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5304C" w14:textId="77777777" w:rsidR="0052235A" w:rsidRPr="0094511E" w:rsidRDefault="0052235A" w:rsidP="0052235A">
      <w:pPr>
        <w:jc w:val="center"/>
        <w:rPr>
          <w:rFonts w:cstheme="minorHAnsi"/>
          <w:b/>
          <w:sz w:val="32"/>
          <w:szCs w:val="24"/>
        </w:rPr>
      </w:pPr>
      <w:bookmarkStart w:id="0" w:name="_GoBack"/>
      <w:bookmarkEnd w:id="0"/>
      <w:r w:rsidRPr="0094511E">
        <w:rPr>
          <w:rFonts w:cstheme="minorHAnsi"/>
          <w:b/>
          <w:sz w:val="32"/>
          <w:szCs w:val="24"/>
        </w:rPr>
        <w:t>Accounting Anomalies, Risk and Return</w:t>
      </w:r>
    </w:p>
    <w:p w14:paraId="416ABD42" w14:textId="77777777" w:rsidR="0052235A" w:rsidRPr="0094511E" w:rsidRDefault="0052235A" w:rsidP="0052235A">
      <w:pPr>
        <w:jc w:val="center"/>
        <w:rPr>
          <w:rFonts w:cstheme="minorHAnsi"/>
          <w:b/>
          <w:sz w:val="24"/>
          <w:szCs w:val="24"/>
        </w:rPr>
      </w:pPr>
    </w:p>
    <w:p w14:paraId="36EB6B2A" w14:textId="77777777" w:rsidR="0052235A" w:rsidRPr="00CD5E7C" w:rsidRDefault="0052235A" w:rsidP="0052235A">
      <w:pPr>
        <w:spacing w:line="240" w:lineRule="auto"/>
        <w:jc w:val="center"/>
        <w:rPr>
          <w:rFonts w:cstheme="minorHAnsi"/>
          <w:b/>
          <w:i/>
          <w:sz w:val="24"/>
          <w:szCs w:val="24"/>
        </w:rPr>
      </w:pPr>
      <w:r w:rsidRPr="00CD5E7C">
        <w:rPr>
          <w:rFonts w:cstheme="minorHAnsi"/>
          <w:b/>
          <w:i/>
          <w:sz w:val="24"/>
          <w:szCs w:val="24"/>
        </w:rPr>
        <w:t>Stephen H. Penman*</w:t>
      </w:r>
    </w:p>
    <w:p w14:paraId="007AEA1A" w14:textId="77777777" w:rsidR="0052235A" w:rsidRPr="00CD5E7C" w:rsidRDefault="0052235A" w:rsidP="0052235A">
      <w:pPr>
        <w:spacing w:line="240" w:lineRule="auto"/>
        <w:jc w:val="center"/>
        <w:rPr>
          <w:rFonts w:cstheme="minorHAnsi"/>
          <w:i/>
          <w:sz w:val="24"/>
          <w:szCs w:val="24"/>
        </w:rPr>
      </w:pPr>
      <w:r w:rsidRPr="00CD5E7C">
        <w:rPr>
          <w:rFonts w:cstheme="minorHAnsi"/>
          <w:i/>
          <w:sz w:val="24"/>
          <w:szCs w:val="24"/>
        </w:rPr>
        <w:t>Columbia Business School</w:t>
      </w:r>
    </w:p>
    <w:p w14:paraId="067391A2" w14:textId="77777777" w:rsidR="0052235A" w:rsidRPr="00CD5E7C" w:rsidRDefault="0052235A" w:rsidP="0052235A">
      <w:pPr>
        <w:spacing w:line="240" w:lineRule="auto"/>
        <w:jc w:val="center"/>
        <w:rPr>
          <w:rFonts w:cstheme="minorHAnsi"/>
          <w:sz w:val="24"/>
          <w:szCs w:val="24"/>
        </w:rPr>
      </w:pPr>
      <w:r w:rsidRPr="00CD5E7C">
        <w:rPr>
          <w:rFonts w:cstheme="minorHAnsi"/>
          <w:sz w:val="24"/>
          <w:szCs w:val="24"/>
        </w:rPr>
        <w:t>shp38@columbia.edu</w:t>
      </w:r>
    </w:p>
    <w:p w14:paraId="1AA6B172" w14:textId="77777777" w:rsidR="0052235A" w:rsidRPr="00CD5E7C" w:rsidRDefault="0052235A" w:rsidP="0052235A">
      <w:pPr>
        <w:spacing w:line="240" w:lineRule="auto"/>
        <w:jc w:val="center"/>
        <w:rPr>
          <w:rFonts w:cstheme="minorHAnsi"/>
          <w:sz w:val="24"/>
          <w:szCs w:val="24"/>
        </w:rPr>
      </w:pPr>
    </w:p>
    <w:p w14:paraId="07F22D3B" w14:textId="77777777" w:rsidR="0052235A" w:rsidRPr="00CD5E7C" w:rsidRDefault="0052235A" w:rsidP="0052235A">
      <w:pPr>
        <w:spacing w:line="240" w:lineRule="auto"/>
        <w:jc w:val="center"/>
        <w:rPr>
          <w:rFonts w:cstheme="minorHAnsi"/>
          <w:b/>
          <w:i/>
          <w:sz w:val="24"/>
          <w:szCs w:val="24"/>
        </w:rPr>
      </w:pPr>
      <w:r w:rsidRPr="00CD5E7C">
        <w:rPr>
          <w:rFonts w:cstheme="minorHAnsi"/>
          <w:b/>
          <w:i/>
          <w:sz w:val="24"/>
          <w:szCs w:val="24"/>
        </w:rPr>
        <w:t>Julie Zhu</w:t>
      </w:r>
    </w:p>
    <w:p w14:paraId="70BDD73A" w14:textId="77777777" w:rsidR="0052235A" w:rsidRPr="00CD5E7C" w:rsidRDefault="0052235A" w:rsidP="0052235A">
      <w:pPr>
        <w:spacing w:line="240" w:lineRule="auto"/>
        <w:jc w:val="center"/>
        <w:rPr>
          <w:rFonts w:cstheme="minorHAnsi"/>
          <w:i/>
          <w:sz w:val="24"/>
          <w:szCs w:val="24"/>
        </w:rPr>
      </w:pPr>
      <w:r w:rsidRPr="00CD5E7C">
        <w:rPr>
          <w:rFonts w:cstheme="minorHAnsi"/>
          <w:i/>
          <w:sz w:val="24"/>
          <w:szCs w:val="24"/>
        </w:rPr>
        <w:t>Boston University</w:t>
      </w:r>
    </w:p>
    <w:p w14:paraId="3DF6B135" w14:textId="77777777" w:rsidR="00613D69" w:rsidRPr="00CD5E7C" w:rsidRDefault="00613D69" w:rsidP="0052235A">
      <w:pPr>
        <w:spacing w:line="240" w:lineRule="auto"/>
        <w:jc w:val="center"/>
        <w:rPr>
          <w:rFonts w:cstheme="minorHAnsi"/>
          <w:i/>
          <w:sz w:val="24"/>
          <w:szCs w:val="24"/>
        </w:rPr>
      </w:pPr>
      <w:r w:rsidRPr="00CD5E7C">
        <w:rPr>
          <w:rFonts w:cstheme="minorHAnsi"/>
          <w:i/>
          <w:sz w:val="24"/>
          <w:szCs w:val="24"/>
        </w:rPr>
        <w:t xml:space="preserve"> Shanghai Advanced Institute of Finance, Jiao Tong University </w:t>
      </w:r>
    </w:p>
    <w:p w14:paraId="3BF901EA" w14:textId="77777777" w:rsidR="0052235A" w:rsidRPr="00CD5E7C" w:rsidRDefault="0052235A" w:rsidP="0052235A">
      <w:pPr>
        <w:spacing w:line="240" w:lineRule="auto"/>
        <w:jc w:val="center"/>
        <w:rPr>
          <w:rFonts w:cstheme="minorHAnsi"/>
          <w:sz w:val="24"/>
          <w:szCs w:val="24"/>
        </w:rPr>
      </w:pPr>
      <w:r w:rsidRPr="00CD5E7C">
        <w:rPr>
          <w:rFonts w:cstheme="minorHAnsi"/>
          <w:sz w:val="24"/>
          <w:szCs w:val="24"/>
        </w:rPr>
        <w:t>juliezhu@bu.edu</w:t>
      </w:r>
    </w:p>
    <w:p w14:paraId="5ACB48AB" w14:textId="77777777" w:rsidR="0052235A" w:rsidRPr="0094511E" w:rsidRDefault="0052235A" w:rsidP="0052235A">
      <w:pPr>
        <w:spacing w:line="240" w:lineRule="auto"/>
        <w:jc w:val="center"/>
        <w:rPr>
          <w:rFonts w:cstheme="minorHAnsi"/>
          <w:sz w:val="24"/>
          <w:szCs w:val="24"/>
        </w:rPr>
      </w:pPr>
    </w:p>
    <w:p w14:paraId="43AFC015" w14:textId="77777777" w:rsidR="0052235A" w:rsidRPr="0094511E" w:rsidRDefault="0052235A" w:rsidP="0052235A">
      <w:pPr>
        <w:spacing w:line="240" w:lineRule="auto"/>
        <w:jc w:val="center"/>
        <w:rPr>
          <w:rFonts w:cstheme="minorHAnsi"/>
          <w:sz w:val="24"/>
          <w:szCs w:val="24"/>
        </w:rPr>
      </w:pPr>
    </w:p>
    <w:p w14:paraId="0F39E63D" w14:textId="5BBD054F" w:rsidR="00CD5E7C" w:rsidRPr="0094511E" w:rsidRDefault="00CD5E7C" w:rsidP="00CD5E7C">
      <w:pPr>
        <w:spacing w:line="240" w:lineRule="auto"/>
        <w:rPr>
          <w:rFonts w:cstheme="minorHAnsi"/>
          <w:sz w:val="24"/>
          <w:szCs w:val="24"/>
        </w:rPr>
      </w:pPr>
      <w:r w:rsidRPr="0094511E">
        <w:rPr>
          <w:rFonts w:cstheme="minorHAnsi"/>
          <w:b/>
          <w:sz w:val="24"/>
          <w:szCs w:val="24"/>
        </w:rPr>
        <w:t xml:space="preserve">ABSTRACT: </w:t>
      </w:r>
      <w:r w:rsidRPr="0094511E">
        <w:rPr>
          <w:rFonts w:cstheme="minorHAnsi"/>
          <w:sz w:val="24"/>
          <w:szCs w:val="24"/>
        </w:rPr>
        <w:t>This paper investigates whether so-called anomalous returns predicted by accounting numbers reflect normal returns for risk or abnormal returns. It does so via a model showing how accounting numbers inform about normal returns if pricing were rational. The model equates expected returns to expectations of earnings and earnings growth, so that any variable that forecasts earnings and earnings growth also indicates the required return if the market prices those outcomes as risky. The empirical results confirm that many accounting anomaly variables (such as accruals, asset growth, and investment) forecast forward earnings and growth, and in the same direction in which they forecast returns. While the lack of an agreed-upon asset pricing model for required returns rules out definitive conclusions, the paper provides both a framework and supporting empirical results indicating that the observed “anomalous” returns associated with accounting numbers are consistent with rational pricing.</w:t>
      </w:r>
    </w:p>
    <w:p w14:paraId="3B425D78" w14:textId="77777777" w:rsidR="00CD5E7C" w:rsidRPr="0094511E" w:rsidRDefault="00CD5E7C" w:rsidP="00CD5E7C">
      <w:pPr>
        <w:spacing w:line="360" w:lineRule="auto"/>
        <w:jc w:val="center"/>
        <w:rPr>
          <w:rFonts w:cstheme="minorHAnsi"/>
          <w:b/>
          <w:sz w:val="24"/>
          <w:szCs w:val="24"/>
        </w:rPr>
      </w:pPr>
    </w:p>
    <w:p w14:paraId="7C089DFB" w14:textId="77777777" w:rsidR="00CD5E7C" w:rsidRPr="0094511E" w:rsidRDefault="00CD5E7C" w:rsidP="00CD5E7C">
      <w:pPr>
        <w:spacing w:line="360" w:lineRule="auto"/>
        <w:rPr>
          <w:rFonts w:cstheme="minorHAnsi"/>
          <w:sz w:val="24"/>
          <w:szCs w:val="24"/>
        </w:rPr>
      </w:pPr>
      <w:r w:rsidRPr="0094511E">
        <w:rPr>
          <w:rFonts w:cstheme="minorHAnsi"/>
          <w:b/>
          <w:sz w:val="24"/>
          <w:szCs w:val="24"/>
        </w:rPr>
        <w:t xml:space="preserve">Keywords: </w:t>
      </w:r>
      <w:r w:rsidRPr="0094511E">
        <w:rPr>
          <w:rFonts w:cstheme="minorHAnsi"/>
          <w:i/>
          <w:sz w:val="24"/>
          <w:szCs w:val="24"/>
        </w:rPr>
        <w:t>accounting anomalies; abnormal stock returns; risk and return</w:t>
      </w:r>
    </w:p>
    <w:p w14:paraId="5234E341" w14:textId="77777777" w:rsidR="00CD5E7C" w:rsidRDefault="00CD5E7C" w:rsidP="00CD5E7C">
      <w:pPr>
        <w:pStyle w:val="ListParagraph"/>
        <w:spacing w:line="240" w:lineRule="auto"/>
        <w:rPr>
          <w:rFonts w:cstheme="minorHAnsi"/>
          <w:sz w:val="24"/>
          <w:szCs w:val="24"/>
        </w:rPr>
      </w:pPr>
    </w:p>
    <w:p w14:paraId="51FF121F" w14:textId="77777777" w:rsidR="00CD5E7C" w:rsidRDefault="00CD5E7C" w:rsidP="00CD5E7C">
      <w:pPr>
        <w:pStyle w:val="ListParagraph"/>
        <w:spacing w:line="240" w:lineRule="auto"/>
        <w:rPr>
          <w:rFonts w:cstheme="minorHAnsi"/>
          <w:sz w:val="24"/>
          <w:szCs w:val="24"/>
        </w:rPr>
      </w:pPr>
    </w:p>
    <w:p w14:paraId="4167237A" w14:textId="77777777" w:rsidR="00CD5E7C" w:rsidRDefault="00CD5E7C" w:rsidP="00CD5E7C">
      <w:pPr>
        <w:pStyle w:val="ListParagraph"/>
        <w:spacing w:line="240" w:lineRule="auto"/>
        <w:rPr>
          <w:rFonts w:cstheme="minorHAnsi"/>
          <w:sz w:val="24"/>
          <w:szCs w:val="24"/>
        </w:rPr>
      </w:pPr>
    </w:p>
    <w:p w14:paraId="2CC8CE99" w14:textId="77777777" w:rsidR="00CD5E7C" w:rsidRDefault="00CD5E7C" w:rsidP="00CD5E7C">
      <w:pPr>
        <w:pStyle w:val="ListParagraph"/>
        <w:spacing w:line="240" w:lineRule="auto"/>
        <w:rPr>
          <w:rFonts w:cstheme="minorHAnsi"/>
          <w:sz w:val="24"/>
          <w:szCs w:val="24"/>
        </w:rPr>
      </w:pPr>
    </w:p>
    <w:p w14:paraId="2EAA7DCD" w14:textId="77777777" w:rsidR="00CD5E7C" w:rsidRDefault="00CD5E7C" w:rsidP="00CD5E7C">
      <w:pPr>
        <w:pStyle w:val="ListParagraph"/>
        <w:spacing w:line="240" w:lineRule="auto"/>
        <w:rPr>
          <w:rFonts w:cstheme="minorHAnsi"/>
          <w:sz w:val="24"/>
          <w:szCs w:val="24"/>
        </w:rPr>
      </w:pPr>
    </w:p>
    <w:p w14:paraId="70F3F05A" w14:textId="61A25210" w:rsidR="00CD5E7C" w:rsidRPr="00CD5E7C" w:rsidRDefault="00CD5E7C" w:rsidP="006438EE">
      <w:pPr>
        <w:spacing w:line="240" w:lineRule="auto"/>
        <w:rPr>
          <w:rFonts w:cstheme="minorHAnsi"/>
          <w:sz w:val="20"/>
          <w:szCs w:val="24"/>
        </w:rPr>
        <w:sectPr w:rsidR="00CD5E7C" w:rsidRPr="00CD5E7C" w:rsidSect="00715BCA">
          <w:footerReference w:type="default" r:id="rId9"/>
          <w:footerReference w:type="first" r:id="rId10"/>
          <w:pgSz w:w="12240" w:h="15840" w:code="1"/>
          <w:pgMar w:top="1440" w:right="1440" w:bottom="1440" w:left="1440" w:header="720" w:footer="720" w:gutter="0"/>
          <w:pgNumType w:start="0"/>
          <w:cols w:space="720"/>
          <w:titlePg/>
          <w:docGrid w:linePitch="360"/>
        </w:sectPr>
      </w:pPr>
      <w:r w:rsidRPr="00CD5E7C">
        <w:rPr>
          <w:rFonts w:cstheme="minorHAnsi"/>
          <w:sz w:val="20"/>
          <w:szCs w:val="24"/>
        </w:rPr>
        <w:t>*Corresponding author. We thank Bin Ke, the editor, two anonymous referees, Demetris Christodoulou, Steve Monahan</w:t>
      </w:r>
      <w:r w:rsidR="00932598">
        <w:rPr>
          <w:rFonts w:cstheme="minorHAnsi"/>
          <w:sz w:val="20"/>
          <w:szCs w:val="24"/>
        </w:rPr>
        <w:t>,</w:t>
      </w:r>
      <w:r w:rsidRPr="00CD5E7C">
        <w:rPr>
          <w:rFonts w:cstheme="minorHAnsi"/>
          <w:sz w:val="20"/>
          <w:szCs w:val="24"/>
        </w:rPr>
        <w:t xml:space="preserve"> and Scott Richardson for helpful comments. The paper also benefitted from discussions in seminars at London Business School, Stanford University, North Carolina State University, the Univer</w:t>
      </w:r>
      <w:r w:rsidR="006438EE">
        <w:rPr>
          <w:rFonts w:cstheme="minorHAnsi"/>
          <w:sz w:val="20"/>
          <w:szCs w:val="24"/>
        </w:rPr>
        <w:t xml:space="preserve">sity of Toronto, the University </w:t>
      </w:r>
      <w:r w:rsidRPr="00CD5E7C">
        <w:rPr>
          <w:rFonts w:cstheme="minorHAnsi"/>
          <w:sz w:val="20"/>
          <w:szCs w:val="24"/>
        </w:rPr>
        <w:t xml:space="preserve">of Padua, and the University of Utah. </w:t>
      </w:r>
    </w:p>
    <w:p w14:paraId="09622388" w14:textId="77777777" w:rsidR="0084664B" w:rsidRPr="0094511E" w:rsidRDefault="008E0488" w:rsidP="008E0488">
      <w:pPr>
        <w:pStyle w:val="ListParagraph"/>
        <w:numPr>
          <w:ilvl w:val="0"/>
          <w:numId w:val="23"/>
        </w:numPr>
        <w:spacing w:line="360" w:lineRule="auto"/>
        <w:jc w:val="center"/>
        <w:rPr>
          <w:rFonts w:cstheme="minorHAnsi"/>
          <w:b/>
          <w:sz w:val="24"/>
          <w:szCs w:val="24"/>
        </w:rPr>
      </w:pPr>
      <w:r w:rsidRPr="0094511E">
        <w:rPr>
          <w:rFonts w:cstheme="minorHAnsi"/>
          <w:b/>
          <w:sz w:val="24"/>
          <w:szCs w:val="24"/>
        </w:rPr>
        <w:lastRenderedPageBreak/>
        <w:t>INTRODUCTION</w:t>
      </w:r>
    </w:p>
    <w:p w14:paraId="14F9D28E" w14:textId="00BC6A22" w:rsidR="004C152E" w:rsidRPr="0094511E" w:rsidRDefault="00FA5041" w:rsidP="007E3443">
      <w:pPr>
        <w:spacing w:line="480" w:lineRule="auto"/>
        <w:ind w:firstLine="720"/>
        <w:rPr>
          <w:rFonts w:cstheme="minorHAnsi"/>
          <w:sz w:val="24"/>
          <w:szCs w:val="24"/>
        </w:rPr>
      </w:pPr>
      <w:r w:rsidRPr="0094511E">
        <w:rPr>
          <w:rFonts w:cstheme="minorHAnsi"/>
          <w:sz w:val="24"/>
          <w:szCs w:val="24"/>
        </w:rPr>
        <w:t>In</w:t>
      </w:r>
      <w:r w:rsidR="00807DA5" w:rsidRPr="0094511E">
        <w:rPr>
          <w:rFonts w:cstheme="minorHAnsi"/>
          <w:sz w:val="24"/>
          <w:szCs w:val="24"/>
        </w:rPr>
        <w:t xml:space="preserve"> </w:t>
      </w:r>
      <w:r w:rsidRPr="0094511E">
        <w:rPr>
          <w:rFonts w:cstheme="minorHAnsi"/>
          <w:sz w:val="24"/>
          <w:szCs w:val="24"/>
        </w:rPr>
        <w:t>numerous studies</w:t>
      </w:r>
      <w:r w:rsidR="009A5485">
        <w:rPr>
          <w:rFonts w:cstheme="minorHAnsi"/>
          <w:sz w:val="24"/>
          <w:szCs w:val="24"/>
        </w:rPr>
        <w:t xml:space="preserve"> </w:t>
      </w:r>
      <w:r w:rsidRPr="0094511E">
        <w:rPr>
          <w:rFonts w:cstheme="minorHAnsi"/>
          <w:sz w:val="24"/>
          <w:szCs w:val="24"/>
        </w:rPr>
        <w:t>accounting variable</w:t>
      </w:r>
      <w:r w:rsidR="00F547B1" w:rsidRPr="0094511E">
        <w:rPr>
          <w:rFonts w:cstheme="minorHAnsi"/>
          <w:sz w:val="24"/>
          <w:szCs w:val="24"/>
        </w:rPr>
        <w:t>s</w:t>
      </w:r>
      <w:r w:rsidR="009A5485">
        <w:rPr>
          <w:rFonts w:cstheme="minorHAnsi"/>
          <w:sz w:val="24"/>
          <w:szCs w:val="24"/>
        </w:rPr>
        <w:t>,</w:t>
      </w:r>
      <w:r w:rsidRPr="0094511E">
        <w:rPr>
          <w:rFonts w:cstheme="minorHAnsi"/>
          <w:sz w:val="24"/>
          <w:szCs w:val="24"/>
        </w:rPr>
        <w:t xml:space="preserve"> </w:t>
      </w:r>
      <w:r w:rsidR="00F547B1" w:rsidRPr="0094511E">
        <w:rPr>
          <w:rFonts w:cstheme="minorHAnsi"/>
          <w:sz w:val="24"/>
          <w:szCs w:val="24"/>
        </w:rPr>
        <w:t xml:space="preserve">such as earnings-to-price, </w:t>
      </w:r>
      <w:r w:rsidR="00E22524" w:rsidRPr="0094511E">
        <w:rPr>
          <w:rFonts w:cstheme="minorHAnsi"/>
          <w:sz w:val="24"/>
          <w:szCs w:val="24"/>
        </w:rPr>
        <w:t xml:space="preserve">book-to-price, accruals, sales growth, </w:t>
      </w:r>
      <w:r w:rsidR="00807DA5" w:rsidRPr="0094511E">
        <w:rPr>
          <w:rFonts w:cstheme="minorHAnsi"/>
          <w:sz w:val="24"/>
          <w:szCs w:val="24"/>
        </w:rPr>
        <w:t>and asse</w:t>
      </w:r>
      <w:r w:rsidRPr="0094511E">
        <w:rPr>
          <w:rFonts w:cstheme="minorHAnsi"/>
          <w:sz w:val="24"/>
          <w:szCs w:val="24"/>
        </w:rPr>
        <w:t>t growth</w:t>
      </w:r>
      <w:r w:rsidR="009A5485">
        <w:rPr>
          <w:rFonts w:cstheme="minorHAnsi"/>
          <w:sz w:val="24"/>
          <w:szCs w:val="24"/>
        </w:rPr>
        <w:t>,</w:t>
      </w:r>
      <w:r w:rsidRPr="0094511E">
        <w:rPr>
          <w:rFonts w:cstheme="minorHAnsi"/>
          <w:sz w:val="24"/>
          <w:szCs w:val="24"/>
        </w:rPr>
        <w:t xml:space="preserve"> </w:t>
      </w:r>
      <w:r w:rsidR="00991539" w:rsidRPr="0094511E">
        <w:rPr>
          <w:rFonts w:cstheme="minorHAnsi"/>
          <w:sz w:val="24"/>
          <w:szCs w:val="24"/>
        </w:rPr>
        <w:t xml:space="preserve">forecast </w:t>
      </w:r>
      <w:r w:rsidR="00706F0E" w:rsidRPr="0094511E">
        <w:rPr>
          <w:rFonts w:cstheme="minorHAnsi"/>
          <w:sz w:val="24"/>
          <w:szCs w:val="24"/>
        </w:rPr>
        <w:t>returns</w:t>
      </w:r>
      <w:r w:rsidR="00807DA5" w:rsidRPr="0094511E">
        <w:rPr>
          <w:rFonts w:cstheme="minorHAnsi"/>
          <w:sz w:val="24"/>
          <w:szCs w:val="24"/>
        </w:rPr>
        <w:t>, and quite consistently so.</w:t>
      </w:r>
      <w:r w:rsidR="000D787A" w:rsidRPr="0094511E">
        <w:rPr>
          <w:rFonts w:cstheme="minorHAnsi"/>
          <w:sz w:val="24"/>
          <w:szCs w:val="24"/>
        </w:rPr>
        <w:t xml:space="preserve"> The predictable </w:t>
      </w:r>
      <w:r w:rsidR="00E22524" w:rsidRPr="0094511E">
        <w:rPr>
          <w:rFonts w:cstheme="minorHAnsi"/>
          <w:sz w:val="24"/>
          <w:szCs w:val="24"/>
        </w:rPr>
        <w:t xml:space="preserve">returns have </w:t>
      </w:r>
      <w:r w:rsidR="00003208" w:rsidRPr="0094511E">
        <w:rPr>
          <w:rFonts w:cstheme="minorHAnsi"/>
          <w:sz w:val="24"/>
          <w:szCs w:val="24"/>
        </w:rPr>
        <w:t xml:space="preserve">been </w:t>
      </w:r>
      <w:r w:rsidR="0019621B" w:rsidRPr="0094511E">
        <w:rPr>
          <w:rFonts w:cstheme="minorHAnsi"/>
          <w:sz w:val="24"/>
          <w:szCs w:val="24"/>
        </w:rPr>
        <w:t>designated “anomalies,” presumably because they cannot be understood in terms of standard models that link risk to expected return. M</w:t>
      </w:r>
      <w:r w:rsidR="00E22524" w:rsidRPr="0094511E">
        <w:rPr>
          <w:rFonts w:cstheme="minorHAnsi"/>
          <w:sz w:val="24"/>
          <w:szCs w:val="24"/>
        </w:rPr>
        <w:t>ore boldly</w:t>
      </w:r>
      <w:r w:rsidR="009F037D" w:rsidRPr="0094511E">
        <w:rPr>
          <w:rFonts w:cstheme="minorHAnsi"/>
          <w:sz w:val="24"/>
          <w:szCs w:val="24"/>
        </w:rPr>
        <w:t>,</w:t>
      </w:r>
      <w:r w:rsidR="0019621B" w:rsidRPr="0094511E">
        <w:rPr>
          <w:rFonts w:cstheme="minorHAnsi"/>
          <w:sz w:val="24"/>
          <w:szCs w:val="24"/>
        </w:rPr>
        <w:t xml:space="preserve"> some researchers have nominated the observed returns as</w:t>
      </w:r>
      <w:r w:rsidR="00E22524" w:rsidRPr="0094511E">
        <w:rPr>
          <w:rFonts w:cstheme="minorHAnsi"/>
          <w:sz w:val="24"/>
          <w:szCs w:val="24"/>
        </w:rPr>
        <w:t xml:space="preserve"> “abn</w:t>
      </w:r>
      <w:r w:rsidR="00DE7EDE" w:rsidRPr="0094511E">
        <w:rPr>
          <w:rFonts w:cstheme="minorHAnsi"/>
          <w:sz w:val="24"/>
          <w:szCs w:val="24"/>
        </w:rPr>
        <w:t>ormal returns” due to market</w:t>
      </w:r>
      <w:r w:rsidR="00E22524" w:rsidRPr="0094511E">
        <w:rPr>
          <w:rFonts w:cstheme="minorHAnsi"/>
          <w:sz w:val="24"/>
          <w:szCs w:val="24"/>
        </w:rPr>
        <w:t xml:space="preserve"> </w:t>
      </w:r>
      <w:r w:rsidR="00DE7EDE" w:rsidRPr="0094511E">
        <w:rPr>
          <w:rFonts w:cstheme="minorHAnsi"/>
          <w:sz w:val="24"/>
          <w:szCs w:val="24"/>
        </w:rPr>
        <w:t>mispricing</w:t>
      </w:r>
      <w:r w:rsidR="0019621B" w:rsidRPr="0094511E">
        <w:rPr>
          <w:rFonts w:cstheme="minorHAnsi"/>
          <w:sz w:val="24"/>
          <w:szCs w:val="24"/>
        </w:rPr>
        <w:t>, and i</w:t>
      </w:r>
      <w:r w:rsidR="006F1A72" w:rsidRPr="0094511E">
        <w:rPr>
          <w:rFonts w:cstheme="minorHAnsi"/>
          <w:sz w:val="24"/>
          <w:szCs w:val="24"/>
        </w:rPr>
        <w:t xml:space="preserve">nvestors reportedly develop anomaly trading strategies under the mantra of “accounting arbitrage.” </w:t>
      </w:r>
      <w:r w:rsidR="0083559A" w:rsidRPr="0094511E">
        <w:rPr>
          <w:rFonts w:cstheme="minorHAnsi"/>
          <w:sz w:val="24"/>
          <w:szCs w:val="24"/>
        </w:rPr>
        <w:t>Others have attempted to explain the returns as normal returns for risk borne</w:t>
      </w:r>
      <w:r w:rsidR="00657B1B" w:rsidRPr="0094511E">
        <w:rPr>
          <w:rFonts w:cstheme="minorHAnsi"/>
          <w:sz w:val="24"/>
          <w:szCs w:val="24"/>
        </w:rPr>
        <w:t xml:space="preserve"> (</w:t>
      </w:r>
      <w:r w:rsidR="00225295" w:rsidRPr="0094511E">
        <w:rPr>
          <w:rFonts w:cstheme="minorHAnsi"/>
          <w:sz w:val="24"/>
          <w:szCs w:val="24"/>
        </w:rPr>
        <w:t>Fama and French 1996</w:t>
      </w:r>
      <w:r w:rsidR="009A5485">
        <w:rPr>
          <w:rFonts w:cstheme="minorHAnsi"/>
          <w:sz w:val="24"/>
          <w:szCs w:val="24"/>
        </w:rPr>
        <w:t>;</w:t>
      </w:r>
      <w:r w:rsidR="00225295" w:rsidRPr="0094511E">
        <w:rPr>
          <w:rFonts w:cstheme="minorHAnsi"/>
          <w:sz w:val="24"/>
          <w:szCs w:val="24"/>
        </w:rPr>
        <w:t xml:space="preserve"> </w:t>
      </w:r>
      <w:r w:rsidR="00657B1B" w:rsidRPr="0094511E">
        <w:rPr>
          <w:rFonts w:cstheme="minorHAnsi"/>
          <w:sz w:val="24"/>
          <w:szCs w:val="24"/>
        </w:rPr>
        <w:t>Zhang 2007</w:t>
      </w:r>
      <w:r w:rsidR="009A5485">
        <w:rPr>
          <w:rFonts w:cstheme="minorHAnsi"/>
          <w:sz w:val="24"/>
          <w:szCs w:val="24"/>
        </w:rPr>
        <w:t>;</w:t>
      </w:r>
      <w:r w:rsidR="00657B1B" w:rsidRPr="0094511E">
        <w:rPr>
          <w:rFonts w:cstheme="minorHAnsi"/>
          <w:sz w:val="24"/>
          <w:szCs w:val="24"/>
        </w:rPr>
        <w:t xml:space="preserve"> Khan 2008</w:t>
      </w:r>
      <w:r w:rsidR="009A5485">
        <w:rPr>
          <w:rFonts w:cstheme="minorHAnsi"/>
          <w:sz w:val="24"/>
          <w:szCs w:val="24"/>
        </w:rPr>
        <w:t>;</w:t>
      </w:r>
      <w:r w:rsidR="00657B1B" w:rsidRPr="0094511E">
        <w:rPr>
          <w:rFonts w:cstheme="minorHAnsi"/>
          <w:sz w:val="24"/>
          <w:szCs w:val="24"/>
        </w:rPr>
        <w:t xml:space="preserve"> Guo and Jiang 2010</w:t>
      </w:r>
      <w:r w:rsidR="009A5485">
        <w:rPr>
          <w:rFonts w:cstheme="minorHAnsi"/>
          <w:sz w:val="24"/>
          <w:szCs w:val="24"/>
        </w:rPr>
        <w:t>;</w:t>
      </w:r>
      <w:r w:rsidR="00657B1B" w:rsidRPr="0094511E">
        <w:rPr>
          <w:rFonts w:cstheme="minorHAnsi"/>
          <w:sz w:val="24"/>
          <w:szCs w:val="24"/>
        </w:rPr>
        <w:t xml:space="preserve"> and Wu, Zhang, and Zhang 2010)</w:t>
      </w:r>
      <w:r w:rsidR="00441FE7" w:rsidRPr="0094511E">
        <w:rPr>
          <w:rFonts w:cstheme="minorHAnsi"/>
          <w:sz w:val="24"/>
          <w:szCs w:val="24"/>
        </w:rPr>
        <w:t>.</w:t>
      </w:r>
      <w:r w:rsidR="00657B1B" w:rsidRPr="0094511E">
        <w:rPr>
          <w:rFonts w:cstheme="minorHAnsi"/>
          <w:sz w:val="24"/>
          <w:szCs w:val="24"/>
        </w:rPr>
        <w:t xml:space="preserve"> </w:t>
      </w:r>
      <w:r w:rsidR="00003208" w:rsidRPr="0094511E">
        <w:rPr>
          <w:rFonts w:cstheme="minorHAnsi"/>
          <w:sz w:val="24"/>
          <w:szCs w:val="24"/>
        </w:rPr>
        <w:t>A modifying view attributes the ret</w:t>
      </w:r>
      <w:r w:rsidR="00657B1B" w:rsidRPr="0094511E">
        <w:rPr>
          <w:rFonts w:cstheme="minorHAnsi"/>
          <w:sz w:val="24"/>
          <w:szCs w:val="24"/>
        </w:rPr>
        <w:t>urn</w:t>
      </w:r>
      <w:r w:rsidR="00441FE7" w:rsidRPr="0094511E">
        <w:rPr>
          <w:rFonts w:cstheme="minorHAnsi"/>
          <w:sz w:val="24"/>
          <w:szCs w:val="24"/>
        </w:rPr>
        <w:t>s</w:t>
      </w:r>
      <w:r w:rsidR="00657B1B" w:rsidRPr="0094511E">
        <w:rPr>
          <w:rFonts w:cstheme="minorHAnsi"/>
          <w:sz w:val="24"/>
          <w:szCs w:val="24"/>
        </w:rPr>
        <w:t xml:space="preserve"> to limits</w:t>
      </w:r>
      <w:r w:rsidR="000C2FC9" w:rsidRPr="0094511E">
        <w:rPr>
          <w:rFonts w:cstheme="minorHAnsi"/>
          <w:sz w:val="24"/>
          <w:szCs w:val="24"/>
        </w:rPr>
        <w:t xml:space="preserve"> in the ability</w:t>
      </w:r>
      <w:r w:rsidR="00657B1B" w:rsidRPr="0094511E">
        <w:rPr>
          <w:rFonts w:cstheme="minorHAnsi"/>
          <w:sz w:val="24"/>
          <w:szCs w:val="24"/>
        </w:rPr>
        <w:t xml:space="preserve"> to arbitrage (Shleifer and </w:t>
      </w:r>
      <w:r w:rsidR="009F037D" w:rsidRPr="0094511E">
        <w:rPr>
          <w:rFonts w:cstheme="minorHAnsi"/>
          <w:sz w:val="24"/>
          <w:szCs w:val="24"/>
        </w:rPr>
        <w:t>Vishny 1997</w:t>
      </w:r>
      <w:r w:rsidR="009A5485">
        <w:rPr>
          <w:rFonts w:cstheme="minorHAnsi"/>
          <w:sz w:val="24"/>
          <w:szCs w:val="24"/>
        </w:rPr>
        <w:t>;</w:t>
      </w:r>
      <w:r w:rsidR="00B2099E" w:rsidRPr="0094511E">
        <w:rPr>
          <w:rFonts w:cstheme="minorHAnsi"/>
          <w:sz w:val="24"/>
          <w:szCs w:val="24"/>
        </w:rPr>
        <w:t xml:space="preserve"> </w:t>
      </w:r>
      <w:r w:rsidR="00657B1B" w:rsidRPr="0094511E">
        <w:rPr>
          <w:rFonts w:cstheme="minorHAnsi"/>
          <w:sz w:val="24"/>
          <w:szCs w:val="24"/>
        </w:rPr>
        <w:t>Mashruwala</w:t>
      </w:r>
      <w:r w:rsidR="00E716A4" w:rsidRPr="0094511E">
        <w:rPr>
          <w:rFonts w:cstheme="minorHAnsi"/>
          <w:sz w:val="24"/>
          <w:szCs w:val="24"/>
        </w:rPr>
        <w:t>, Rajgopal, and Shevlin</w:t>
      </w:r>
      <w:r w:rsidR="00DC1A95" w:rsidRPr="0094511E">
        <w:rPr>
          <w:rFonts w:cstheme="minorHAnsi"/>
          <w:sz w:val="24"/>
          <w:szCs w:val="24"/>
        </w:rPr>
        <w:t xml:space="preserve"> 2006</w:t>
      </w:r>
      <w:r w:rsidR="009A5485">
        <w:rPr>
          <w:rFonts w:cstheme="minorHAnsi"/>
          <w:sz w:val="24"/>
          <w:szCs w:val="24"/>
        </w:rPr>
        <w:t>;</w:t>
      </w:r>
      <w:r w:rsidR="00B2099E" w:rsidRPr="0094511E">
        <w:rPr>
          <w:rFonts w:cstheme="minorHAnsi"/>
          <w:sz w:val="24"/>
          <w:szCs w:val="24"/>
        </w:rPr>
        <w:t xml:space="preserve"> and Li and Sullivan 2011</w:t>
      </w:r>
      <w:r w:rsidR="000971F3" w:rsidRPr="0094511E">
        <w:rPr>
          <w:rFonts w:cstheme="minorHAnsi"/>
          <w:sz w:val="24"/>
          <w:szCs w:val="24"/>
        </w:rPr>
        <w:t>).</w:t>
      </w:r>
      <w:r w:rsidR="000971F3" w:rsidRPr="0094511E">
        <w:rPr>
          <w:rStyle w:val="FootnoteReference"/>
          <w:rFonts w:cstheme="minorHAnsi"/>
          <w:sz w:val="24"/>
          <w:szCs w:val="24"/>
        </w:rPr>
        <w:footnoteReference w:id="1"/>
      </w:r>
    </w:p>
    <w:p w14:paraId="4F0F4343" w14:textId="3B36B04C" w:rsidR="00197D61" w:rsidRPr="0094511E" w:rsidRDefault="00A5196A" w:rsidP="00AA15C1">
      <w:pPr>
        <w:spacing w:line="480" w:lineRule="auto"/>
        <w:ind w:firstLine="720"/>
        <w:rPr>
          <w:rFonts w:cstheme="minorHAnsi"/>
          <w:sz w:val="24"/>
          <w:szCs w:val="24"/>
        </w:rPr>
      </w:pPr>
      <w:r w:rsidRPr="0094511E">
        <w:rPr>
          <w:rFonts w:cstheme="minorHAnsi"/>
          <w:sz w:val="24"/>
          <w:szCs w:val="24"/>
        </w:rPr>
        <w:t xml:space="preserve">As </w:t>
      </w:r>
      <w:r w:rsidR="00003208" w:rsidRPr="0094511E">
        <w:rPr>
          <w:rFonts w:cstheme="minorHAnsi"/>
          <w:sz w:val="24"/>
          <w:szCs w:val="24"/>
        </w:rPr>
        <w:t>long</w:t>
      </w:r>
      <w:r w:rsidR="00CE2666" w:rsidRPr="0094511E">
        <w:rPr>
          <w:rFonts w:cstheme="minorHAnsi"/>
          <w:sz w:val="24"/>
          <w:szCs w:val="24"/>
        </w:rPr>
        <w:t xml:space="preserve"> recognized </w:t>
      </w:r>
      <w:r w:rsidR="00003208" w:rsidRPr="0094511E">
        <w:rPr>
          <w:rFonts w:cstheme="minorHAnsi"/>
          <w:sz w:val="24"/>
          <w:szCs w:val="24"/>
        </w:rPr>
        <w:t xml:space="preserve">in </w:t>
      </w:r>
      <w:r w:rsidR="009F2747" w:rsidRPr="0094511E">
        <w:rPr>
          <w:rFonts w:cstheme="minorHAnsi"/>
          <w:sz w:val="24"/>
          <w:szCs w:val="24"/>
        </w:rPr>
        <w:t xml:space="preserve">Fama </w:t>
      </w:r>
      <w:r w:rsidR="00CE2666" w:rsidRPr="0094511E">
        <w:rPr>
          <w:rFonts w:cstheme="minorHAnsi"/>
          <w:sz w:val="24"/>
          <w:szCs w:val="24"/>
        </w:rPr>
        <w:t>(</w:t>
      </w:r>
      <w:r w:rsidR="009F2747" w:rsidRPr="0094511E">
        <w:rPr>
          <w:rFonts w:cstheme="minorHAnsi"/>
          <w:sz w:val="24"/>
          <w:szCs w:val="24"/>
        </w:rPr>
        <w:t>1970</w:t>
      </w:r>
      <w:r w:rsidR="00A3077E" w:rsidRPr="0094511E">
        <w:rPr>
          <w:rFonts w:cstheme="minorHAnsi"/>
          <w:sz w:val="24"/>
          <w:szCs w:val="24"/>
        </w:rPr>
        <w:t xml:space="preserve">, </w:t>
      </w:r>
      <w:r w:rsidR="0052563F" w:rsidRPr="0094511E">
        <w:rPr>
          <w:rFonts w:cstheme="minorHAnsi"/>
          <w:sz w:val="24"/>
          <w:szCs w:val="24"/>
        </w:rPr>
        <w:t>199</w:t>
      </w:r>
      <w:r w:rsidR="009F2747" w:rsidRPr="0094511E">
        <w:rPr>
          <w:rFonts w:cstheme="minorHAnsi"/>
          <w:sz w:val="24"/>
          <w:szCs w:val="24"/>
        </w:rPr>
        <w:t>1</w:t>
      </w:r>
      <w:r w:rsidR="00CE2666" w:rsidRPr="0094511E">
        <w:rPr>
          <w:rFonts w:cstheme="minorHAnsi"/>
          <w:sz w:val="24"/>
          <w:szCs w:val="24"/>
        </w:rPr>
        <w:t>)</w:t>
      </w:r>
      <w:r w:rsidR="00273876" w:rsidRPr="0094511E">
        <w:rPr>
          <w:rFonts w:cstheme="minorHAnsi"/>
          <w:sz w:val="24"/>
          <w:szCs w:val="24"/>
        </w:rPr>
        <w:t>,</w:t>
      </w:r>
      <w:r w:rsidR="00A64F7F" w:rsidRPr="0094511E">
        <w:rPr>
          <w:rFonts w:cstheme="minorHAnsi"/>
          <w:sz w:val="24"/>
          <w:szCs w:val="24"/>
        </w:rPr>
        <w:t xml:space="preserve"> among others</w:t>
      </w:r>
      <w:r w:rsidR="00916F59" w:rsidRPr="0094511E">
        <w:rPr>
          <w:rFonts w:cstheme="minorHAnsi"/>
          <w:sz w:val="24"/>
          <w:szCs w:val="24"/>
        </w:rPr>
        <w:t xml:space="preserve">, the attribution of “abnormal returns” and the associated inference of market inefficiency can only be made </w:t>
      </w:r>
      <w:r w:rsidR="00B64F03" w:rsidRPr="0094511E">
        <w:rPr>
          <w:rFonts w:cstheme="minorHAnsi"/>
          <w:sz w:val="24"/>
          <w:szCs w:val="24"/>
        </w:rPr>
        <w:t>with</w:t>
      </w:r>
      <w:r w:rsidR="00003208" w:rsidRPr="0094511E">
        <w:rPr>
          <w:rFonts w:cstheme="minorHAnsi"/>
          <w:sz w:val="24"/>
          <w:szCs w:val="24"/>
        </w:rPr>
        <w:t xml:space="preserve"> a valid </w:t>
      </w:r>
      <w:r w:rsidR="00E861B7" w:rsidRPr="0094511E">
        <w:rPr>
          <w:rFonts w:cstheme="minorHAnsi"/>
          <w:sz w:val="24"/>
          <w:szCs w:val="24"/>
        </w:rPr>
        <w:t xml:space="preserve">asset pricing </w:t>
      </w:r>
      <w:r w:rsidR="00D12DF1" w:rsidRPr="0094511E">
        <w:rPr>
          <w:rFonts w:cstheme="minorHAnsi"/>
          <w:sz w:val="24"/>
          <w:szCs w:val="24"/>
        </w:rPr>
        <w:t xml:space="preserve">model that sets the benchmark for </w:t>
      </w:r>
      <w:r w:rsidR="00AA15C1">
        <w:rPr>
          <w:rFonts w:cstheme="minorHAnsi"/>
          <w:sz w:val="24"/>
          <w:szCs w:val="24"/>
        </w:rPr>
        <w:t xml:space="preserve">the expected </w:t>
      </w:r>
      <w:r w:rsidR="00E861B7" w:rsidRPr="0094511E">
        <w:rPr>
          <w:rFonts w:cstheme="minorHAnsi"/>
          <w:sz w:val="24"/>
          <w:szCs w:val="24"/>
        </w:rPr>
        <w:t>return</w:t>
      </w:r>
      <w:r w:rsidR="00D0728F" w:rsidRPr="0094511E">
        <w:rPr>
          <w:rFonts w:cstheme="minorHAnsi"/>
          <w:sz w:val="24"/>
          <w:szCs w:val="24"/>
        </w:rPr>
        <w:t xml:space="preserve"> for risk borne</w:t>
      </w:r>
      <w:r w:rsidR="00003208" w:rsidRPr="0094511E">
        <w:rPr>
          <w:rFonts w:cstheme="minorHAnsi"/>
          <w:sz w:val="24"/>
          <w:szCs w:val="24"/>
        </w:rPr>
        <w:t xml:space="preserve">. </w:t>
      </w:r>
      <w:r w:rsidR="00AA15C1">
        <w:rPr>
          <w:rFonts w:cstheme="minorHAnsi"/>
          <w:sz w:val="24"/>
          <w:szCs w:val="24"/>
        </w:rPr>
        <w:t xml:space="preserve">A generally accepted model is not available. However, this paper utilizes a model that connects accounting variables to expected returns </w:t>
      </w:r>
      <w:r w:rsidR="00F9413F">
        <w:rPr>
          <w:rFonts w:cstheme="minorHAnsi"/>
          <w:sz w:val="24"/>
          <w:szCs w:val="24"/>
        </w:rPr>
        <w:t xml:space="preserve">and </w:t>
      </w:r>
      <w:r w:rsidR="006717DE">
        <w:rPr>
          <w:rFonts w:cstheme="minorHAnsi"/>
          <w:sz w:val="24"/>
          <w:szCs w:val="24"/>
        </w:rPr>
        <w:t>facili</w:t>
      </w:r>
      <w:r w:rsidR="00F9413F">
        <w:rPr>
          <w:rFonts w:cstheme="minorHAnsi"/>
          <w:sz w:val="24"/>
          <w:szCs w:val="24"/>
        </w:rPr>
        <w:t>tates</w:t>
      </w:r>
      <w:r w:rsidR="00AA15C1">
        <w:rPr>
          <w:rFonts w:cstheme="minorHAnsi"/>
          <w:sz w:val="24"/>
          <w:szCs w:val="24"/>
        </w:rPr>
        <w:t xml:space="preserve"> an answer to the question: </w:t>
      </w:r>
      <w:r w:rsidR="00862C52" w:rsidRPr="0094511E">
        <w:rPr>
          <w:rFonts w:cstheme="minorHAnsi"/>
          <w:sz w:val="24"/>
          <w:szCs w:val="24"/>
        </w:rPr>
        <w:t xml:space="preserve">Do </w:t>
      </w:r>
      <w:r w:rsidR="00AF0B24" w:rsidRPr="0094511E">
        <w:rPr>
          <w:rFonts w:cstheme="minorHAnsi"/>
          <w:sz w:val="24"/>
          <w:szCs w:val="24"/>
        </w:rPr>
        <w:t xml:space="preserve">the </w:t>
      </w:r>
      <w:r w:rsidR="007063FA" w:rsidRPr="0094511E">
        <w:rPr>
          <w:rFonts w:cstheme="minorHAnsi"/>
          <w:sz w:val="24"/>
          <w:szCs w:val="24"/>
        </w:rPr>
        <w:t>accou</w:t>
      </w:r>
      <w:r w:rsidR="00AF0B24" w:rsidRPr="0094511E">
        <w:rPr>
          <w:rFonts w:cstheme="minorHAnsi"/>
          <w:sz w:val="24"/>
          <w:szCs w:val="24"/>
        </w:rPr>
        <w:t xml:space="preserve">nting variables that predict </w:t>
      </w:r>
      <w:r w:rsidR="003933E7" w:rsidRPr="0094511E">
        <w:rPr>
          <w:rFonts w:cstheme="minorHAnsi"/>
          <w:sz w:val="24"/>
          <w:szCs w:val="24"/>
        </w:rPr>
        <w:t xml:space="preserve">the </w:t>
      </w:r>
      <w:r w:rsidR="00B0286E" w:rsidRPr="0094511E">
        <w:rPr>
          <w:rFonts w:cstheme="minorHAnsi"/>
          <w:sz w:val="24"/>
          <w:szCs w:val="24"/>
        </w:rPr>
        <w:t xml:space="preserve">so-called anomalous </w:t>
      </w:r>
      <w:r w:rsidR="00862C52" w:rsidRPr="0094511E">
        <w:rPr>
          <w:rFonts w:cstheme="minorHAnsi"/>
          <w:sz w:val="24"/>
          <w:szCs w:val="24"/>
        </w:rPr>
        <w:t xml:space="preserve">returns </w:t>
      </w:r>
      <w:r w:rsidR="007063FA" w:rsidRPr="0094511E">
        <w:rPr>
          <w:rFonts w:cstheme="minorHAnsi"/>
          <w:sz w:val="24"/>
          <w:szCs w:val="24"/>
        </w:rPr>
        <w:t>exhibit features that one</w:t>
      </w:r>
      <w:r w:rsidR="00197D61" w:rsidRPr="0094511E">
        <w:rPr>
          <w:rFonts w:cstheme="minorHAnsi"/>
          <w:sz w:val="24"/>
          <w:szCs w:val="24"/>
        </w:rPr>
        <w:t xml:space="preserve"> </w:t>
      </w:r>
      <w:r w:rsidR="007063FA" w:rsidRPr="0094511E">
        <w:rPr>
          <w:rFonts w:cstheme="minorHAnsi"/>
          <w:sz w:val="24"/>
          <w:szCs w:val="24"/>
        </w:rPr>
        <w:t>associate</w:t>
      </w:r>
      <w:r w:rsidR="00197D61" w:rsidRPr="0094511E">
        <w:rPr>
          <w:rFonts w:cstheme="minorHAnsi"/>
          <w:sz w:val="24"/>
          <w:szCs w:val="24"/>
        </w:rPr>
        <w:t>s</w:t>
      </w:r>
      <w:r w:rsidR="003933E7" w:rsidRPr="0094511E">
        <w:rPr>
          <w:rFonts w:cstheme="minorHAnsi"/>
          <w:sz w:val="24"/>
          <w:szCs w:val="24"/>
        </w:rPr>
        <w:t xml:space="preserve"> with </w:t>
      </w:r>
      <w:r w:rsidR="00AF0B24" w:rsidRPr="0094511E">
        <w:rPr>
          <w:rFonts w:cstheme="minorHAnsi"/>
          <w:sz w:val="24"/>
          <w:szCs w:val="24"/>
        </w:rPr>
        <w:t>risk</w:t>
      </w:r>
      <w:r w:rsidR="007063FA" w:rsidRPr="0094511E">
        <w:rPr>
          <w:rFonts w:cstheme="minorHAnsi"/>
          <w:sz w:val="24"/>
          <w:szCs w:val="24"/>
        </w:rPr>
        <w:t xml:space="preserve">? </w:t>
      </w:r>
    </w:p>
    <w:p w14:paraId="17944B97" w14:textId="520C8A70" w:rsidR="00111F06" w:rsidRPr="0094511E" w:rsidRDefault="007063FA" w:rsidP="0094511E">
      <w:pPr>
        <w:spacing w:line="480" w:lineRule="auto"/>
        <w:ind w:firstLine="720"/>
        <w:rPr>
          <w:rFonts w:cstheme="minorHAnsi"/>
          <w:sz w:val="24"/>
          <w:szCs w:val="24"/>
        </w:rPr>
      </w:pPr>
      <w:r w:rsidRPr="0094511E">
        <w:rPr>
          <w:rFonts w:cstheme="minorHAnsi"/>
          <w:sz w:val="24"/>
          <w:szCs w:val="24"/>
        </w:rPr>
        <w:lastRenderedPageBreak/>
        <w:t xml:space="preserve">The model </w:t>
      </w:r>
      <w:r w:rsidR="00811353" w:rsidRPr="0094511E">
        <w:rPr>
          <w:rFonts w:cstheme="minorHAnsi"/>
          <w:sz w:val="24"/>
          <w:szCs w:val="24"/>
        </w:rPr>
        <w:t>e</w:t>
      </w:r>
      <w:r w:rsidR="00687506" w:rsidRPr="0094511E">
        <w:rPr>
          <w:rFonts w:cstheme="minorHAnsi"/>
          <w:sz w:val="24"/>
          <w:szCs w:val="24"/>
        </w:rPr>
        <w:t xml:space="preserve">quates </w:t>
      </w:r>
      <w:r w:rsidR="00811353" w:rsidRPr="0094511E">
        <w:rPr>
          <w:rFonts w:cstheme="minorHAnsi"/>
          <w:sz w:val="24"/>
          <w:szCs w:val="24"/>
        </w:rPr>
        <w:t xml:space="preserve">expected returns </w:t>
      </w:r>
      <w:r w:rsidR="00687506" w:rsidRPr="0094511E">
        <w:rPr>
          <w:rFonts w:cstheme="minorHAnsi"/>
          <w:sz w:val="24"/>
          <w:szCs w:val="24"/>
        </w:rPr>
        <w:t>to expect</w:t>
      </w:r>
      <w:r w:rsidR="007303FA" w:rsidRPr="0094511E">
        <w:rPr>
          <w:rFonts w:cstheme="minorHAnsi"/>
          <w:sz w:val="24"/>
          <w:szCs w:val="24"/>
        </w:rPr>
        <w:t xml:space="preserve">ations of </w:t>
      </w:r>
      <w:r w:rsidR="00687506" w:rsidRPr="0094511E">
        <w:rPr>
          <w:rFonts w:cstheme="minorHAnsi"/>
          <w:sz w:val="24"/>
          <w:szCs w:val="24"/>
        </w:rPr>
        <w:t>earnings and earnings growth</w:t>
      </w:r>
      <w:r w:rsidR="00047B43" w:rsidRPr="0094511E">
        <w:rPr>
          <w:rFonts w:cstheme="minorHAnsi"/>
          <w:sz w:val="24"/>
          <w:szCs w:val="24"/>
        </w:rPr>
        <w:t>,</w:t>
      </w:r>
      <w:r w:rsidR="00687506" w:rsidRPr="0094511E">
        <w:rPr>
          <w:rFonts w:cstheme="minorHAnsi"/>
          <w:sz w:val="24"/>
          <w:szCs w:val="24"/>
        </w:rPr>
        <w:t xml:space="preserve"> so that any variable that forecasts earnings and earnings growth also forecasts expected returns if the market prices</w:t>
      </w:r>
      <w:r w:rsidR="007303FA" w:rsidRPr="0094511E">
        <w:rPr>
          <w:rFonts w:cstheme="minorHAnsi"/>
          <w:sz w:val="24"/>
          <w:szCs w:val="24"/>
        </w:rPr>
        <w:t xml:space="preserve"> those outcomes as risky. </w:t>
      </w:r>
      <w:r w:rsidR="00F4059D" w:rsidRPr="0094511E">
        <w:rPr>
          <w:rFonts w:cstheme="minorHAnsi"/>
          <w:sz w:val="24"/>
          <w:szCs w:val="24"/>
        </w:rPr>
        <w:t xml:space="preserve">The empirical analysis </w:t>
      </w:r>
      <w:r w:rsidR="00200869">
        <w:rPr>
          <w:rFonts w:cstheme="minorHAnsi"/>
          <w:sz w:val="24"/>
          <w:szCs w:val="24"/>
        </w:rPr>
        <w:t>based on</w:t>
      </w:r>
      <w:r w:rsidR="00F4059D" w:rsidRPr="0094511E">
        <w:rPr>
          <w:rFonts w:cstheme="minorHAnsi"/>
          <w:sz w:val="24"/>
          <w:szCs w:val="24"/>
        </w:rPr>
        <w:t xml:space="preserve"> the model </w:t>
      </w:r>
      <w:r w:rsidR="00AA4C3B" w:rsidRPr="0094511E">
        <w:rPr>
          <w:rFonts w:cstheme="minorHAnsi"/>
          <w:sz w:val="24"/>
          <w:szCs w:val="24"/>
        </w:rPr>
        <w:t>show</w:t>
      </w:r>
      <w:r w:rsidR="00F4059D" w:rsidRPr="0094511E">
        <w:rPr>
          <w:rFonts w:cstheme="minorHAnsi"/>
          <w:sz w:val="24"/>
          <w:szCs w:val="24"/>
        </w:rPr>
        <w:t>s</w:t>
      </w:r>
      <w:r w:rsidR="00AA4C3B" w:rsidRPr="0094511E">
        <w:rPr>
          <w:rFonts w:cstheme="minorHAnsi"/>
          <w:sz w:val="24"/>
          <w:szCs w:val="24"/>
        </w:rPr>
        <w:t xml:space="preserve"> </w:t>
      </w:r>
      <w:r w:rsidR="00790DD0" w:rsidRPr="0094511E">
        <w:rPr>
          <w:rFonts w:cstheme="minorHAnsi"/>
          <w:sz w:val="24"/>
          <w:szCs w:val="24"/>
        </w:rPr>
        <w:t xml:space="preserve">that </w:t>
      </w:r>
      <w:r w:rsidR="004E0C16" w:rsidRPr="0094511E">
        <w:rPr>
          <w:rFonts w:cstheme="minorHAnsi"/>
          <w:sz w:val="24"/>
          <w:szCs w:val="24"/>
        </w:rPr>
        <w:t xml:space="preserve">a number of </w:t>
      </w:r>
      <w:r w:rsidR="00747746" w:rsidRPr="0094511E">
        <w:rPr>
          <w:rFonts w:cstheme="minorHAnsi"/>
          <w:sz w:val="24"/>
          <w:szCs w:val="24"/>
        </w:rPr>
        <w:t>accounting</w:t>
      </w:r>
      <w:r w:rsidR="004E0C16" w:rsidRPr="0094511E">
        <w:rPr>
          <w:rFonts w:cstheme="minorHAnsi"/>
          <w:sz w:val="24"/>
          <w:szCs w:val="24"/>
        </w:rPr>
        <w:t xml:space="preserve"> variables that predict returns also forecast future earnings and earnings growth</w:t>
      </w:r>
      <w:r w:rsidR="00047B43" w:rsidRPr="0094511E">
        <w:rPr>
          <w:rFonts w:cstheme="minorHAnsi"/>
          <w:sz w:val="24"/>
          <w:szCs w:val="24"/>
        </w:rPr>
        <w:t>,</w:t>
      </w:r>
      <w:r w:rsidR="004E0C16" w:rsidRPr="0094511E">
        <w:rPr>
          <w:rFonts w:cstheme="minorHAnsi"/>
          <w:sz w:val="24"/>
          <w:szCs w:val="24"/>
        </w:rPr>
        <w:t xml:space="preserve"> and in the same direction as they predict stock returns. </w:t>
      </w:r>
      <w:r w:rsidR="00747746" w:rsidRPr="0094511E">
        <w:rPr>
          <w:rFonts w:cstheme="minorHAnsi"/>
          <w:sz w:val="24"/>
          <w:szCs w:val="24"/>
        </w:rPr>
        <w:t xml:space="preserve">These </w:t>
      </w:r>
      <w:r w:rsidR="00F4059D" w:rsidRPr="0094511E">
        <w:rPr>
          <w:rFonts w:cstheme="minorHAnsi"/>
          <w:sz w:val="24"/>
          <w:szCs w:val="24"/>
        </w:rPr>
        <w:t xml:space="preserve">include </w:t>
      </w:r>
      <w:r w:rsidR="00747746" w:rsidRPr="0094511E">
        <w:rPr>
          <w:rFonts w:cstheme="minorHAnsi"/>
          <w:sz w:val="24"/>
          <w:szCs w:val="24"/>
        </w:rPr>
        <w:t xml:space="preserve">accruals, asset growth, profitability, investment, net share issuance, and external financing. Accordingly, </w:t>
      </w:r>
      <w:r w:rsidR="00790DD0" w:rsidRPr="0094511E">
        <w:rPr>
          <w:rFonts w:cstheme="minorHAnsi"/>
          <w:sz w:val="24"/>
          <w:szCs w:val="24"/>
        </w:rPr>
        <w:t>the observed “anomalous” returns associa</w:t>
      </w:r>
      <w:r w:rsidR="00747746" w:rsidRPr="0094511E">
        <w:rPr>
          <w:rFonts w:cstheme="minorHAnsi"/>
          <w:sz w:val="24"/>
          <w:szCs w:val="24"/>
        </w:rPr>
        <w:t xml:space="preserve">ted with these accounting numbers </w:t>
      </w:r>
      <w:r w:rsidR="00070683" w:rsidRPr="0094511E">
        <w:rPr>
          <w:rFonts w:cstheme="minorHAnsi"/>
          <w:sz w:val="24"/>
          <w:szCs w:val="24"/>
        </w:rPr>
        <w:t xml:space="preserve">are consistent with </w:t>
      </w:r>
      <w:r w:rsidR="00790DD0" w:rsidRPr="0094511E">
        <w:rPr>
          <w:rFonts w:cstheme="minorHAnsi"/>
          <w:sz w:val="24"/>
          <w:szCs w:val="24"/>
        </w:rPr>
        <w:t xml:space="preserve">rational pricing. </w:t>
      </w:r>
    </w:p>
    <w:p w14:paraId="2F24A910" w14:textId="2A02CCC8" w:rsidR="00FE18D9" w:rsidRPr="0094511E" w:rsidRDefault="00111F06" w:rsidP="0094511E">
      <w:pPr>
        <w:spacing w:line="480" w:lineRule="auto"/>
        <w:ind w:firstLine="720"/>
        <w:rPr>
          <w:rFonts w:cstheme="minorHAnsi"/>
          <w:sz w:val="24"/>
          <w:szCs w:val="24"/>
        </w:rPr>
      </w:pPr>
      <w:r w:rsidRPr="0094511E">
        <w:rPr>
          <w:rFonts w:cstheme="minorHAnsi"/>
          <w:sz w:val="24"/>
          <w:szCs w:val="24"/>
        </w:rPr>
        <w:t>O</w:t>
      </w:r>
      <w:r w:rsidR="007507D1" w:rsidRPr="0094511E">
        <w:rPr>
          <w:rFonts w:cstheme="minorHAnsi"/>
          <w:sz w:val="24"/>
          <w:szCs w:val="24"/>
        </w:rPr>
        <w:t>ur model</w:t>
      </w:r>
      <w:r w:rsidR="004D428F" w:rsidRPr="0094511E">
        <w:rPr>
          <w:rFonts w:cstheme="minorHAnsi"/>
          <w:sz w:val="24"/>
          <w:szCs w:val="24"/>
        </w:rPr>
        <w:t xml:space="preserve"> is not a model of equilibrium expected ret</w:t>
      </w:r>
      <w:r w:rsidR="00EA12E9" w:rsidRPr="0094511E">
        <w:rPr>
          <w:rFonts w:cstheme="minorHAnsi"/>
          <w:sz w:val="24"/>
          <w:szCs w:val="24"/>
        </w:rPr>
        <w:t>urn</w:t>
      </w:r>
      <w:r w:rsidR="004D428F" w:rsidRPr="0094511E">
        <w:rPr>
          <w:rFonts w:cstheme="minorHAnsi"/>
          <w:sz w:val="24"/>
          <w:szCs w:val="24"/>
        </w:rPr>
        <w:t xml:space="preserve"> </w:t>
      </w:r>
      <w:r w:rsidR="006417E6" w:rsidRPr="0094511E">
        <w:rPr>
          <w:rFonts w:cstheme="minorHAnsi"/>
          <w:sz w:val="24"/>
          <w:szCs w:val="24"/>
        </w:rPr>
        <w:t xml:space="preserve">for risk, so </w:t>
      </w:r>
      <w:r w:rsidR="00144319" w:rsidRPr="0094511E">
        <w:rPr>
          <w:rFonts w:cstheme="minorHAnsi"/>
          <w:sz w:val="24"/>
          <w:szCs w:val="24"/>
        </w:rPr>
        <w:t>we cannot be definitive</w:t>
      </w:r>
      <w:r w:rsidR="007D213B" w:rsidRPr="0094511E">
        <w:rPr>
          <w:rFonts w:cstheme="minorHAnsi"/>
          <w:sz w:val="24"/>
          <w:szCs w:val="24"/>
        </w:rPr>
        <w:t xml:space="preserve"> (and such a</w:t>
      </w:r>
      <w:r w:rsidRPr="0094511E">
        <w:rPr>
          <w:rFonts w:cstheme="minorHAnsi"/>
          <w:sz w:val="24"/>
          <w:szCs w:val="24"/>
        </w:rPr>
        <w:t>n asset pricing</w:t>
      </w:r>
      <w:r w:rsidR="007D213B" w:rsidRPr="0094511E">
        <w:rPr>
          <w:rFonts w:cstheme="minorHAnsi"/>
          <w:sz w:val="24"/>
          <w:szCs w:val="24"/>
        </w:rPr>
        <w:t xml:space="preserve"> model is</w:t>
      </w:r>
      <w:r w:rsidR="00FA7DE2" w:rsidRPr="0094511E">
        <w:rPr>
          <w:rFonts w:cstheme="minorHAnsi"/>
          <w:sz w:val="24"/>
          <w:szCs w:val="24"/>
        </w:rPr>
        <w:t xml:space="preserve"> </w:t>
      </w:r>
      <w:r w:rsidR="007D213B" w:rsidRPr="0094511E">
        <w:rPr>
          <w:rFonts w:cstheme="minorHAnsi"/>
          <w:sz w:val="24"/>
          <w:szCs w:val="24"/>
        </w:rPr>
        <w:t xml:space="preserve">elusive). </w:t>
      </w:r>
      <w:r w:rsidR="00985388" w:rsidRPr="0094511E">
        <w:rPr>
          <w:rFonts w:cstheme="minorHAnsi"/>
          <w:sz w:val="24"/>
          <w:szCs w:val="24"/>
        </w:rPr>
        <w:t xml:space="preserve">Our conclusion </w:t>
      </w:r>
      <w:r w:rsidR="00F4059D" w:rsidRPr="0094511E">
        <w:rPr>
          <w:rFonts w:cstheme="minorHAnsi"/>
          <w:sz w:val="24"/>
          <w:szCs w:val="24"/>
        </w:rPr>
        <w:t xml:space="preserve">is </w:t>
      </w:r>
      <w:r w:rsidR="00985388" w:rsidRPr="0094511E">
        <w:rPr>
          <w:rFonts w:cstheme="minorHAnsi"/>
          <w:sz w:val="24"/>
          <w:szCs w:val="24"/>
        </w:rPr>
        <w:t xml:space="preserve">that the returns </w:t>
      </w:r>
      <w:r w:rsidR="00144319" w:rsidRPr="0094511E">
        <w:rPr>
          <w:rFonts w:cstheme="minorHAnsi"/>
          <w:sz w:val="24"/>
          <w:szCs w:val="24"/>
        </w:rPr>
        <w:t xml:space="preserve">to anomaly variables </w:t>
      </w:r>
      <w:r w:rsidRPr="0094511E">
        <w:rPr>
          <w:rFonts w:cstheme="minorHAnsi"/>
          <w:sz w:val="24"/>
          <w:szCs w:val="24"/>
        </w:rPr>
        <w:t>are</w:t>
      </w:r>
      <w:r w:rsidR="00E111C2" w:rsidRPr="0094511E">
        <w:rPr>
          <w:rFonts w:cstheme="minorHAnsi"/>
          <w:sz w:val="24"/>
          <w:szCs w:val="24"/>
        </w:rPr>
        <w:t xml:space="preserve"> consistent with</w:t>
      </w:r>
      <w:r w:rsidR="00F4059D" w:rsidRPr="0094511E">
        <w:rPr>
          <w:rFonts w:cstheme="minorHAnsi"/>
          <w:sz w:val="24"/>
          <w:szCs w:val="24"/>
        </w:rPr>
        <w:t xml:space="preserve"> rational pricing</w:t>
      </w:r>
      <w:r w:rsidR="00144319" w:rsidRPr="0094511E">
        <w:rPr>
          <w:rFonts w:cstheme="minorHAnsi"/>
          <w:sz w:val="24"/>
          <w:szCs w:val="24"/>
        </w:rPr>
        <w:t xml:space="preserve"> in the sense that t</w:t>
      </w:r>
      <w:r w:rsidR="007507D1" w:rsidRPr="0094511E">
        <w:rPr>
          <w:rFonts w:cstheme="minorHAnsi"/>
          <w:sz w:val="24"/>
          <w:szCs w:val="24"/>
        </w:rPr>
        <w:t>he</w:t>
      </w:r>
      <w:r w:rsidR="00144319" w:rsidRPr="0094511E">
        <w:rPr>
          <w:rFonts w:cstheme="minorHAnsi"/>
          <w:sz w:val="24"/>
          <w:szCs w:val="24"/>
        </w:rPr>
        <w:t xml:space="preserve"> returns </w:t>
      </w:r>
      <w:r w:rsidR="003F2CDE">
        <w:rPr>
          <w:rFonts w:cstheme="minorHAnsi"/>
          <w:sz w:val="24"/>
          <w:szCs w:val="24"/>
        </w:rPr>
        <w:t>one would</w:t>
      </w:r>
      <w:r w:rsidR="000906A6" w:rsidRPr="0094511E">
        <w:rPr>
          <w:rFonts w:cstheme="minorHAnsi"/>
          <w:sz w:val="24"/>
          <w:szCs w:val="24"/>
        </w:rPr>
        <w:t xml:space="preserve"> expect </w:t>
      </w:r>
      <w:r w:rsidR="007507D1" w:rsidRPr="0094511E">
        <w:rPr>
          <w:rFonts w:cstheme="minorHAnsi"/>
          <w:sz w:val="24"/>
          <w:szCs w:val="24"/>
        </w:rPr>
        <w:t xml:space="preserve">if </w:t>
      </w:r>
      <w:r w:rsidR="004D428F" w:rsidRPr="0094511E">
        <w:rPr>
          <w:rFonts w:cstheme="minorHAnsi"/>
          <w:sz w:val="24"/>
          <w:szCs w:val="24"/>
        </w:rPr>
        <w:t>the</w:t>
      </w:r>
      <w:r w:rsidR="00825EA1" w:rsidRPr="0094511E">
        <w:rPr>
          <w:rFonts w:cstheme="minorHAnsi"/>
          <w:sz w:val="24"/>
          <w:szCs w:val="24"/>
        </w:rPr>
        <w:t xml:space="preserve"> mar</w:t>
      </w:r>
      <w:r w:rsidR="00C31C6C" w:rsidRPr="0094511E">
        <w:rPr>
          <w:rFonts w:cstheme="minorHAnsi"/>
          <w:sz w:val="24"/>
          <w:szCs w:val="24"/>
        </w:rPr>
        <w:t xml:space="preserve">ket were efficient in its </w:t>
      </w:r>
      <w:r w:rsidR="00F4059D" w:rsidRPr="0094511E">
        <w:rPr>
          <w:rFonts w:cstheme="minorHAnsi"/>
          <w:sz w:val="24"/>
          <w:szCs w:val="24"/>
        </w:rPr>
        <w:t>pricing</w:t>
      </w:r>
      <w:r w:rsidR="00C84707" w:rsidRPr="0094511E">
        <w:rPr>
          <w:rFonts w:cstheme="minorHAnsi"/>
          <w:sz w:val="24"/>
          <w:szCs w:val="24"/>
        </w:rPr>
        <w:t xml:space="preserve">. That is, the returns are not “anomalous” in the sense that we cannot explain them; rather, </w:t>
      </w:r>
      <w:r w:rsidR="003B0C7F" w:rsidRPr="0094511E">
        <w:rPr>
          <w:rFonts w:cstheme="minorHAnsi"/>
          <w:sz w:val="24"/>
          <w:szCs w:val="24"/>
        </w:rPr>
        <w:t>they can be</w:t>
      </w:r>
      <w:r w:rsidR="00F4059D" w:rsidRPr="0094511E">
        <w:rPr>
          <w:rFonts w:cstheme="minorHAnsi"/>
          <w:sz w:val="24"/>
          <w:szCs w:val="24"/>
        </w:rPr>
        <w:t xml:space="preserve"> </w:t>
      </w:r>
      <w:r w:rsidR="00BF5993" w:rsidRPr="0094511E">
        <w:rPr>
          <w:rFonts w:cstheme="minorHAnsi"/>
          <w:sz w:val="24"/>
          <w:szCs w:val="24"/>
        </w:rPr>
        <w:t xml:space="preserve">logically </w:t>
      </w:r>
      <w:r w:rsidR="00297CD3" w:rsidRPr="0094511E">
        <w:rPr>
          <w:rFonts w:cstheme="minorHAnsi"/>
          <w:sz w:val="24"/>
          <w:szCs w:val="24"/>
        </w:rPr>
        <w:t xml:space="preserve">explained as indicating </w:t>
      </w:r>
      <w:r w:rsidR="003B0C7F" w:rsidRPr="0094511E">
        <w:rPr>
          <w:rFonts w:cstheme="minorHAnsi"/>
          <w:sz w:val="24"/>
          <w:szCs w:val="24"/>
        </w:rPr>
        <w:t>expected return</w:t>
      </w:r>
      <w:r w:rsidR="00297CD3" w:rsidRPr="0094511E">
        <w:rPr>
          <w:rFonts w:cstheme="minorHAnsi"/>
          <w:sz w:val="24"/>
          <w:szCs w:val="24"/>
        </w:rPr>
        <w:t>s</w:t>
      </w:r>
      <w:r w:rsidR="00A3077E" w:rsidRPr="0094511E">
        <w:rPr>
          <w:rFonts w:cstheme="minorHAnsi"/>
          <w:sz w:val="24"/>
          <w:szCs w:val="24"/>
        </w:rPr>
        <w:t xml:space="preserve"> for risk borne</w:t>
      </w:r>
      <w:r w:rsidR="00297CD3" w:rsidRPr="0094511E">
        <w:rPr>
          <w:rFonts w:cstheme="minorHAnsi"/>
          <w:sz w:val="24"/>
          <w:szCs w:val="24"/>
        </w:rPr>
        <w:t xml:space="preserve">. </w:t>
      </w:r>
      <w:r w:rsidR="002F6AA0" w:rsidRPr="0094511E">
        <w:rPr>
          <w:rFonts w:cstheme="minorHAnsi"/>
          <w:sz w:val="24"/>
          <w:szCs w:val="24"/>
        </w:rPr>
        <w:t>The an</w:t>
      </w:r>
      <w:r w:rsidR="00BF5993" w:rsidRPr="0094511E">
        <w:rPr>
          <w:rFonts w:cstheme="minorHAnsi"/>
          <w:sz w:val="24"/>
          <w:szCs w:val="24"/>
        </w:rPr>
        <w:t xml:space="preserve">alysis </w:t>
      </w:r>
      <w:r w:rsidR="00FA7DE2" w:rsidRPr="0094511E">
        <w:rPr>
          <w:rFonts w:cstheme="minorHAnsi"/>
          <w:sz w:val="24"/>
          <w:szCs w:val="24"/>
        </w:rPr>
        <w:t xml:space="preserve">in the paper </w:t>
      </w:r>
      <w:r w:rsidR="00BF5993" w:rsidRPr="0094511E">
        <w:rPr>
          <w:rFonts w:cstheme="minorHAnsi"/>
          <w:sz w:val="24"/>
          <w:szCs w:val="24"/>
        </w:rPr>
        <w:t>thus</w:t>
      </w:r>
      <w:r w:rsidR="002F6AA0" w:rsidRPr="0094511E">
        <w:rPr>
          <w:rFonts w:cstheme="minorHAnsi"/>
          <w:sz w:val="24"/>
          <w:szCs w:val="24"/>
        </w:rPr>
        <w:t xml:space="preserve"> </w:t>
      </w:r>
      <w:r w:rsidR="00FA7DE2" w:rsidRPr="0094511E">
        <w:rPr>
          <w:rFonts w:cstheme="minorHAnsi"/>
          <w:sz w:val="24"/>
          <w:szCs w:val="24"/>
        </w:rPr>
        <w:t xml:space="preserve">raises the </w:t>
      </w:r>
      <w:r w:rsidR="0097157D" w:rsidRPr="0094511E">
        <w:rPr>
          <w:rFonts w:cstheme="minorHAnsi"/>
          <w:sz w:val="24"/>
          <w:szCs w:val="24"/>
        </w:rPr>
        <w:t xml:space="preserve">bar for </w:t>
      </w:r>
      <w:r w:rsidR="00D74003" w:rsidRPr="0094511E">
        <w:rPr>
          <w:rFonts w:cstheme="minorHAnsi"/>
          <w:sz w:val="24"/>
          <w:szCs w:val="24"/>
        </w:rPr>
        <w:t>researcher</w:t>
      </w:r>
      <w:r w:rsidR="0097157D" w:rsidRPr="0094511E">
        <w:rPr>
          <w:rFonts w:cstheme="minorHAnsi"/>
          <w:sz w:val="24"/>
          <w:szCs w:val="24"/>
        </w:rPr>
        <w:t>s</w:t>
      </w:r>
      <w:r w:rsidR="00D74003" w:rsidRPr="0094511E">
        <w:rPr>
          <w:rFonts w:cstheme="minorHAnsi"/>
          <w:sz w:val="24"/>
          <w:szCs w:val="24"/>
        </w:rPr>
        <w:t xml:space="preserve"> </w:t>
      </w:r>
      <w:r w:rsidR="002F6AA0" w:rsidRPr="0094511E">
        <w:rPr>
          <w:rFonts w:cstheme="minorHAnsi"/>
          <w:sz w:val="24"/>
          <w:szCs w:val="24"/>
        </w:rPr>
        <w:t>or investor</w:t>
      </w:r>
      <w:r w:rsidR="0097157D" w:rsidRPr="0094511E">
        <w:rPr>
          <w:rFonts w:cstheme="minorHAnsi"/>
          <w:sz w:val="24"/>
          <w:szCs w:val="24"/>
        </w:rPr>
        <w:t>s</w:t>
      </w:r>
      <w:r w:rsidR="002F6AA0" w:rsidRPr="0094511E">
        <w:rPr>
          <w:rFonts w:cstheme="minorHAnsi"/>
          <w:sz w:val="24"/>
          <w:szCs w:val="24"/>
        </w:rPr>
        <w:t xml:space="preserve"> </w:t>
      </w:r>
      <w:r w:rsidR="00FA7DE2" w:rsidRPr="0094511E">
        <w:rPr>
          <w:rFonts w:cstheme="minorHAnsi"/>
          <w:sz w:val="24"/>
          <w:szCs w:val="24"/>
        </w:rPr>
        <w:t>who maintain</w:t>
      </w:r>
      <w:r w:rsidR="00D74003" w:rsidRPr="0094511E">
        <w:rPr>
          <w:rFonts w:cstheme="minorHAnsi"/>
          <w:sz w:val="24"/>
          <w:szCs w:val="24"/>
        </w:rPr>
        <w:t xml:space="preserve"> that the market is inefficient with respect to </w:t>
      </w:r>
      <w:r w:rsidR="00793F79" w:rsidRPr="0094511E">
        <w:rPr>
          <w:rFonts w:cstheme="minorHAnsi"/>
          <w:sz w:val="24"/>
          <w:szCs w:val="24"/>
        </w:rPr>
        <w:t xml:space="preserve">the identified </w:t>
      </w:r>
      <w:r w:rsidR="00D74003" w:rsidRPr="0094511E">
        <w:rPr>
          <w:rFonts w:cstheme="minorHAnsi"/>
          <w:sz w:val="24"/>
          <w:szCs w:val="24"/>
        </w:rPr>
        <w:t>accounting information</w:t>
      </w:r>
      <w:r w:rsidR="00FA7DE2" w:rsidRPr="0094511E">
        <w:rPr>
          <w:rFonts w:cstheme="minorHAnsi"/>
          <w:sz w:val="24"/>
          <w:szCs w:val="24"/>
        </w:rPr>
        <w:t>; they</w:t>
      </w:r>
      <w:r w:rsidR="00D74003" w:rsidRPr="0094511E">
        <w:rPr>
          <w:rFonts w:cstheme="minorHAnsi"/>
          <w:sz w:val="24"/>
          <w:szCs w:val="24"/>
        </w:rPr>
        <w:t xml:space="preserve"> </w:t>
      </w:r>
      <w:r w:rsidR="00793F79" w:rsidRPr="0094511E">
        <w:rPr>
          <w:rFonts w:cstheme="minorHAnsi"/>
          <w:sz w:val="24"/>
          <w:szCs w:val="24"/>
        </w:rPr>
        <w:t xml:space="preserve">would have to show that the observed returns, though consistent </w:t>
      </w:r>
      <w:r w:rsidR="001B6AF9" w:rsidRPr="0094511E">
        <w:rPr>
          <w:rFonts w:cstheme="minorHAnsi"/>
          <w:sz w:val="24"/>
          <w:szCs w:val="24"/>
        </w:rPr>
        <w:t xml:space="preserve">with </w:t>
      </w:r>
      <w:r w:rsidR="00A7132B" w:rsidRPr="0094511E">
        <w:rPr>
          <w:rFonts w:cstheme="minorHAnsi"/>
          <w:sz w:val="24"/>
          <w:szCs w:val="24"/>
        </w:rPr>
        <w:t>rational pricing, are o</w:t>
      </w:r>
      <w:r w:rsidR="00793F79" w:rsidRPr="0094511E">
        <w:rPr>
          <w:rFonts w:cstheme="minorHAnsi"/>
          <w:sz w:val="24"/>
          <w:szCs w:val="24"/>
        </w:rPr>
        <w:t>therwise</w:t>
      </w:r>
      <w:r w:rsidR="00D74003" w:rsidRPr="0094511E">
        <w:rPr>
          <w:rFonts w:cstheme="minorHAnsi"/>
          <w:sz w:val="24"/>
          <w:szCs w:val="24"/>
        </w:rPr>
        <w:t xml:space="preserve">. </w:t>
      </w:r>
    </w:p>
    <w:p w14:paraId="2C76900C" w14:textId="77777777" w:rsidR="00945D30" w:rsidRPr="007D17E5" w:rsidRDefault="007D17E5" w:rsidP="007D17E5">
      <w:pPr>
        <w:pStyle w:val="ListParagraph"/>
        <w:numPr>
          <w:ilvl w:val="0"/>
          <w:numId w:val="23"/>
        </w:numPr>
        <w:spacing w:line="480" w:lineRule="auto"/>
        <w:jc w:val="center"/>
        <w:rPr>
          <w:rFonts w:cstheme="minorHAnsi"/>
          <w:b/>
          <w:sz w:val="24"/>
          <w:szCs w:val="24"/>
        </w:rPr>
      </w:pPr>
      <w:r>
        <w:rPr>
          <w:rFonts w:cstheme="minorHAnsi"/>
          <w:b/>
          <w:sz w:val="24"/>
          <w:szCs w:val="24"/>
        </w:rPr>
        <w:t>THE MODEL</w:t>
      </w:r>
    </w:p>
    <w:p w14:paraId="5B80EFE7" w14:textId="3C669363" w:rsidR="00ED1CD0" w:rsidRPr="0094511E" w:rsidRDefault="001A7CC4" w:rsidP="0067640D">
      <w:pPr>
        <w:spacing w:line="480" w:lineRule="auto"/>
        <w:ind w:firstLine="720"/>
        <w:rPr>
          <w:rFonts w:cstheme="minorHAnsi"/>
          <w:sz w:val="24"/>
          <w:szCs w:val="24"/>
        </w:rPr>
      </w:pPr>
      <w:r w:rsidRPr="0094511E">
        <w:rPr>
          <w:rFonts w:cstheme="minorHAnsi"/>
          <w:sz w:val="24"/>
          <w:szCs w:val="24"/>
        </w:rPr>
        <w:t>To give a sense of our</w:t>
      </w:r>
      <w:r w:rsidR="00552E80" w:rsidRPr="0094511E">
        <w:rPr>
          <w:rFonts w:cstheme="minorHAnsi"/>
          <w:sz w:val="24"/>
          <w:szCs w:val="24"/>
        </w:rPr>
        <w:t xml:space="preserve"> approach, consider the </w:t>
      </w:r>
      <w:r w:rsidR="008C7210" w:rsidRPr="0094511E">
        <w:rPr>
          <w:rFonts w:cstheme="minorHAnsi"/>
          <w:sz w:val="24"/>
          <w:szCs w:val="24"/>
        </w:rPr>
        <w:t>predictable returns associate</w:t>
      </w:r>
      <w:r w:rsidR="00BA29C4" w:rsidRPr="0094511E">
        <w:rPr>
          <w:rFonts w:cstheme="minorHAnsi"/>
          <w:sz w:val="24"/>
          <w:szCs w:val="24"/>
        </w:rPr>
        <w:t>d</w:t>
      </w:r>
      <w:r w:rsidR="008C7210" w:rsidRPr="0094511E">
        <w:rPr>
          <w:rFonts w:cstheme="minorHAnsi"/>
          <w:sz w:val="24"/>
          <w:szCs w:val="24"/>
        </w:rPr>
        <w:t xml:space="preserve"> with</w:t>
      </w:r>
      <w:r w:rsidR="00552E80" w:rsidRPr="0094511E">
        <w:rPr>
          <w:rFonts w:cstheme="minorHAnsi"/>
          <w:sz w:val="24"/>
          <w:szCs w:val="24"/>
        </w:rPr>
        <w:t xml:space="preserve"> earnings-to-price</w:t>
      </w:r>
      <w:r w:rsidR="000C0AFD" w:rsidRPr="0094511E">
        <w:rPr>
          <w:rFonts w:cstheme="minorHAnsi"/>
          <w:sz w:val="24"/>
          <w:szCs w:val="24"/>
        </w:rPr>
        <w:t xml:space="preserve"> </w:t>
      </w:r>
      <w:r w:rsidR="00BA29C4" w:rsidRPr="0094511E">
        <w:rPr>
          <w:rFonts w:cstheme="minorHAnsi"/>
          <w:sz w:val="24"/>
          <w:szCs w:val="24"/>
        </w:rPr>
        <w:t xml:space="preserve">that have been reported </w:t>
      </w:r>
      <w:r w:rsidR="00A34203" w:rsidRPr="0094511E">
        <w:rPr>
          <w:rFonts w:cstheme="minorHAnsi"/>
          <w:sz w:val="24"/>
          <w:szCs w:val="24"/>
        </w:rPr>
        <w:t xml:space="preserve">by Basu </w:t>
      </w:r>
      <w:r w:rsidR="00B4302F" w:rsidRPr="0094511E">
        <w:rPr>
          <w:rFonts w:cstheme="minorHAnsi"/>
          <w:sz w:val="24"/>
          <w:szCs w:val="24"/>
        </w:rPr>
        <w:t>(</w:t>
      </w:r>
      <w:r w:rsidR="002A7F80" w:rsidRPr="0094511E">
        <w:rPr>
          <w:rFonts w:cstheme="minorHAnsi"/>
          <w:sz w:val="24"/>
          <w:szCs w:val="24"/>
        </w:rPr>
        <w:t xml:space="preserve">1977, </w:t>
      </w:r>
      <w:r w:rsidR="007D213B" w:rsidRPr="0094511E">
        <w:rPr>
          <w:rFonts w:cstheme="minorHAnsi"/>
          <w:sz w:val="24"/>
          <w:szCs w:val="24"/>
        </w:rPr>
        <w:t>1983</w:t>
      </w:r>
      <w:r w:rsidR="00B4302F" w:rsidRPr="0094511E">
        <w:rPr>
          <w:rFonts w:cstheme="minorHAnsi"/>
          <w:sz w:val="24"/>
          <w:szCs w:val="24"/>
        </w:rPr>
        <w:t xml:space="preserve">) and many others. The returns have been designated </w:t>
      </w:r>
      <w:r w:rsidR="002E3E4F">
        <w:rPr>
          <w:rFonts w:cstheme="minorHAnsi"/>
          <w:sz w:val="24"/>
          <w:szCs w:val="24"/>
        </w:rPr>
        <w:t xml:space="preserve">as </w:t>
      </w:r>
      <w:r w:rsidR="004502AB" w:rsidRPr="0094511E">
        <w:rPr>
          <w:rFonts w:cstheme="minorHAnsi"/>
          <w:sz w:val="24"/>
          <w:szCs w:val="24"/>
        </w:rPr>
        <w:t>“</w:t>
      </w:r>
      <w:r w:rsidR="00B4302F" w:rsidRPr="0094511E">
        <w:rPr>
          <w:rFonts w:cstheme="minorHAnsi"/>
          <w:sz w:val="24"/>
          <w:szCs w:val="24"/>
        </w:rPr>
        <w:t>anomalous</w:t>
      </w:r>
      <w:r w:rsidR="009D0ABE" w:rsidRPr="0094511E">
        <w:rPr>
          <w:rFonts w:cstheme="minorHAnsi"/>
          <w:sz w:val="24"/>
          <w:szCs w:val="24"/>
        </w:rPr>
        <w:t>,</w:t>
      </w:r>
      <w:r w:rsidR="00B4302F" w:rsidRPr="0094511E">
        <w:rPr>
          <w:rFonts w:cstheme="minorHAnsi"/>
          <w:sz w:val="24"/>
          <w:szCs w:val="24"/>
        </w:rPr>
        <w:t xml:space="preserve">” and have been </w:t>
      </w:r>
      <w:r w:rsidR="008C7210" w:rsidRPr="0094511E">
        <w:rPr>
          <w:rFonts w:cstheme="minorHAnsi"/>
          <w:sz w:val="24"/>
          <w:szCs w:val="24"/>
        </w:rPr>
        <w:t>exploited in</w:t>
      </w:r>
      <w:r w:rsidR="00F50612" w:rsidRPr="0094511E">
        <w:rPr>
          <w:rFonts w:cstheme="minorHAnsi"/>
          <w:sz w:val="24"/>
          <w:szCs w:val="24"/>
        </w:rPr>
        <w:t xml:space="preserve"> </w:t>
      </w:r>
      <w:r w:rsidR="00A150B9" w:rsidRPr="0094511E">
        <w:rPr>
          <w:rFonts w:cstheme="minorHAnsi"/>
          <w:sz w:val="24"/>
          <w:szCs w:val="24"/>
        </w:rPr>
        <w:t>contrarian</w:t>
      </w:r>
      <w:r w:rsidR="008C7210" w:rsidRPr="0094511E">
        <w:rPr>
          <w:rFonts w:cstheme="minorHAnsi"/>
          <w:sz w:val="24"/>
          <w:szCs w:val="24"/>
        </w:rPr>
        <w:t xml:space="preserve"> investment strategies with the pr</w:t>
      </w:r>
      <w:r w:rsidR="00195135" w:rsidRPr="0094511E">
        <w:rPr>
          <w:rFonts w:cstheme="minorHAnsi"/>
          <w:sz w:val="24"/>
          <w:szCs w:val="24"/>
        </w:rPr>
        <w:t xml:space="preserve">esumption that they are due to </w:t>
      </w:r>
      <w:r w:rsidR="008C7210" w:rsidRPr="0094511E">
        <w:rPr>
          <w:rFonts w:cstheme="minorHAnsi"/>
          <w:sz w:val="24"/>
          <w:szCs w:val="24"/>
        </w:rPr>
        <w:t>market mispricing.</w:t>
      </w:r>
      <w:r w:rsidR="00BC6D53" w:rsidRPr="0094511E">
        <w:rPr>
          <w:rFonts w:cstheme="minorHAnsi"/>
          <w:sz w:val="24"/>
          <w:szCs w:val="24"/>
        </w:rPr>
        <w:t xml:space="preserve"> </w:t>
      </w:r>
      <w:r w:rsidR="008C7210" w:rsidRPr="0094511E">
        <w:rPr>
          <w:rFonts w:cstheme="minorHAnsi"/>
          <w:sz w:val="24"/>
          <w:szCs w:val="24"/>
        </w:rPr>
        <w:t xml:space="preserve">However, </w:t>
      </w:r>
      <w:r w:rsidR="00BC6D53" w:rsidRPr="0094511E">
        <w:rPr>
          <w:rFonts w:cstheme="minorHAnsi"/>
          <w:sz w:val="24"/>
          <w:szCs w:val="24"/>
        </w:rPr>
        <w:t>Ball (1978</w:t>
      </w:r>
      <w:r w:rsidR="003449EE" w:rsidRPr="0094511E">
        <w:rPr>
          <w:rFonts w:cstheme="minorHAnsi"/>
          <w:sz w:val="24"/>
          <w:szCs w:val="24"/>
        </w:rPr>
        <w:t xml:space="preserve">) </w:t>
      </w:r>
      <w:r w:rsidR="003449EE" w:rsidRPr="0094511E">
        <w:rPr>
          <w:rFonts w:cstheme="minorHAnsi"/>
          <w:sz w:val="24"/>
          <w:szCs w:val="24"/>
        </w:rPr>
        <w:lastRenderedPageBreak/>
        <w:t>made the straig</w:t>
      </w:r>
      <w:r w:rsidR="007D213B" w:rsidRPr="0094511E">
        <w:rPr>
          <w:rFonts w:cstheme="minorHAnsi"/>
          <w:sz w:val="24"/>
          <w:szCs w:val="24"/>
        </w:rPr>
        <w:t>ht-</w:t>
      </w:r>
      <w:r w:rsidR="003449EE" w:rsidRPr="0094511E">
        <w:rPr>
          <w:rFonts w:cstheme="minorHAnsi"/>
          <w:sz w:val="24"/>
          <w:szCs w:val="24"/>
        </w:rPr>
        <w:t>forward co</w:t>
      </w:r>
      <w:r w:rsidR="009D0ABE" w:rsidRPr="0094511E">
        <w:rPr>
          <w:rFonts w:cstheme="minorHAnsi"/>
          <w:sz w:val="24"/>
          <w:szCs w:val="24"/>
        </w:rPr>
        <w:t xml:space="preserve">njecture that earnings-to-price </w:t>
      </w:r>
      <w:r w:rsidR="003449EE" w:rsidRPr="0094511E">
        <w:rPr>
          <w:rFonts w:cstheme="minorHAnsi"/>
          <w:sz w:val="24"/>
          <w:szCs w:val="24"/>
        </w:rPr>
        <w:t xml:space="preserve">is a yield (a return on price) </w:t>
      </w:r>
      <w:r w:rsidR="008C7210" w:rsidRPr="0094511E">
        <w:rPr>
          <w:rFonts w:cstheme="minorHAnsi"/>
          <w:sz w:val="24"/>
          <w:szCs w:val="24"/>
        </w:rPr>
        <w:t>which, like a bond yield, might</w:t>
      </w:r>
      <w:r w:rsidR="00F03775" w:rsidRPr="0094511E">
        <w:rPr>
          <w:rFonts w:cstheme="minorHAnsi"/>
          <w:sz w:val="24"/>
          <w:szCs w:val="24"/>
        </w:rPr>
        <w:t xml:space="preserve"> be related to risk. T</w:t>
      </w:r>
      <w:r w:rsidR="003449EE" w:rsidRPr="0094511E">
        <w:rPr>
          <w:rFonts w:cstheme="minorHAnsi"/>
          <w:sz w:val="24"/>
          <w:szCs w:val="24"/>
        </w:rPr>
        <w:t>hat conjec</w:t>
      </w:r>
      <w:r w:rsidR="000D2B72" w:rsidRPr="0094511E">
        <w:rPr>
          <w:rFonts w:cstheme="minorHAnsi"/>
          <w:sz w:val="24"/>
          <w:szCs w:val="24"/>
        </w:rPr>
        <w:t>ture would be</w:t>
      </w:r>
      <w:r w:rsidR="00F03775" w:rsidRPr="0094511E">
        <w:rPr>
          <w:rFonts w:cstheme="minorHAnsi"/>
          <w:sz w:val="24"/>
          <w:szCs w:val="24"/>
        </w:rPr>
        <w:t xml:space="preserve"> more </w:t>
      </w:r>
      <w:r w:rsidR="00724D35" w:rsidRPr="0094511E">
        <w:rPr>
          <w:rFonts w:cstheme="minorHAnsi"/>
          <w:sz w:val="24"/>
          <w:szCs w:val="24"/>
        </w:rPr>
        <w:t xml:space="preserve">persuasive </w:t>
      </w:r>
      <w:r w:rsidR="003449EE" w:rsidRPr="0094511E">
        <w:rPr>
          <w:rFonts w:cstheme="minorHAnsi"/>
          <w:sz w:val="24"/>
          <w:szCs w:val="24"/>
        </w:rPr>
        <w:t xml:space="preserve">with a formal model of how the earnings yield relates to </w:t>
      </w:r>
      <w:r w:rsidR="00D57CE4" w:rsidRPr="0094511E">
        <w:rPr>
          <w:rFonts w:cstheme="minorHAnsi"/>
          <w:sz w:val="24"/>
          <w:szCs w:val="24"/>
        </w:rPr>
        <w:t>risk and return. For a bond</w:t>
      </w:r>
      <w:r w:rsidR="00811572" w:rsidRPr="0094511E">
        <w:rPr>
          <w:rFonts w:cstheme="minorHAnsi"/>
          <w:sz w:val="24"/>
          <w:szCs w:val="24"/>
        </w:rPr>
        <w:t xml:space="preserve">, a </w:t>
      </w:r>
      <w:r w:rsidR="002A7F80" w:rsidRPr="0094511E">
        <w:rPr>
          <w:rFonts w:cstheme="minorHAnsi"/>
          <w:sz w:val="24"/>
          <w:szCs w:val="24"/>
        </w:rPr>
        <w:t>model is available: A</w:t>
      </w:r>
      <w:r w:rsidR="000D2B72" w:rsidRPr="0094511E">
        <w:rPr>
          <w:rFonts w:cstheme="minorHAnsi"/>
          <w:sz w:val="24"/>
          <w:szCs w:val="24"/>
        </w:rPr>
        <w:t xml:space="preserve"> </w:t>
      </w:r>
      <w:r w:rsidR="00811572" w:rsidRPr="0094511E">
        <w:rPr>
          <w:rFonts w:cstheme="minorHAnsi"/>
          <w:sz w:val="24"/>
          <w:szCs w:val="24"/>
        </w:rPr>
        <w:t xml:space="preserve">bond </w:t>
      </w:r>
      <w:r w:rsidR="00321C15" w:rsidRPr="0094511E">
        <w:rPr>
          <w:rFonts w:cstheme="minorHAnsi"/>
          <w:sz w:val="24"/>
          <w:szCs w:val="24"/>
        </w:rPr>
        <w:t>“</w:t>
      </w:r>
      <w:r w:rsidR="00F650A9" w:rsidRPr="0094511E">
        <w:rPr>
          <w:rFonts w:cstheme="minorHAnsi"/>
          <w:sz w:val="24"/>
          <w:szCs w:val="24"/>
        </w:rPr>
        <w:t xml:space="preserve">pricing </w:t>
      </w:r>
      <w:r w:rsidR="00811572" w:rsidRPr="0094511E">
        <w:rPr>
          <w:rFonts w:cstheme="minorHAnsi"/>
          <w:sz w:val="24"/>
          <w:szCs w:val="24"/>
        </w:rPr>
        <w:t>model</w:t>
      </w:r>
      <w:r w:rsidR="008743F3" w:rsidRPr="0094511E">
        <w:rPr>
          <w:rFonts w:cstheme="minorHAnsi"/>
          <w:sz w:val="24"/>
          <w:szCs w:val="24"/>
        </w:rPr>
        <w:t xml:space="preserve">” </w:t>
      </w:r>
      <w:r w:rsidR="00811572" w:rsidRPr="0094511E">
        <w:rPr>
          <w:rFonts w:cstheme="minorHAnsi"/>
          <w:sz w:val="24"/>
          <w:szCs w:val="24"/>
        </w:rPr>
        <w:t xml:space="preserve">supplies the </w:t>
      </w:r>
      <w:r w:rsidR="00AF5BD1" w:rsidRPr="0094511E">
        <w:rPr>
          <w:rFonts w:cstheme="minorHAnsi"/>
          <w:sz w:val="24"/>
          <w:szCs w:val="24"/>
        </w:rPr>
        <w:t>expected</w:t>
      </w:r>
      <w:r w:rsidR="009D0ABE" w:rsidRPr="0094511E">
        <w:rPr>
          <w:rFonts w:cstheme="minorHAnsi"/>
          <w:sz w:val="24"/>
          <w:szCs w:val="24"/>
        </w:rPr>
        <w:t xml:space="preserve"> bond yield that indicates the expected retur</w:t>
      </w:r>
      <w:r w:rsidR="00FF4208">
        <w:rPr>
          <w:rFonts w:cstheme="minorHAnsi"/>
          <w:sz w:val="24"/>
          <w:szCs w:val="24"/>
        </w:rPr>
        <w:t xml:space="preserve">n </w:t>
      </w:r>
      <w:r w:rsidR="008743F3" w:rsidRPr="0094511E">
        <w:rPr>
          <w:rFonts w:cstheme="minorHAnsi"/>
          <w:sz w:val="24"/>
          <w:szCs w:val="24"/>
        </w:rPr>
        <w:t>via an internal-rate-of-return calcul</w:t>
      </w:r>
      <w:r w:rsidR="00FF4208">
        <w:rPr>
          <w:rFonts w:cstheme="minorHAnsi"/>
          <w:sz w:val="24"/>
          <w:szCs w:val="24"/>
        </w:rPr>
        <w:t>ation</w:t>
      </w:r>
      <w:r w:rsidR="00742285" w:rsidRPr="0094511E">
        <w:rPr>
          <w:rFonts w:cstheme="minorHAnsi"/>
          <w:sz w:val="24"/>
          <w:szCs w:val="24"/>
        </w:rPr>
        <w:t xml:space="preserve">. That yield, in turn, </w:t>
      </w:r>
      <w:r w:rsidR="008743F3" w:rsidRPr="0094511E">
        <w:rPr>
          <w:rFonts w:cstheme="minorHAnsi"/>
          <w:sz w:val="24"/>
          <w:szCs w:val="24"/>
        </w:rPr>
        <w:t xml:space="preserve">equals </w:t>
      </w:r>
      <w:r w:rsidR="009D0ABE" w:rsidRPr="0094511E">
        <w:rPr>
          <w:rFonts w:cstheme="minorHAnsi"/>
          <w:sz w:val="24"/>
          <w:szCs w:val="24"/>
        </w:rPr>
        <w:t>the expected earnings yield</w:t>
      </w:r>
      <w:r w:rsidR="00742285" w:rsidRPr="0094511E">
        <w:rPr>
          <w:rFonts w:cstheme="minorHAnsi"/>
          <w:sz w:val="24"/>
          <w:szCs w:val="24"/>
        </w:rPr>
        <w:t>, earnings-to-price, under the e</w:t>
      </w:r>
      <w:r w:rsidR="009D0ABE" w:rsidRPr="0094511E">
        <w:rPr>
          <w:rFonts w:cstheme="minorHAnsi"/>
          <w:sz w:val="24"/>
          <w:szCs w:val="24"/>
        </w:rPr>
        <w:t>ffective interest method of accounting. This</w:t>
      </w:r>
      <w:r w:rsidR="002A7F80" w:rsidRPr="0094511E">
        <w:rPr>
          <w:rFonts w:cstheme="minorHAnsi"/>
          <w:sz w:val="24"/>
          <w:szCs w:val="24"/>
        </w:rPr>
        <w:t xml:space="preserve"> yield is widely</w:t>
      </w:r>
      <w:r w:rsidR="00AF5BD1" w:rsidRPr="0094511E">
        <w:rPr>
          <w:rFonts w:cstheme="minorHAnsi"/>
          <w:sz w:val="24"/>
          <w:szCs w:val="24"/>
        </w:rPr>
        <w:t xml:space="preserve"> accepted as an indication of risk and </w:t>
      </w:r>
      <w:r w:rsidR="003F2CDE">
        <w:rPr>
          <w:rFonts w:cstheme="minorHAnsi"/>
          <w:sz w:val="24"/>
          <w:szCs w:val="24"/>
        </w:rPr>
        <w:t xml:space="preserve">as a rough approximation of </w:t>
      </w:r>
      <w:r w:rsidR="00AF5BD1" w:rsidRPr="0094511E">
        <w:rPr>
          <w:rFonts w:cstheme="minorHAnsi"/>
          <w:sz w:val="24"/>
          <w:szCs w:val="24"/>
        </w:rPr>
        <w:t>the associated required return</w:t>
      </w:r>
      <w:r w:rsidR="003F2CDE">
        <w:rPr>
          <w:rFonts w:cstheme="minorHAnsi"/>
          <w:sz w:val="24"/>
          <w:szCs w:val="24"/>
        </w:rPr>
        <w:t>.</w:t>
      </w:r>
      <w:r w:rsidR="00ED1CD0" w:rsidRPr="0094511E">
        <w:rPr>
          <w:rFonts w:cstheme="minorHAnsi"/>
          <w:sz w:val="24"/>
          <w:szCs w:val="24"/>
        </w:rPr>
        <w:t xml:space="preserve"> </w:t>
      </w:r>
      <w:r w:rsidR="003F2CDE">
        <w:rPr>
          <w:rFonts w:cstheme="minorHAnsi"/>
          <w:sz w:val="24"/>
          <w:szCs w:val="24"/>
        </w:rPr>
        <w:t>I</w:t>
      </w:r>
      <w:r w:rsidR="00ED1CD0" w:rsidRPr="0094511E">
        <w:rPr>
          <w:rFonts w:cstheme="minorHAnsi"/>
          <w:sz w:val="24"/>
          <w:szCs w:val="24"/>
        </w:rPr>
        <w:t xml:space="preserve">t would be </w:t>
      </w:r>
      <w:r w:rsidR="003F2CDE">
        <w:rPr>
          <w:rFonts w:cstheme="minorHAnsi"/>
          <w:sz w:val="24"/>
          <w:szCs w:val="24"/>
        </w:rPr>
        <w:t>difficult to claim</w:t>
      </w:r>
      <w:r w:rsidR="00E05C0E" w:rsidRPr="0094511E">
        <w:rPr>
          <w:rFonts w:cstheme="minorHAnsi"/>
          <w:sz w:val="24"/>
          <w:szCs w:val="24"/>
        </w:rPr>
        <w:t xml:space="preserve"> </w:t>
      </w:r>
      <w:r w:rsidR="00ED1CD0" w:rsidRPr="0094511E">
        <w:rPr>
          <w:rFonts w:cstheme="minorHAnsi"/>
          <w:sz w:val="24"/>
          <w:szCs w:val="24"/>
        </w:rPr>
        <w:t>tha</w:t>
      </w:r>
      <w:r w:rsidR="00817F66" w:rsidRPr="0094511E">
        <w:rPr>
          <w:rFonts w:cstheme="minorHAnsi"/>
          <w:sz w:val="24"/>
          <w:szCs w:val="24"/>
        </w:rPr>
        <w:t xml:space="preserve">t bond returns predicted by </w:t>
      </w:r>
      <w:r w:rsidR="009D0ABE" w:rsidRPr="0094511E">
        <w:rPr>
          <w:rFonts w:cstheme="minorHAnsi"/>
          <w:sz w:val="24"/>
          <w:szCs w:val="24"/>
        </w:rPr>
        <w:t xml:space="preserve">bond yields and </w:t>
      </w:r>
      <w:r w:rsidR="00817F66" w:rsidRPr="0094511E">
        <w:rPr>
          <w:rFonts w:cstheme="minorHAnsi"/>
          <w:sz w:val="24"/>
          <w:szCs w:val="24"/>
        </w:rPr>
        <w:t xml:space="preserve">credit spreads </w:t>
      </w:r>
      <w:r w:rsidR="00ED1CD0" w:rsidRPr="0094511E">
        <w:rPr>
          <w:rFonts w:cstheme="minorHAnsi"/>
          <w:sz w:val="24"/>
          <w:szCs w:val="24"/>
        </w:rPr>
        <w:t xml:space="preserve">are </w:t>
      </w:r>
      <w:r w:rsidR="003F2CDE">
        <w:rPr>
          <w:rFonts w:cstheme="minorHAnsi"/>
          <w:sz w:val="24"/>
          <w:szCs w:val="24"/>
        </w:rPr>
        <w:t xml:space="preserve">generally </w:t>
      </w:r>
      <w:r w:rsidR="00ED1CD0" w:rsidRPr="0094511E">
        <w:rPr>
          <w:rFonts w:cstheme="minorHAnsi"/>
          <w:sz w:val="24"/>
          <w:szCs w:val="24"/>
        </w:rPr>
        <w:t xml:space="preserve">anomalous, even </w:t>
      </w:r>
      <w:r w:rsidR="00F650A9" w:rsidRPr="0094511E">
        <w:rPr>
          <w:rFonts w:cstheme="minorHAnsi"/>
          <w:sz w:val="24"/>
          <w:szCs w:val="24"/>
        </w:rPr>
        <w:t>though the standard bond pricing model is not</w:t>
      </w:r>
      <w:r w:rsidR="00410F35" w:rsidRPr="0094511E">
        <w:rPr>
          <w:rFonts w:cstheme="minorHAnsi"/>
          <w:sz w:val="24"/>
          <w:szCs w:val="24"/>
        </w:rPr>
        <w:t xml:space="preserve"> “a generally accepted equilibrium asset pricing model” for the required</w:t>
      </w:r>
      <w:r w:rsidR="00F650A9" w:rsidRPr="0094511E">
        <w:rPr>
          <w:rFonts w:cstheme="minorHAnsi"/>
          <w:sz w:val="24"/>
          <w:szCs w:val="24"/>
        </w:rPr>
        <w:t xml:space="preserve"> return</w:t>
      </w:r>
      <w:r w:rsidR="00410F35" w:rsidRPr="0094511E">
        <w:rPr>
          <w:rFonts w:cstheme="minorHAnsi"/>
          <w:sz w:val="24"/>
          <w:szCs w:val="24"/>
        </w:rPr>
        <w:t xml:space="preserve">. </w:t>
      </w:r>
    </w:p>
    <w:p w14:paraId="7C805F0F" w14:textId="01F22D0E" w:rsidR="000D5DBC" w:rsidRPr="0094511E" w:rsidRDefault="00811572" w:rsidP="0094511E">
      <w:pPr>
        <w:spacing w:line="480" w:lineRule="auto"/>
        <w:ind w:firstLine="720"/>
        <w:rPr>
          <w:rFonts w:cstheme="minorHAnsi"/>
          <w:sz w:val="24"/>
          <w:szCs w:val="24"/>
        </w:rPr>
      </w:pPr>
      <w:r w:rsidRPr="0094511E">
        <w:rPr>
          <w:rFonts w:cstheme="minorHAnsi"/>
          <w:sz w:val="24"/>
          <w:szCs w:val="24"/>
        </w:rPr>
        <w:t>F</w:t>
      </w:r>
      <w:r w:rsidR="008C7210" w:rsidRPr="0094511E">
        <w:rPr>
          <w:rFonts w:cstheme="minorHAnsi"/>
          <w:sz w:val="24"/>
          <w:szCs w:val="24"/>
        </w:rPr>
        <w:t xml:space="preserve">or </w:t>
      </w:r>
      <w:r w:rsidR="00AF169B" w:rsidRPr="0094511E">
        <w:rPr>
          <w:rFonts w:cstheme="minorHAnsi"/>
          <w:sz w:val="24"/>
          <w:szCs w:val="24"/>
        </w:rPr>
        <w:t>equities</w:t>
      </w:r>
      <w:r w:rsidR="00B549F5" w:rsidRPr="0094511E">
        <w:rPr>
          <w:rFonts w:cstheme="minorHAnsi"/>
          <w:sz w:val="24"/>
          <w:szCs w:val="24"/>
        </w:rPr>
        <w:t>, the issue</w:t>
      </w:r>
      <w:r w:rsidR="00AF169B" w:rsidRPr="0094511E">
        <w:rPr>
          <w:rFonts w:cstheme="minorHAnsi"/>
          <w:sz w:val="24"/>
          <w:szCs w:val="24"/>
        </w:rPr>
        <w:t xml:space="preserve"> is more difficult</w:t>
      </w:r>
      <w:r w:rsidR="0028139B" w:rsidRPr="0094511E">
        <w:rPr>
          <w:rFonts w:cstheme="minorHAnsi"/>
          <w:sz w:val="24"/>
          <w:szCs w:val="24"/>
        </w:rPr>
        <w:t>, for three reasons. First, equities do not involve fixed contractual</w:t>
      </w:r>
      <w:r w:rsidR="00C31C6C" w:rsidRPr="0094511E">
        <w:rPr>
          <w:rFonts w:cstheme="minorHAnsi"/>
          <w:sz w:val="24"/>
          <w:szCs w:val="24"/>
        </w:rPr>
        <w:t xml:space="preserve"> payments</w:t>
      </w:r>
      <w:r w:rsidR="009D0ABE" w:rsidRPr="0094511E">
        <w:rPr>
          <w:rFonts w:cstheme="minorHAnsi"/>
          <w:sz w:val="24"/>
          <w:szCs w:val="24"/>
        </w:rPr>
        <w:t>,</w:t>
      </w:r>
      <w:r w:rsidR="00C31C6C" w:rsidRPr="0094511E">
        <w:rPr>
          <w:rFonts w:cstheme="minorHAnsi"/>
          <w:sz w:val="24"/>
          <w:szCs w:val="24"/>
        </w:rPr>
        <w:t xml:space="preserve"> so reconciling expected payoffs to price via an internal rate-of-return c</w:t>
      </w:r>
      <w:r w:rsidR="00585DCB" w:rsidRPr="0094511E">
        <w:rPr>
          <w:rFonts w:cstheme="minorHAnsi"/>
          <w:sz w:val="24"/>
          <w:szCs w:val="24"/>
        </w:rPr>
        <w:t>alculation i</w:t>
      </w:r>
      <w:r w:rsidR="002E3E4F">
        <w:rPr>
          <w:rFonts w:cstheme="minorHAnsi"/>
          <w:sz w:val="24"/>
          <w:szCs w:val="24"/>
        </w:rPr>
        <w:t>s</w:t>
      </w:r>
      <w:r w:rsidR="00585DCB" w:rsidRPr="0094511E">
        <w:rPr>
          <w:rFonts w:cstheme="minorHAnsi"/>
          <w:sz w:val="24"/>
          <w:szCs w:val="24"/>
        </w:rPr>
        <w:t xml:space="preserve"> more problematic</w:t>
      </w:r>
      <w:r w:rsidR="0028139B" w:rsidRPr="0094511E">
        <w:rPr>
          <w:rFonts w:cstheme="minorHAnsi"/>
          <w:sz w:val="24"/>
          <w:szCs w:val="24"/>
        </w:rPr>
        <w:t>. Second</w:t>
      </w:r>
      <w:r w:rsidR="000210B9" w:rsidRPr="0094511E">
        <w:rPr>
          <w:rFonts w:cstheme="minorHAnsi"/>
          <w:sz w:val="24"/>
          <w:szCs w:val="24"/>
        </w:rPr>
        <w:t>, unlike a bond yield</w:t>
      </w:r>
      <w:r w:rsidR="0028139B" w:rsidRPr="0094511E">
        <w:rPr>
          <w:rFonts w:cstheme="minorHAnsi"/>
          <w:sz w:val="24"/>
          <w:szCs w:val="24"/>
        </w:rPr>
        <w:t xml:space="preserve">, </w:t>
      </w:r>
      <w:r w:rsidR="000210B9" w:rsidRPr="0094511E">
        <w:rPr>
          <w:rFonts w:cstheme="minorHAnsi"/>
          <w:sz w:val="24"/>
          <w:szCs w:val="24"/>
        </w:rPr>
        <w:t>the earnings yield also reflects anticipated earnings growth, so an internal rate-of-</w:t>
      </w:r>
      <w:r w:rsidR="00817F66" w:rsidRPr="0094511E">
        <w:rPr>
          <w:rFonts w:cstheme="minorHAnsi"/>
          <w:sz w:val="24"/>
          <w:szCs w:val="24"/>
        </w:rPr>
        <w:t>return calculation must involve</w:t>
      </w:r>
      <w:r w:rsidR="00402316" w:rsidRPr="0094511E">
        <w:rPr>
          <w:rFonts w:cstheme="minorHAnsi"/>
          <w:sz w:val="24"/>
          <w:szCs w:val="24"/>
        </w:rPr>
        <w:t xml:space="preserve"> a growth forecast</w:t>
      </w:r>
      <w:r w:rsidR="000D5DBC" w:rsidRPr="0094511E">
        <w:rPr>
          <w:rFonts w:cstheme="minorHAnsi"/>
          <w:sz w:val="24"/>
          <w:szCs w:val="24"/>
        </w:rPr>
        <w:t>. B</w:t>
      </w:r>
      <w:r w:rsidR="000210B9" w:rsidRPr="0094511E">
        <w:rPr>
          <w:rFonts w:cstheme="minorHAnsi"/>
          <w:sz w:val="24"/>
          <w:szCs w:val="24"/>
        </w:rPr>
        <w:t>ut forecasts of</w:t>
      </w:r>
      <w:r w:rsidR="00D23929" w:rsidRPr="0094511E">
        <w:rPr>
          <w:rFonts w:cstheme="minorHAnsi"/>
          <w:sz w:val="24"/>
          <w:szCs w:val="24"/>
        </w:rPr>
        <w:t xml:space="preserve"> long</w:t>
      </w:r>
      <w:r w:rsidR="00410F35" w:rsidRPr="0094511E">
        <w:rPr>
          <w:rFonts w:cstheme="minorHAnsi"/>
          <w:sz w:val="24"/>
          <w:szCs w:val="24"/>
        </w:rPr>
        <w:t>-term growth are elusive.</w:t>
      </w:r>
      <w:r w:rsidR="00BF10EF" w:rsidRPr="0094511E">
        <w:rPr>
          <w:rFonts w:cstheme="minorHAnsi"/>
          <w:sz w:val="24"/>
          <w:szCs w:val="24"/>
        </w:rPr>
        <w:t xml:space="preserve"> Third</w:t>
      </w:r>
      <w:r w:rsidR="009D0ABE" w:rsidRPr="0094511E">
        <w:rPr>
          <w:rFonts w:cstheme="minorHAnsi"/>
          <w:sz w:val="24"/>
          <w:szCs w:val="24"/>
        </w:rPr>
        <w:t xml:space="preserve">, </w:t>
      </w:r>
      <w:r w:rsidR="00CA501F" w:rsidRPr="0094511E">
        <w:rPr>
          <w:rFonts w:cstheme="minorHAnsi"/>
          <w:sz w:val="24"/>
          <w:szCs w:val="24"/>
        </w:rPr>
        <w:t xml:space="preserve">earnings </w:t>
      </w:r>
      <w:r w:rsidR="000210B9" w:rsidRPr="0094511E">
        <w:rPr>
          <w:rFonts w:cstheme="minorHAnsi"/>
          <w:sz w:val="24"/>
          <w:szCs w:val="24"/>
        </w:rPr>
        <w:t>is</w:t>
      </w:r>
      <w:r w:rsidR="00AA0E31" w:rsidRPr="0094511E">
        <w:rPr>
          <w:rFonts w:cstheme="minorHAnsi"/>
          <w:sz w:val="24"/>
          <w:szCs w:val="24"/>
        </w:rPr>
        <w:t xml:space="preserve"> an accounting measure</w:t>
      </w:r>
      <w:r w:rsidR="008E421E">
        <w:rPr>
          <w:rFonts w:cstheme="minorHAnsi"/>
          <w:sz w:val="24"/>
          <w:szCs w:val="24"/>
        </w:rPr>
        <w:t xml:space="preserve"> that </w:t>
      </w:r>
      <w:r w:rsidR="00AA0E31" w:rsidRPr="0094511E">
        <w:rPr>
          <w:rFonts w:cstheme="minorHAnsi"/>
          <w:sz w:val="24"/>
          <w:szCs w:val="24"/>
        </w:rPr>
        <w:t>depend</w:t>
      </w:r>
      <w:r w:rsidR="000210B9" w:rsidRPr="0094511E">
        <w:rPr>
          <w:rFonts w:cstheme="minorHAnsi"/>
          <w:sz w:val="24"/>
          <w:szCs w:val="24"/>
        </w:rPr>
        <w:t>s</w:t>
      </w:r>
      <w:r w:rsidR="00D3369E" w:rsidRPr="0094511E">
        <w:rPr>
          <w:rFonts w:cstheme="minorHAnsi"/>
          <w:sz w:val="24"/>
          <w:szCs w:val="24"/>
        </w:rPr>
        <w:t xml:space="preserve"> on</w:t>
      </w:r>
      <w:r w:rsidR="00AA0E31" w:rsidRPr="0094511E">
        <w:rPr>
          <w:rFonts w:cstheme="minorHAnsi"/>
          <w:sz w:val="24"/>
          <w:szCs w:val="24"/>
        </w:rPr>
        <w:t xml:space="preserve"> how the accounting is done</w:t>
      </w:r>
      <w:r w:rsidR="008E421E">
        <w:rPr>
          <w:rFonts w:cstheme="minorHAnsi"/>
          <w:sz w:val="24"/>
          <w:szCs w:val="24"/>
        </w:rPr>
        <w:t xml:space="preserve"> </w:t>
      </w:r>
      <w:r w:rsidR="00AA0E31" w:rsidRPr="0094511E">
        <w:rPr>
          <w:rFonts w:cstheme="minorHAnsi"/>
          <w:sz w:val="24"/>
          <w:szCs w:val="24"/>
        </w:rPr>
        <w:t xml:space="preserve">and there is no guarantee that </w:t>
      </w:r>
      <w:r w:rsidR="00410F35" w:rsidRPr="0094511E">
        <w:rPr>
          <w:rFonts w:cstheme="minorHAnsi"/>
          <w:sz w:val="24"/>
          <w:szCs w:val="24"/>
        </w:rPr>
        <w:t>the GAAP earnings yield captures</w:t>
      </w:r>
      <w:r w:rsidR="00AA0E31" w:rsidRPr="0094511E">
        <w:rPr>
          <w:rFonts w:cstheme="minorHAnsi"/>
          <w:sz w:val="24"/>
          <w:szCs w:val="24"/>
        </w:rPr>
        <w:t xml:space="preserve"> risk and return. </w:t>
      </w:r>
      <w:r w:rsidR="007C3D77" w:rsidRPr="0094511E">
        <w:rPr>
          <w:rFonts w:cstheme="minorHAnsi"/>
          <w:sz w:val="24"/>
          <w:szCs w:val="24"/>
        </w:rPr>
        <w:t>The expected earnings yield on a bond equals the expected bond yield under the effective interest method, but the accounting for equity earnings in no w</w:t>
      </w:r>
      <w:r w:rsidR="00BF4758" w:rsidRPr="0094511E">
        <w:rPr>
          <w:rFonts w:cstheme="minorHAnsi"/>
          <w:sz w:val="24"/>
          <w:szCs w:val="24"/>
        </w:rPr>
        <w:t>ay guarantees a correspondence.</w:t>
      </w:r>
    </w:p>
    <w:p w14:paraId="63CBC319" w14:textId="77777777" w:rsidR="00B01CFB" w:rsidRPr="0094511E" w:rsidRDefault="00C235D3" w:rsidP="0094511E">
      <w:pPr>
        <w:spacing w:line="480" w:lineRule="auto"/>
        <w:ind w:firstLine="360"/>
        <w:rPr>
          <w:rFonts w:cstheme="minorHAnsi"/>
          <w:sz w:val="24"/>
          <w:szCs w:val="24"/>
        </w:rPr>
      </w:pPr>
      <w:r w:rsidRPr="0094511E">
        <w:rPr>
          <w:rFonts w:cstheme="minorHAnsi"/>
          <w:sz w:val="24"/>
          <w:szCs w:val="24"/>
        </w:rPr>
        <w:t xml:space="preserve">     </w:t>
      </w:r>
      <w:r w:rsidR="00700016" w:rsidRPr="0094511E">
        <w:rPr>
          <w:rFonts w:cstheme="minorHAnsi"/>
          <w:sz w:val="24"/>
          <w:szCs w:val="24"/>
        </w:rPr>
        <w:t xml:space="preserve">The </w:t>
      </w:r>
      <w:r w:rsidR="00410F35" w:rsidRPr="0094511E">
        <w:rPr>
          <w:rFonts w:cstheme="minorHAnsi"/>
          <w:sz w:val="24"/>
          <w:szCs w:val="24"/>
        </w:rPr>
        <w:t xml:space="preserve">model of </w:t>
      </w:r>
      <w:r w:rsidR="00B92048" w:rsidRPr="0094511E">
        <w:rPr>
          <w:rFonts w:cstheme="minorHAnsi"/>
          <w:sz w:val="24"/>
          <w:szCs w:val="24"/>
        </w:rPr>
        <w:t xml:space="preserve">expected returns </w:t>
      </w:r>
      <w:r w:rsidR="00700016" w:rsidRPr="0094511E">
        <w:rPr>
          <w:rFonts w:cstheme="minorHAnsi"/>
          <w:sz w:val="24"/>
          <w:szCs w:val="24"/>
        </w:rPr>
        <w:t xml:space="preserve">in this paper </w:t>
      </w:r>
      <w:r w:rsidR="00410F35" w:rsidRPr="0094511E">
        <w:rPr>
          <w:rFonts w:cstheme="minorHAnsi"/>
          <w:sz w:val="24"/>
          <w:szCs w:val="24"/>
        </w:rPr>
        <w:t>accom</w:t>
      </w:r>
      <w:r w:rsidR="009E4F49" w:rsidRPr="0094511E">
        <w:rPr>
          <w:rFonts w:cstheme="minorHAnsi"/>
          <w:sz w:val="24"/>
          <w:szCs w:val="24"/>
        </w:rPr>
        <w:t>m</w:t>
      </w:r>
      <w:r w:rsidR="00410F35" w:rsidRPr="0094511E">
        <w:rPr>
          <w:rFonts w:cstheme="minorHAnsi"/>
          <w:sz w:val="24"/>
          <w:szCs w:val="24"/>
        </w:rPr>
        <w:t>odates the</w:t>
      </w:r>
      <w:r w:rsidR="005E6698" w:rsidRPr="0094511E">
        <w:rPr>
          <w:rFonts w:cstheme="minorHAnsi"/>
          <w:sz w:val="24"/>
          <w:szCs w:val="24"/>
        </w:rPr>
        <w:t>se</w:t>
      </w:r>
      <w:r w:rsidR="00AA0E31" w:rsidRPr="0094511E">
        <w:rPr>
          <w:rFonts w:cstheme="minorHAnsi"/>
          <w:sz w:val="24"/>
          <w:szCs w:val="24"/>
        </w:rPr>
        <w:t xml:space="preserve"> </w:t>
      </w:r>
      <w:r w:rsidR="00EA090E" w:rsidRPr="0094511E">
        <w:rPr>
          <w:rFonts w:cstheme="minorHAnsi"/>
          <w:sz w:val="24"/>
          <w:szCs w:val="24"/>
        </w:rPr>
        <w:t>three</w:t>
      </w:r>
      <w:r w:rsidR="00854E6C" w:rsidRPr="0094511E">
        <w:rPr>
          <w:rFonts w:cstheme="minorHAnsi"/>
          <w:sz w:val="24"/>
          <w:szCs w:val="24"/>
        </w:rPr>
        <w:t xml:space="preserve"> </w:t>
      </w:r>
      <w:r w:rsidR="005E6698" w:rsidRPr="0094511E">
        <w:rPr>
          <w:rFonts w:cstheme="minorHAnsi"/>
          <w:sz w:val="24"/>
          <w:szCs w:val="24"/>
        </w:rPr>
        <w:t>issues</w:t>
      </w:r>
      <w:r w:rsidR="00DA781E" w:rsidRPr="0094511E">
        <w:rPr>
          <w:rFonts w:cstheme="minorHAnsi"/>
          <w:sz w:val="24"/>
          <w:szCs w:val="24"/>
        </w:rPr>
        <w:t xml:space="preserve">. </w:t>
      </w:r>
      <w:r w:rsidR="001D4AE8" w:rsidRPr="0094511E">
        <w:rPr>
          <w:rFonts w:cstheme="minorHAnsi"/>
          <w:sz w:val="24"/>
          <w:szCs w:val="24"/>
        </w:rPr>
        <w:t xml:space="preserve">The </w:t>
      </w:r>
      <w:r w:rsidR="008F664A" w:rsidRPr="0094511E">
        <w:rPr>
          <w:rFonts w:cstheme="minorHAnsi"/>
          <w:sz w:val="24"/>
          <w:szCs w:val="24"/>
        </w:rPr>
        <w:t>model</w:t>
      </w:r>
      <w:r w:rsidR="008821EC" w:rsidRPr="0094511E">
        <w:rPr>
          <w:rFonts w:cstheme="minorHAnsi"/>
          <w:sz w:val="24"/>
          <w:szCs w:val="24"/>
        </w:rPr>
        <w:t xml:space="preserve"> </w:t>
      </w:r>
      <w:r w:rsidR="008F664A" w:rsidRPr="0094511E">
        <w:rPr>
          <w:rFonts w:cstheme="minorHAnsi"/>
          <w:sz w:val="24"/>
          <w:szCs w:val="24"/>
        </w:rPr>
        <w:t>adapt</w:t>
      </w:r>
      <w:r w:rsidR="008821EC" w:rsidRPr="0094511E">
        <w:rPr>
          <w:rFonts w:cstheme="minorHAnsi"/>
          <w:sz w:val="24"/>
          <w:szCs w:val="24"/>
        </w:rPr>
        <w:t>s</w:t>
      </w:r>
      <w:r w:rsidR="008F664A" w:rsidRPr="0094511E">
        <w:rPr>
          <w:rFonts w:cstheme="minorHAnsi"/>
          <w:sz w:val="24"/>
          <w:szCs w:val="24"/>
        </w:rPr>
        <w:t xml:space="preserve"> the character</w:t>
      </w:r>
      <w:r w:rsidR="00CD15F8" w:rsidRPr="0094511E">
        <w:rPr>
          <w:rFonts w:cstheme="minorHAnsi"/>
          <w:sz w:val="24"/>
          <w:szCs w:val="24"/>
        </w:rPr>
        <w:t xml:space="preserve">istic </w:t>
      </w:r>
      <w:r w:rsidR="00B01CFB" w:rsidRPr="0094511E">
        <w:rPr>
          <w:rFonts w:cstheme="minorHAnsi"/>
          <w:sz w:val="24"/>
          <w:szCs w:val="24"/>
        </w:rPr>
        <w:t xml:space="preserve">return </w:t>
      </w:r>
      <w:r w:rsidR="00CD15F8" w:rsidRPr="0094511E">
        <w:rPr>
          <w:rFonts w:cstheme="minorHAnsi"/>
          <w:sz w:val="24"/>
          <w:szCs w:val="24"/>
        </w:rPr>
        <w:t>model of</w:t>
      </w:r>
      <w:r w:rsidR="00856DB4" w:rsidRPr="0094511E">
        <w:rPr>
          <w:rFonts w:cstheme="minorHAnsi"/>
          <w:sz w:val="24"/>
          <w:szCs w:val="24"/>
        </w:rPr>
        <w:t xml:space="preserve"> Penman, </w:t>
      </w:r>
      <w:r w:rsidR="008F664A" w:rsidRPr="0094511E">
        <w:rPr>
          <w:rFonts w:cstheme="minorHAnsi"/>
          <w:sz w:val="24"/>
          <w:szCs w:val="24"/>
        </w:rPr>
        <w:t xml:space="preserve">Reggiani, </w:t>
      </w:r>
      <w:r w:rsidR="00856DB4" w:rsidRPr="0094511E">
        <w:rPr>
          <w:rFonts w:cstheme="minorHAnsi"/>
          <w:sz w:val="24"/>
          <w:szCs w:val="24"/>
        </w:rPr>
        <w:t xml:space="preserve">Richardson, </w:t>
      </w:r>
      <w:r w:rsidR="008F664A" w:rsidRPr="0094511E">
        <w:rPr>
          <w:rFonts w:cstheme="minorHAnsi"/>
          <w:sz w:val="24"/>
          <w:szCs w:val="24"/>
        </w:rPr>
        <w:t>and Tuna</w:t>
      </w:r>
      <w:r w:rsidR="008821EC" w:rsidRPr="0094511E">
        <w:rPr>
          <w:rFonts w:cstheme="minorHAnsi"/>
          <w:sz w:val="24"/>
          <w:szCs w:val="24"/>
        </w:rPr>
        <w:t xml:space="preserve"> (20</w:t>
      </w:r>
      <w:r w:rsidR="00812D82" w:rsidRPr="0094511E">
        <w:rPr>
          <w:rFonts w:cstheme="minorHAnsi"/>
          <w:sz w:val="24"/>
          <w:szCs w:val="24"/>
        </w:rPr>
        <w:t>13</w:t>
      </w:r>
      <w:r w:rsidR="008821EC" w:rsidRPr="0094511E">
        <w:rPr>
          <w:rFonts w:cstheme="minorHAnsi"/>
          <w:sz w:val="24"/>
          <w:szCs w:val="24"/>
        </w:rPr>
        <w:t>)</w:t>
      </w:r>
      <w:r w:rsidR="00F775E0" w:rsidRPr="0094511E">
        <w:rPr>
          <w:rFonts w:cstheme="minorHAnsi"/>
          <w:sz w:val="24"/>
          <w:szCs w:val="24"/>
        </w:rPr>
        <w:t xml:space="preserve"> to </w:t>
      </w:r>
      <w:r w:rsidR="006264F3" w:rsidRPr="0094511E">
        <w:rPr>
          <w:rFonts w:cstheme="minorHAnsi"/>
          <w:sz w:val="24"/>
          <w:szCs w:val="24"/>
        </w:rPr>
        <w:t xml:space="preserve">identify how accounting </w:t>
      </w:r>
      <w:r w:rsidR="00DC3BC1" w:rsidRPr="0094511E">
        <w:rPr>
          <w:rFonts w:cstheme="minorHAnsi"/>
          <w:sz w:val="24"/>
          <w:szCs w:val="24"/>
        </w:rPr>
        <w:t xml:space="preserve">anomaly </w:t>
      </w:r>
      <w:r w:rsidR="006264F3" w:rsidRPr="0094511E">
        <w:rPr>
          <w:rFonts w:cstheme="minorHAnsi"/>
          <w:sz w:val="24"/>
          <w:szCs w:val="24"/>
        </w:rPr>
        <w:t xml:space="preserve">variables </w:t>
      </w:r>
      <w:r w:rsidR="00395B35" w:rsidRPr="0094511E">
        <w:rPr>
          <w:rFonts w:cstheme="minorHAnsi"/>
          <w:sz w:val="24"/>
          <w:szCs w:val="24"/>
        </w:rPr>
        <w:t>relate to expected</w:t>
      </w:r>
      <w:r w:rsidR="001B136C" w:rsidRPr="0094511E">
        <w:rPr>
          <w:rFonts w:cstheme="minorHAnsi"/>
          <w:sz w:val="24"/>
          <w:szCs w:val="24"/>
        </w:rPr>
        <w:t xml:space="preserve"> returns</w:t>
      </w:r>
      <w:r w:rsidR="00452A07" w:rsidRPr="0094511E">
        <w:rPr>
          <w:rFonts w:cstheme="minorHAnsi"/>
          <w:sz w:val="24"/>
          <w:szCs w:val="24"/>
        </w:rPr>
        <w:t xml:space="preserve">. </w:t>
      </w:r>
      <w:r w:rsidR="002B1B3A" w:rsidRPr="0094511E">
        <w:rPr>
          <w:rFonts w:cstheme="minorHAnsi"/>
          <w:sz w:val="24"/>
          <w:szCs w:val="24"/>
        </w:rPr>
        <w:t>W</w:t>
      </w:r>
      <w:r w:rsidR="00452A07" w:rsidRPr="0094511E">
        <w:rPr>
          <w:rFonts w:cstheme="minorHAnsi"/>
          <w:sz w:val="24"/>
          <w:szCs w:val="24"/>
        </w:rPr>
        <w:t>ith some exceptions—</w:t>
      </w:r>
      <w:r w:rsidR="00315F2A" w:rsidRPr="0094511E">
        <w:rPr>
          <w:rFonts w:cstheme="minorHAnsi"/>
          <w:sz w:val="24"/>
          <w:szCs w:val="24"/>
        </w:rPr>
        <w:t xml:space="preserve">notably the Fama and French </w:t>
      </w:r>
      <w:r w:rsidR="00452A07" w:rsidRPr="0094511E">
        <w:rPr>
          <w:rFonts w:cstheme="minorHAnsi"/>
          <w:sz w:val="24"/>
          <w:szCs w:val="24"/>
        </w:rPr>
        <w:t xml:space="preserve">(1993) three-factor </w:t>
      </w:r>
      <w:r w:rsidR="00315F2A" w:rsidRPr="0094511E">
        <w:rPr>
          <w:rFonts w:cstheme="minorHAnsi"/>
          <w:sz w:val="24"/>
          <w:szCs w:val="24"/>
        </w:rPr>
        <w:t xml:space="preserve">model with its </w:t>
      </w:r>
      <w:r w:rsidR="00452A07" w:rsidRPr="0094511E">
        <w:rPr>
          <w:rFonts w:cstheme="minorHAnsi"/>
          <w:sz w:val="24"/>
          <w:szCs w:val="24"/>
        </w:rPr>
        <w:t>book-to-price factor—</w:t>
      </w:r>
      <w:r w:rsidR="00D81857" w:rsidRPr="0094511E">
        <w:rPr>
          <w:rFonts w:cstheme="minorHAnsi"/>
          <w:sz w:val="24"/>
          <w:szCs w:val="24"/>
        </w:rPr>
        <w:t xml:space="preserve">asset </w:t>
      </w:r>
      <w:r w:rsidR="00D81857" w:rsidRPr="0094511E">
        <w:rPr>
          <w:rFonts w:cstheme="minorHAnsi"/>
          <w:sz w:val="24"/>
          <w:szCs w:val="24"/>
        </w:rPr>
        <w:lastRenderedPageBreak/>
        <w:t xml:space="preserve">pricing models do not bring accounting attributes directly to </w:t>
      </w:r>
      <w:r w:rsidR="008C4305" w:rsidRPr="0094511E">
        <w:rPr>
          <w:rFonts w:cstheme="minorHAnsi"/>
          <w:sz w:val="24"/>
          <w:szCs w:val="24"/>
        </w:rPr>
        <w:t xml:space="preserve">the </w:t>
      </w:r>
      <w:r w:rsidR="00D81857" w:rsidRPr="0094511E">
        <w:rPr>
          <w:rFonts w:cstheme="minorHAnsi"/>
          <w:sz w:val="24"/>
          <w:szCs w:val="24"/>
        </w:rPr>
        <w:t xml:space="preserve">modeling </w:t>
      </w:r>
      <w:r w:rsidR="002B1B3A" w:rsidRPr="0094511E">
        <w:rPr>
          <w:rFonts w:cstheme="minorHAnsi"/>
          <w:sz w:val="24"/>
          <w:szCs w:val="24"/>
        </w:rPr>
        <w:t xml:space="preserve">of expected returns, </w:t>
      </w:r>
      <w:r w:rsidR="00D81857" w:rsidRPr="0094511E">
        <w:rPr>
          <w:rFonts w:cstheme="minorHAnsi"/>
          <w:sz w:val="24"/>
          <w:szCs w:val="24"/>
        </w:rPr>
        <w:t>and it is this difficulty</w:t>
      </w:r>
      <w:r w:rsidR="00045364" w:rsidRPr="0094511E">
        <w:rPr>
          <w:rFonts w:cstheme="minorHAnsi"/>
          <w:sz w:val="24"/>
          <w:szCs w:val="24"/>
        </w:rPr>
        <w:t xml:space="preserve"> that we attempt</w:t>
      </w:r>
      <w:r w:rsidR="00042D3E" w:rsidRPr="0094511E">
        <w:rPr>
          <w:rFonts w:cstheme="minorHAnsi"/>
          <w:sz w:val="24"/>
          <w:szCs w:val="24"/>
        </w:rPr>
        <w:t xml:space="preserve"> to handle</w:t>
      </w:r>
      <w:r w:rsidR="00D81857" w:rsidRPr="0094511E">
        <w:rPr>
          <w:rFonts w:cstheme="minorHAnsi"/>
          <w:sz w:val="24"/>
          <w:szCs w:val="24"/>
        </w:rPr>
        <w:t xml:space="preserve">. </w:t>
      </w:r>
    </w:p>
    <w:p w14:paraId="1B0891A4" w14:textId="77777777" w:rsidR="009513BD" w:rsidRPr="0094511E" w:rsidRDefault="009513BD" w:rsidP="0094511E">
      <w:pPr>
        <w:spacing w:line="480" w:lineRule="auto"/>
        <w:rPr>
          <w:rFonts w:cstheme="minorHAnsi"/>
          <w:b/>
          <w:sz w:val="24"/>
          <w:szCs w:val="24"/>
        </w:rPr>
      </w:pPr>
      <w:r w:rsidRPr="0094511E">
        <w:rPr>
          <w:rFonts w:cstheme="minorHAnsi"/>
          <w:b/>
          <w:sz w:val="24"/>
          <w:szCs w:val="24"/>
        </w:rPr>
        <w:t xml:space="preserve">A Model </w:t>
      </w:r>
      <w:r w:rsidR="005451C0" w:rsidRPr="0094511E">
        <w:rPr>
          <w:rFonts w:cstheme="minorHAnsi"/>
          <w:b/>
          <w:sz w:val="24"/>
          <w:szCs w:val="24"/>
        </w:rPr>
        <w:t xml:space="preserve">of </w:t>
      </w:r>
      <w:r w:rsidRPr="0094511E">
        <w:rPr>
          <w:rFonts w:cstheme="minorHAnsi"/>
          <w:b/>
          <w:sz w:val="24"/>
          <w:szCs w:val="24"/>
        </w:rPr>
        <w:t>Expected Re</w:t>
      </w:r>
      <w:r w:rsidR="00641D2D" w:rsidRPr="0094511E">
        <w:rPr>
          <w:rFonts w:cstheme="minorHAnsi"/>
          <w:b/>
          <w:sz w:val="24"/>
          <w:szCs w:val="24"/>
        </w:rPr>
        <w:t xml:space="preserve">turns Explained by the </w:t>
      </w:r>
      <w:r w:rsidRPr="0094511E">
        <w:rPr>
          <w:rFonts w:cstheme="minorHAnsi"/>
          <w:b/>
          <w:sz w:val="24"/>
          <w:szCs w:val="24"/>
        </w:rPr>
        <w:t>Forward Earnings Yield</w:t>
      </w:r>
      <w:r w:rsidR="00641D2D" w:rsidRPr="0094511E">
        <w:rPr>
          <w:rFonts w:cstheme="minorHAnsi"/>
          <w:b/>
          <w:sz w:val="24"/>
          <w:szCs w:val="24"/>
        </w:rPr>
        <w:t xml:space="preserve"> and Anom</w:t>
      </w:r>
      <w:r w:rsidR="00945D30" w:rsidRPr="0094511E">
        <w:rPr>
          <w:rFonts w:cstheme="minorHAnsi"/>
          <w:b/>
          <w:sz w:val="24"/>
          <w:szCs w:val="24"/>
        </w:rPr>
        <w:t>aly Variables</w:t>
      </w:r>
    </w:p>
    <w:p w14:paraId="32C80836" w14:textId="4768F069" w:rsidR="00831F11" w:rsidRPr="0094511E" w:rsidRDefault="00831F11" w:rsidP="0067640D">
      <w:pPr>
        <w:spacing w:line="480" w:lineRule="auto"/>
        <w:ind w:firstLine="720"/>
        <w:rPr>
          <w:rFonts w:cstheme="minorHAnsi"/>
          <w:sz w:val="24"/>
          <w:szCs w:val="24"/>
        </w:rPr>
      </w:pPr>
      <w:r w:rsidRPr="0094511E">
        <w:rPr>
          <w:rFonts w:cstheme="minorHAnsi"/>
          <w:sz w:val="24"/>
          <w:szCs w:val="24"/>
        </w:rPr>
        <w:t xml:space="preserve">By the clean-surplus </w:t>
      </w:r>
      <w:r w:rsidR="00AC486D" w:rsidRPr="0094511E">
        <w:rPr>
          <w:rFonts w:cstheme="minorHAnsi"/>
          <w:sz w:val="24"/>
          <w:szCs w:val="24"/>
        </w:rPr>
        <w:t>accounting operation</w:t>
      </w:r>
      <w:r w:rsidRPr="0094511E">
        <w:rPr>
          <w:rFonts w:cstheme="minorHAnsi"/>
          <w:sz w:val="24"/>
          <w:szCs w:val="24"/>
        </w:rPr>
        <w:t xml:space="preserve"> for equity, </w:t>
      </w:r>
      <w:r w:rsidRPr="0094511E">
        <w:rPr>
          <w:rFonts w:cstheme="minorHAnsi"/>
          <w:i/>
          <w:sz w:val="24"/>
          <w:szCs w:val="24"/>
        </w:rPr>
        <w:t>d</w:t>
      </w:r>
      <w:r w:rsidRPr="0094511E">
        <w:rPr>
          <w:rFonts w:cstheme="minorHAnsi"/>
          <w:i/>
          <w:sz w:val="24"/>
          <w:szCs w:val="24"/>
          <w:vertAlign w:val="subscript"/>
        </w:rPr>
        <w:t>t+</w:t>
      </w:r>
      <w:r w:rsidRPr="0094511E">
        <w:rPr>
          <w:rFonts w:cstheme="minorHAnsi"/>
          <w:sz w:val="24"/>
          <w:szCs w:val="24"/>
          <w:vertAlign w:val="subscript"/>
        </w:rPr>
        <w:t>1</w:t>
      </w:r>
      <w:r w:rsidRPr="0094511E">
        <w:rPr>
          <w:rFonts w:cstheme="minorHAnsi"/>
          <w:i/>
          <w:sz w:val="24"/>
          <w:szCs w:val="24"/>
        </w:rPr>
        <w:t xml:space="preserve"> = Earnings</w:t>
      </w:r>
      <w:r w:rsidRPr="0094511E">
        <w:rPr>
          <w:rFonts w:cstheme="minorHAnsi"/>
          <w:i/>
          <w:sz w:val="24"/>
          <w:szCs w:val="24"/>
          <w:vertAlign w:val="subscript"/>
        </w:rPr>
        <w:t>t</w:t>
      </w:r>
      <w:r w:rsidRPr="0094511E">
        <w:rPr>
          <w:rFonts w:cstheme="minorHAnsi"/>
          <w:sz w:val="24"/>
          <w:szCs w:val="24"/>
          <w:vertAlign w:val="subscript"/>
        </w:rPr>
        <w:t>+1</w:t>
      </w:r>
      <w:r w:rsidR="00D00E5D" w:rsidRPr="0094511E">
        <w:rPr>
          <w:rFonts w:cstheme="minorHAnsi"/>
          <w:i/>
          <w:sz w:val="24"/>
          <w:szCs w:val="24"/>
        </w:rPr>
        <w:t xml:space="preserve"> </w:t>
      </w:r>
      <w:r w:rsidR="00D00E5D" w:rsidRPr="0094511E">
        <w:rPr>
          <w:rFonts w:cstheme="minorHAnsi"/>
          <w:sz w:val="24"/>
          <w:szCs w:val="24"/>
        </w:rPr>
        <w:t>– (</w:t>
      </w:r>
      <w:r w:rsidRPr="0094511E">
        <w:rPr>
          <w:rFonts w:cstheme="minorHAnsi"/>
          <w:i/>
          <w:sz w:val="24"/>
          <w:szCs w:val="24"/>
        </w:rPr>
        <w:t>B</w:t>
      </w:r>
      <w:r w:rsidRPr="0094511E">
        <w:rPr>
          <w:rFonts w:cstheme="minorHAnsi"/>
          <w:i/>
          <w:sz w:val="24"/>
          <w:szCs w:val="24"/>
          <w:vertAlign w:val="subscript"/>
        </w:rPr>
        <w:t>t</w:t>
      </w:r>
      <w:r w:rsidR="00D00E5D" w:rsidRPr="0094511E">
        <w:rPr>
          <w:rFonts w:cstheme="minorHAnsi"/>
          <w:i/>
          <w:sz w:val="24"/>
          <w:szCs w:val="24"/>
          <w:vertAlign w:val="subscript"/>
        </w:rPr>
        <w:t>+</w:t>
      </w:r>
      <w:r w:rsidR="00D00E5D" w:rsidRPr="0094511E">
        <w:rPr>
          <w:rFonts w:cstheme="minorHAnsi"/>
          <w:sz w:val="24"/>
          <w:szCs w:val="24"/>
          <w:vertAlign w:val="subscript"/>
        </w:rPr>
        <w:t>1</w:t>
      </w:r>
      <w:r w:rsidRPr="0094511E">
        <w:rPr>
          <w:rFonts w:cstheme="minorHAnsi"/>
          <w:i/>
          <w:sz w:val="24"/>
          <w:szCs w:val="24"/>
          <w:vertAlign w:val="subscript"/>
        </w:rPr>
        <w:t xml:space="preserve"> </w:t>
      </w:r>
      <w:r w:rsidRPr="0094511E">
        <w:rPr>
          <w:rFonts w:cstheme="minorHAnsi"/>
          <w:i/>
          <w:sz w:val="24"/>
          <w:szCs w:val="24"/>
        </w:rPr>
        <w:t>– B</w:t>
      </w:r>
      <w:r w:rsidRPr="0094511E">
        <w:rPr>
          <w:rFonts w:cstheme="minorHAnsi"/>
          <w:i/>
          <w:sz w:val="24"/>
          <w:szCs w:val="24"/>
          <w:vertAlign w:val="subscript"/>
        </w:rPr>
        <w:t>t</w:t>
      </w:r>
      <w:r w:rsidR="00D00E5D" w:rsidRPr="0094511E">
        <w:rPr>
          <w:rFonts w:cstheme="minorHAnsi"/>
          <w:sz w:val="24"/>
          <w:szCs w:val="24"/>
        </w:rPr>
        <w:t>)</w:t>
      </w:r>
      <w:r w:rsidR="00FC28C1" w:rsidRPr="0094511E">
        <w:rPr>
          <w:rFonts w:cstheme="minorHAnsi"/>
          <w:sz w:val="24"/>
          <w:szCs w:val="24"/>
        </w:rPr>
        <w:t xml:space="preserve"> where </w:t>
      </w:r>
      <w:r w:rsidR="00FC28C1" w:rsidRPr="0094511E">
        <w:rPr>
          <w:rFonts w:cstheme="minorHAnsi"/>
          <w:i/>
          <w:sz w:val="24"/>
          <w:szCs w:val="24"/>
        </w:rPr>
        <w:t>d</w:t>
      </w:r>
      <w:r w:rsidR="00FC28C1" w:rsidRPr="0094511E">
        <w:rPr>
          <w:rFonts w:cstheme="minorHAnsi"/>
          <w:sz w:val="24"/>
          <w:szCs w:val="24"/>
        </w:rPr>
        <w:t xml:space="preserve"> is the </w:t>
      </w:r>
      <w:r w:rsidR="00A502A9" w:rsidRPr="0094511E">
        <w:rPr>
          <w:rFonts w:cstheme="minorHAnsi"/>
          <w:sz w:val="24"/>
          <w:szCs w:val="24"/>
        </w:rPr>
        <w:t xml:space="preserve">net </w:t>
      </w:r>
      <w:r w:rsidR="00FC28C1" w:rsidRPr="0094511E">
        <w:rPr>
          <w:rFonts w:cstheme="minorHAnsi"/>
          <w:sz w:val="24"/>
          <w:szCs w:val="24"/>
        </w:rPr>
        <w:t>dividend</w:t>
      </w:r>
      <w:r w:rsidR="00940CA5" w:rsidRPr="0094511E">
        <w:rPr>
          <w:rFonts w:cstheme="minorHAnsi"/>
          <w:sz w:val="24"/>
          <w:szCs w:val="24"/>
        </w:rPr>
        <w:t xml:space="preserve"> to common equity</w:t>
      </w:r>
      <w:r w:rsidR="00FC28C1" w:rsidRPr="0094511E">
        <w:rPr>
          <w:rFonts w:cstheme="minorHAnsi"/>
          <w:sz w:val="24"/>
          <w:szCs w:val="24"/>
        </w:rPr>
        <w:t xml:space="preserve">, </w:t>
      </w:r>
      <w:r w:rsidR="00FC28C1" w:rsidRPr="0094511E">
        <w:rPr>
          <w:rFonts w:cstheme="minorHAnsi"/>
          <w:i/>
          <w:sz w:val="24"/>
          <w:szCs w:val="24"/>
        </w:rPr>
        <w:t xml:space="preserve">Earnings </w:t>
      </w:r>
      <w:r w:rsidR="00A502A9" w:rsidRPr="0094511E">
        <w:rPr>
          <w:rFonts w:cstheme="minorHAnsi"/>
          <w:sz w:val="24"/>
          <w:szCs w:val="24"/>
        </w:rPr>
        <w:t xml:space="preserve">are comprehensive </w:t>
      </w:r>
      <w:r w:rsidR="00FC28C1" w:rsidRPr="0094511E">
        <w:rPr>
          <w:rFonts w:cstheme="minorHAnsi"/>
          <w:sz w:val="24"/>
          <w:szCs w:val="24"/>
        </w:rPr>
        <w:t>earnings</w:t>
      </w:r>
      <w:r w:rsidR="00940CA5" w:rsidRPr="0094511E">
        <w:rPr>
          <w:rFonts w:cstheme="minorHAnsi"/>
          <w:sz w:val="24"/>
          <w:szCs w:val="24"/>
        </w:rPr>
        <w:t xml:space="preserve"> available to common</w:t>
      </w:r>
      <w:r w:rsidR="0023361E" w:rsidRPr="0094511E">
        <w:rPr>
          <w:rFonts w:cstheme="minorHAnsi"/>
          <w:sz w:val="24"/>
          <w:szCs w:val="24"/>
        </w:rPr>
        <w:t xml:space="preserve"> equity</w:t>
      </w:r>
      <w:r w:rsidR="00FC28C1" w:rsidRPr="0094511E">
        <w:rPr>
          <w:rFonts w:cstheme="minorHAnsi"/>
          <w:sz w:val="24"/>
          <w:szCs w:val="24"/>
        </w:rPr>
        <w:t xml:space="preserve">, and </w:t>
      </w:r>
      <w:r w:rsidR="00FC28C1" w:rsidRPr="0094511E">
        <w:rPr>
          <w:rFonts w:cstheme="minorHAnsi"/>
          <w:i/>
          <w:sz w:val="24"/>
          <w:szCs w:val="24"/>
        </w:rPr>
        <w:t xml:space="preserve">B </w:t>
      </w:r>
      <w:r w:rsidR="00FC28C1" w:rsidRPr="0094511E">
        <w:rPr>
          <w:rFonts w:cstheme="minorHAnsi"/>
          <w:sz w:val="24"/>
          <w:szCs w:val="24"/>
        </w:rPr>
        <w:t xml:space="preserve">is the book value of </w:t>
      </w:r>
      <w:r w:rsidR="00940CA5" w:rsidRPr="0094511E">
        <w:rPr>
          <w:rFonts w:cstheme="minorHAnsi"/>
          <w:sz w:val="24"/>
          <w:szCs w:val="24"/>
        </w:rPr>
        <w:t>common equity</w:t>
      </w:r>
      <w:r w:rsidR="00FC28C1" w:rsidRPr="0094511E">
        <w:rPr>
          <w:rFonts w:cstheme="minorHAnsi"/>
          <w:sz w:val="24"/>
          <w:szCs w:val="24"/>
        </w:rPr>
        <w:t>.</w:t>
      </w:r>
      <w:r w:rsidRPr="0094511E">
        <w:rPr>
          <w:rFonts w:cstheme="minorHAnsi"/>
          <w:sz w:val="24"/>
          <w:szCs w:val="24"/>
        </w:rPr>
        <w:t xml:space="preserve"> Substituting for dividends in the stock return </w:t>
      </w:r>
      <w:r w:rsidR="009E662B" w:rsidRPr="0094511E">
        <w:rPr>
          <w:rFonts w:cstheme="minorHAnsi"/>
          <w:sz w:val="24"/>
          <w:szCs w:val="24"/>
        </w:rPr>
        <w:t xml:space="preserve">with </w:t>
      </w:r>
      <w:r w:rsidRPr="0094511E">
        <w:rPr>
          <w:rFonts w:cstheme="minorHAnsi"/>
          <w:sz w:val="24"/>
          <w:szCs w:val="24"/>
        </w:rPr>
        <w:t>firm subscrip</w:t>
      </w:r>
      <w:r w:rsidR="009E662B" w:rsidRPr="0094511E">
        <w:rPr>
          <w:rFonts w:cstheme="minorHAnsi"/>
          <w:sz w:val="24"/>
          <w:szCs w:val="24"/>
        </w:rPr>
        <w:t xml:space="preserve">ts </w:t>
      </w:r>
      <w:r w:rsidR="00112C5C" w:rsidRPr="0094511E">
        <w:rPr>
          <w:rFonts w:cstheme="minorHAnsi"/>
          <w:sz w:val="24"/>
          <w:szCs w:val="24"/>
        </w:rPr>
        <w:t>omitted,</w:t>
      </w:r>
    </w:p>
    <w:p w14:paraId="3EEFCBF8" w14:textId="77777777" w:rsidR="00FC3F2F" w:rsidRPr="0094511E" w:rsidRDefault="00831F11" w:rsidP="0094511E">
      <w:pPr>
        <w:spacing w:line="480" w:lineRule="auto"/>
        <w:ind w:firstLine="720"/>
        <w:rPr>
          <w:rFonts w:cstheme="minorHAnsi"/>
          <w:sz w:val="24"/>
          <w:szCs w:val="24"/>
        </w:rPr>
      </w:pPr>
      <w:r w:rsidRPr="0094511E">
        <w:rPr>
          <w:rFonts w:cstheme="minorHAnsi"/>
          <w:position w:val="-30"/>
          <w:sz w:val="24"/>
          <w:szCs w:val="24"/>
        </w:rPr>
        <w:object w:dxaOrig="6880" w:dyaOrig="680" w14:anchorId="31697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3pt" o:ole="">
            <v:imagedata r:id="rId11" o:title=""/>
          </v:shape>
          <o:OLEObject Type="Embed" ProgID="Equation.3" ShapeID="_x0000_i1025" DrawAspect="Content" ObjectID="_1454137158" r:id="rId12"/>
        </w:object>
      </w:r>
      <w:r w:rsidR="0089749B" w:rsidRPr="0094511E">
        <w:rPr>
          <w:rFonts w:cstheme="minorHAnsi"/>
          <w:sz w:val="24"/>
          <w:szCs w:val="24"/>
        </w:rPr>
        <w:t xml:space="preserve">                       </w:t>
      </w:r>
      <w:r w:rsidR="0021306C" w:rsidRPr="0094511E">
        <w:rPr>
          <w:rFonts w:cstheme="minorHAnsi"/>
          <w:sz w:val="24"/>
          <w:szCs w:val="24"/>
        </w:rPr>
        <w:t>(1</w:t>
      </w:r>
      <w:r w:rsidRPr="0094511E">
        <w:rPr>
          <w:rFonts w:cstheme="minorHAnsi"/>
          <w:sz w:val="24"/>
          <w:szCs w:val="24"/>
        </w:rPr>
        <w:t xml:space="preserve">) </w:t>
      </w:r>
    </w:p>
    <w:p w14:paraId="1070C675" w14:textId="54C40342" w:rsidR="00140B65" w:rsidRPr="0094511E" w:rsidRDefault="002329B5" w:rsidP="0094511E">
      <w:pPr>
        <w:spacing w:line="480" w:lineRule="auto"/>
        <w:rPr>
          <w:rFonts w:cstheme="minorHAnsi"/>
          <w:iCs/>
          <w:sz w:val="24"/>
          <w:szCs w:val="24"/>
        </w:rPr>
      </w:pPr>
      <w:r w:rsidRPr="0094511E">
        <w:rPr>
          <w:rFonts w:cstheme="minorHAnsi"/>
          <w:iCs/>
          <w:sz w:val="24"/>
          <w:szCs w:val="24"/>
        </w:rPr>
        <w:t xml:space="preserve">This </w:t>
      </w:r>
      <w:r w:rsidR="004513E1" w:rsidRPr="0094511E">
        <w:rPr>
          <w:rFonts w:cstheme="minorHAnsi"/>
          <w:iCs/>
          <w:sz w:val="24"/>
          <w:szCs w:val="24"/>
        </w:rPr>
        <w:t xml:space="preserve">identity </w:t>
      </w:r>
      <w:r w:rsidR="00886BC4" w:rsidRPr="0094511E">
        <w:rPr>
          <w:rFonts w:cstheme="minorHAnsi"/>
          <w:iCs/>
          <w:sz w:val="24"/>
          <w:szCs w:val="24"/>
        </w:rPr>
        <w:t>has long been r</w:t>
      </w:r>
      <w:r w:rsidR="004936D7" w:rsidRPr="0094511E">
        <w:rPr>
          <w:rFonts w:cstheme="minorHAnsi"/>
          <w:iCs/>
          <w:sz w:val="24"/>
          <w:szCs w:val="24"/>
        </w:rPr>
        <w:t>ecognized</w:t>
      </w:r>
      <w:r w:rsidR="00886BC4" w:rsidRPr="0094511E">
        <w:rPr>
          <w:rFonts w:cstheme="minorHAnsi"/>
          <w:iCs/>
          <w:sz w:val="24"/>
          <w:szCs w:val="24"/>
        </w:rPr>
        <w:t xml:space="preserve">, for example in </w:t>
      </w:r>
      <w:r w:rsidR="00143CCB" w:rsidRPr="0094511E">
        <w:rPr>
          <w:rFonts w:cstheme="minorHAnsi"/>
          <w:iCs/>
          <w:sz w:val="24"/>
          <w:szCs w:val="24"/>
        </w:rPr>
        <w:t xml:space="preserve">Easton, Harris, and </w:t>
      </w:r>
      <w:r w:rsidR="00B239F4" w:rsidRPr="0094511E">
        <w:rPr>
          <w:rFonts w:cstheme="minorHAnsi"/>
          <w:iCs/>
          <w:sz w:val="24"/>
          <w:szCs w:val="24"/>
        </w:rPr>
        <w:t>Ohlson (1992) and Shroff (1995), though to explain contemporaneous returns rather than expected future returns.</w:t>
      </w:r>
      <w:r w:rsidR="00143CCB" w:rsidRPr="0094511E">
        <w:rPr>
          <w:rFonts w:cstheme="minorHAnsi"/>
          <w:iCs/>
          <w:sz w:val="24"/>
          <w:szCs w:val="24"/>
        </w:rPr>
        <w:t xml:space="preserve"> </w:t>
      </w:r>
      <w:r w:rsidR="00C05104" w:rsidRPr="0094511E">
        <w:rPr>
          <w:rFonts w:cstheme="minorHAnsi"/>
          <w:iCs/>
          <w:sz w:val="24"/>
          <w:szCs w:val="24"/>
        </w:rPr>
        <w:t xml:space="preserve">If there is no expected change in </w:t>
      </w:r>
      <w:r w:rsidR="00355D6B" w:rsidRPr="0094511E">
        <w:rPr>
          <w:rFonts w:cstheme="minorHAnsi"/>
          <w:iCs/>
          <w:sz w:val="24"/>
          <w:szCs w:val="24"/>
        </w:rPr>
        <w:t xml:space="preserve">the </w:t>
      </w:r>
      <w:r w:rsidR="00AC474E" w:rsidRPr="0094511E">
        <w:rPr>
          <w:rFonts w:cstheme="minorHAnsi"/>
          <w:iCs/>
          <w:sz w:val="24"/>
          <w:szCs w:val="24"/>
        </w:rPr>
        <w:t xml:space="preserve">price </w:t>
      </w:r>
      <w:r w:rsidR="00355D6B" w:rsidRPr="0094511E">
        <w:rPr>
          <w:rFonts w:cstheme="minorHAnsi"/>
          <w:iCs/>
          <w:sz w:val="24"/>
          <w:szCs w:val="24"/>
        </w:rPr>
        <w:t>premium over book value</w:t>
      </w:r>
      <w:r w:rsidR="00F86187" w:rsidRPr="0094511E">
        <w:rPr>
          <w:rFonts w:cstheme="minorHAnsi"/>
          <w:iCs/>
          <w:sz w:val="24"/>
          <w:szCs w:val="24"/>
        </w:rPr>
        <w:t>,</w:t>
      </w:r>
      <w:r w:rsidR="00340DAC" w:rsidRPr="0094511E">
        <w:rPr>
          <w:rFonts w:cstheme="minorHAnsi"/>
          <w:iCs/>
          <w:sz w:val="24"/>
          <w:szCs w:val="24"/>
        </w:rPr>
        <w:t xml:space="preserve"> </w:t>
      </w:r>
      <w:r w:rsidR="009D0B6C">
        <w:rPr>
          <w:rFonts w:cstheme="minorHAnsi"/>
          <w:iCs/>
          <w:sz w:val="24"/>
          <w:szCs w:val="24"/>
        </w:rPr>
        <w:t>equation (1)</w:t>
      </w:r>
      <w:r w:rsidR="007D772E">
        <w:rPr>
          <w:rFonts w:cstheme="minorHAnsi"/>
          <w:iCs/>
          <w:sz w:val="24"/>
          <w:szCs w:val="24"/>
        </w:rPr>
        <w:t xml:space="preserve"> </w:t>
      </w:r>
      <w:r w:rsidR="00C05104" w:rsidRPr="0094511E">
        <w:rPr>
          <w:rFonts w:cstheme="minorHAnsi"/>
          <w:iCs/>
          <w:sz w:val="24"/>
          <w:szCs w:val="24"/>
        </w:rPr>
        <w:t xml:space="preserve">shows that </w:t>
      </w:r>
      <w:r w:rsidR="00F86187" w:rsidRPr="0094511E">
        <w:rPr>
          <w:rFonts w:cstheme="minorHAnsi"/>
          <w:iCs/>
          <w:sz w:val="24"/>
          <w:szCs w:val="24"/>
        </w:rPr>
        <w:t>the expected rate-of-return is</w:t>
      </w:r>
      <w:r w:rsidR="00C05104" w:rsidRPr="0094511E">
        <w:rPr>
          <w:rFonts w:cstheme="minorHAnsi"/>
          <w:iCs/>
          <w:sz w:val="24"/>
          <w:szCs w:val="24"/>
        </w:rPr>
        <w:t xml:space="preserve"> equal to </w:t>
      </w:r>
      <w:r w:rsidR="00C67C95" w:rsidRPr="0094511E">
        <w:rPr>
          <w:rFonts w:cstheme="minorHAnsi"/>
          <w:iCs/>
          <w:sz w:val="24"/>
          <w:szCs w:val="24"/>
        </w:rPr>
        <w:t xml:space="preserve">the </w:t>
      </w:r>
      <w:r w:rsidR="00C05104" w:rsidRPr="0094511E">
        <w:rPr>
          <w:rFonts w:cstheme="minorHAnsi"/>
          <w:iCs/>
          <w:sz w:val="24"/>
          <w:szCs w:val="24"/>
        </w:rPr>
        <w:t>expected earnings</w:t>
      </w:r>
      <w:r w:rsidR="00C67C95" w:rsidRPr="0094511E">
        <w:rPr>
          <w:rFonts w:cstheme="minorHAnsi"/>
          <w:iCs/>
          <w:sz w:val="24"/>
          <w:szCs w:val="24"/>
        </w:rPr>
        <w:t xml:space="preserve"> yield,</w:t>
      </w:r>
      <w:r w:rsidR="00F4321C" w:rsidRPr="0094511E">
        <w:rPr>
          <w:rFonts w:cstheme="minorHAnsi"/>
          <w:iCs/>
          <w:sz w:val="24"/>
          <w:szCs w:val="24"/>
        </w:rPr>
        <w:t xml:space="preserve"> </w:t>
      </w:r>
      <w:r w:rsidR="00F4321C" w:rsidRPr="0094511E">
        <w:rPr>
          <w:rFonts w:cstheme="minorHAnsi"/>
          <w:iCs/>
          <w:position w:val="-30"/>
          <w:sz w:val="24"/>
          <w:szCs w:val="24"/>
        </w:rPr>
        <w:object w:dxaOrig="1560" w:dyaOrig="700" w14:anchorId="352EC218">
          <v:shape id="_x0000_i1026" type="#_x0000_t75" style="width:78pt;height:35.25pt" o:ole="">
            <v:imagedata r:id="rId13" o:title=""/>
          </v:shape>
          <o:OLEObject Type="Embed" ProgID="Equation.3" ShapeID="_x0000_i1026" DrawAspect="Content" ObjectID="_1454137159" r:id="rId14"/>
        </w:object>
      </w:r>
      <w:r w:rsidR="00F4321C" w:rsidRPr="0094511E">
        <w:rPr>
          <w:rFonts w:cstheme="minorHAnsi"/>
          <w:iCs/>
          <w:sz w:val="24"/>
          <w:szCs w:val="24"/>
        </w:rPr>
        <w:t xml:space="preserve">, </w:t>
      </w:r>
      <w:r w:rsidR="008F09C8" w:rsidRPr="0094511E">
        <w:rPr>
          <w:rFonts w:cstheme="minorHAnsi"/>
          <w:iCs/>
          <w:sz w:val="24"/>
          <w:szCs w:val="24"/>
        </w:rPr>
        <w:t>as Ball (1978</w:t>
      </w:r>
      <w:r w:rsidR="00F15A38" w:rsidRPr="0094511E">
        <w:rPr>
          <w:rFonts w:cstheme="minorHAnsi"/>
          <w:iCs/>
          <w:sz w:val="24"/>
          <w:szCs w:val="24"/>
        </w:rPr>
        <w:t xml:space="preserve">) </w:t>
      </w:r>
      <w:r w:rsidR="00AA0797" w:rsidRPr="0094511E">
        <w:rPr>
          <w:rFonts w:cstheme="minorHAnsi"/>
          <w:iCs/>
          <w:sz w:val="24"/>
          <w:szCs w:val="24"/>
        </w:rPr>
        <w:t xml:space="preserve">conjectured. </w:t>
      </w:r>
      <w:r w:rsidR="00C67C95" w:rsidRPr="0094511E">
        <w:rPr>
          <w:rFonts w:cstheme="minorHAnsi"/>
          <w:iCs/>
          <w:sz w:val="24"/>
          <w:szCs w:val="24"/>
        </w:rPr>
        <w:t xml:space="preserve">This benchmark case is the case for a </w:t>
      </w:r>
      <w:r w:rsidR="001D7881" w:rsidRPr="0094511E">
        <w:rPr>
          <w:rFonts w:cstheme="minorHAnsi"/>
          <w:iCs/>
          <w:sz w:val="24"/>
          <w:szCs w:val="24"/>
        </w:rPr>
        <w:t>mark-to-market</w:t>
      </w:r>
      <w:r w:rsidR="009B3F4D" w:rsidRPr="0094511E">
        <w:rPr>
          <w:rFonts w:cstheme="minorHAnsi"/>
          <w:iCs/>
          <w:sz w:val="24"/>
          <w:szCs w:val="24"/>
        </w:rPr>
        <w:t xml:space="preserve"> </w:t>
      </w:r>
      <w:r w:rsidR="00645E26" w:rsidRPr="0094511E">
        <w:rPr>
          <w:rFonts w:cstheme="minorHAnsi"/>
          <w:iCs/>
          <w:sz w:val="24"/>
          <w:szCs w:val="24"/>
        </w:rPr>
        <w:t>bond</w:t>
      </w:r>
      <w:r w:rsidR="00645E26">
        <w:rPr>
          <w:rFonts w:cstheme="minorHAnsi"/>
          <w:iCs/>
          <w:sz w:val="24"/>
          <w:szCs w:val="24"/>
        </w:rPr>
        <w:t>,</w:t>
      </w:r>
      <w:r w:rsidR="00645E26" w:rsidRPr="0094511E">
        <w:rPr>
          <w:rFonts w:cstheme="minorHAnsi"/>
          <w:iCs/>
          <w:sz w:val="24"/>
          <w:szCs w:val="24"/>
        </w:rPr>
        <w:t xml:space="preserve"> where</w:t>
      </w:r>
      <w:r w:rsidR="00C67C95" w:rsidRPr="0094511E">
        <w:rPr>
          <w:rFonts w:cstheme="minorHAnsi"/>
          <w:iCs/>
          <w:sz w:val="24"/>
          <w:szCs w:val="24"/>
        </w:rPr>
        <w:t xml:space="preserve"> </w:t>
      </w:r>
      <w:r w:rsidR="008D2BF4" w:rsidRPr="0094511E">
        <w:rPr>
          <w:rFonts w:cstheme="minorHAnsi"/>
          <w:iCs/>
          <w:sz w:val="24"/>
          <w:szCs w:val="24"/>
        </w:rPr>
        <w:t>the expecte</w:t>
      </w:r>
      <w:r w:rsidR="0046714B" w:rsidRPr="0094511E">
        <w:rPr>
          <w:rFonts w:cstheme="minorHAnsi"/>
          <w:iCs/>
          <w:sz w:val="24"/>
          <w:szCs w:val="24"/>
        </w:rPr>
        <w:t xml:space="preserve">d change in premium, and </w:t>
      </w:r>
      <w:r w:rsidR="008D2BF4" w:rsidRPr="0094511E">
        <w:rPr>
          <w:rFonts w:cstheme="minorHAnsi"/>
          <w:iCs/>
          <w:sz w:val="24"/>
          <w:szCs w:val="24"/>
        </w:rPr>
        <w:t>the premium,</w:t>
      </w:r>
      <w:r w:rsidR="00C67C95" w:rsidRPr="0094511E">
        <w:rPr>
          <w:rFonts w:cstheme="minorHAnsi"/>
          <w:iCs/>
          <w:sz w:val="24"/>
          <w:szCs w:val="24"/>
        </w:rPr>
        <w:t xml:space="preserve"> is zero</w:t>
      </w:r>
      <w:r w:rsidR="00042C1E" w:rsidRPr="0094511E">
        <w:rPr>
          <w:rFonts w:cstheme="minorHAnsi"/>
          <w:iCs/>
          <w:sz w:val="24"/>
          <w:szCs w:val="24"/>
        </w:rPr>
        <w:t xml:space="preserve">. </w:t>
      </w:r>
      <w:r w:rsidR="009A7FC3" w:rsidRPr="0094511E">
        <w:rPr>
          <w:rFonts w:cstheme="minorHAnsi"/>
          <w:iCs/>
          <w:sz w:val="24"/>
          <w:szCs w:val="24"/>
        </w:rPr>
        <w:t xml:space="preserve">However, </w:t>
      </w:r>
      <w:r w:rsidR="0046714B" w:rsidRPr="0094511E">
        <w:rPr>
          <w:rFonts w:cstheme="minorHAnsi"/>
          <w:iCs/>
          <w:sz w:val="24"/>
          <w:szCs w:val="24"/>
        </w:rPr>
        <w:t>e</w:t>
      </w:r>
      <w:r w:rsidR="00C05104" w:rsidRPr="0094511E">
        <w:rPr>
          <w:rFonts w:cstheme="minorHAnsi"/>
          <w:iCs/>
          <w:sz w:val="24"/>
          <w:szCs w:val="24"/>
        </w:rPr>
        <w:t>arnings are dete</w:t>
      </w:r>
      <w:r w:rsidR="008D2BF4" w:rsidRPr="0094511E">
        <w:rPr>
          <w:rFonts w:cstheme="minorHAnsi"/>
          <w:iCs/>
          <w:sz w:val="24"/>
          <w:szCs w:val="24"/>
        </w:rPr>
        <w:t>rmined by accounting principles that do not necessarily produce a constant premium</w:t>
      </w:r>
      <w:r w:rsidR="0046714B" w:rsidRPr="0094511E">
        <w:rPr>
          <w:rFonts w:cstheme="minorHAnsi"/>
          <w:iCs/>
          <w:sz w:val="24"/>
          <w:szCs w:val="24"/>
        </w:rPr>
        <w:t xml:space="preserve">; </w:t>
      </w:r>
      <w:r w:rsidR="00C67C95" w:rsidRPr="0094511E">
        <w:rPr>
          <w:rFonts w:cstheme="minorHAnsi"/>
          <w:iCs/>
          <w:sz w:val="24"/>
          <w:szCs w:val="24"/>
        </w:rPr>
        <w:t>only a particular accounting</w:t>
      </w:r>
      <w:r w:rsidR="008D2BF4" w:rsidRPr="0094511E">
        <w:rPr>
          <w:rFonts w:cstheme="minorHAnsi"/>
          <w:iCs/>
          <w:sz w:val="24"/>
          <w:szCs w:val="24"/>
        </w:rPr>
        <w:t xml:space="preserve"> measurement</w:t>
      </w:r>
      <w:r w:rsidR="004513E1" w:rsidRPr="0094511E">
        <w:rPr>
          <w:rFonts w:cstheme="minorHAnsi"/>
          <w:iCs/>
          <w:sz w:val="24"/>
          <w:szCs w:val="24"/>
        </w:rPr>
        <w:t xml:space="preserve"> that equates earnings to </w:t>
      </w:r>
      <w:r w:rsidR="000B051B" w:rsidRPr="0094511E">
        <w:rPr>
          <w:rFonts w:cstheme="minorHAnsi"/>
          <w:iCs/>
          <w:sz w:val="24"/>
          <w:szCs w:val="24"/>
        </w:rPr>
        <w:t>returns satisfies</w:t>
      </w:r>
      <w:r w:rsidR="00C67C95" w:rsidRPr="0094511E">
        <w:rPr>
          <w:rFonts w:cstheme="minorHAnsi"/>
          <w:iCs/>
          <w:sz w:val="24"/>
          <w:szCs w:val="24"/>
        </w:rPr>
        <w:t xml:space="preserve"> the zero expected change in premium condition.</w:t>
      </w:r>
      <w:r w:rsidR="00270FDC" w:rsidRPr="0094511E">
        <w:rPr>
          <w:rFonts w:cstheme="minorHAnsi"/>
          <w:iCs/>
          <w:sz w:val="24"/>
          <w:szCs w:val="24"/>
        </w:rPr>
        <w:t xml:space="preserve"> </w:t>
      </w:r>
      <w:r w:rsidR="00C67C95" w:rsidRPr="0094511E">
        <w:rPr>
          <w:rFonts w:cstheme="minorHAnsi"/>
          <w:iCs/>
          <w:sz w:val="24"/>
          <w:szCs w:val="24"/>
        </w:rPr>
        <w:t>T</w:t>
      </w:r>
      <w:r w:rsidR="00BD43E4" w:rsidRPr="0094511E">
        <w:rPr>
          <w:rFonts w:cstheme="minorHAnsi"/>
          <w:iCs/>
          <w:sz w:val="24"/>
          <w:szCs w:val="24"/>
        </w:rPr>
        <w:t>he identity</w:t>
      </w:r>
      <w:r w:rsidR="0046714B" w:rsidRPr="0094511E">
        <w:rPr>
          <w:rFonts w:cstheme="minorHAnsi"/>
          <w:iCs/>
          <w:sz w:val="24"/>
          <w:szCs w:val="24"/>
        </w:rPr>
        <w:t xml:space="preserve"> shows</w:t>
      </w:r>
      <w:r w:rsidR="00C05104" w:rsidRPr="0094511E">
        <w:rPr>
          <w:rFonts w:cstheme="minorHAnsi"/>
          <w:iCs/>
          <w:sz w:val="24"/>
          <w:szCs w:val="24"/>
        </w:rPr>
        <w:t xml:space="preserve"> that any alternative measurement of earnings</w:t>
      </w:r>
      <w:r w:rsidR="00D477B3" w:rsidRPr="0094511E">
        <w:rPr>
          <w:rFonts w:cstheme="minorHAnsi"/>
          <w:iCs/>
          <w:sz w:val="24"/>
          <w:szCs w:val="24"/>
        </w:rPr>
        <w:t xml:space="preserve"> relative</w:t>
      </w:r>
      <w:r w:rsidR="00C05104" w:rsidRPr="0094511E">
        <w:rPr>
          <w:rFonts w:cstheme="minorHAnsi"/>
          <w:iCs/>
          <w:sz w:val="24"/>
          <w:szCs w:val="24"/>
        </w:rPr>
        <w:t xml:space="preserve"> </w:t>
      </w:r>
      <w:r w:rsidR="009A7FC3" w:rsidRPr="0094511E">
        <w:rPr>
          <w:rFonts w:cstheme="minorHAnsi"/>
          <w:iCs/>
          <w:sz w:val="24"/>
          <w:szCs w:val="24"/>
        </w:rPr>
        <w:t>to this</w:t>
      </w:r>
      <w:r w:rsidR="00996B3F" w:rsidRPr="0094511E">
        <w:rPr>
          <w:rFonts w:cstheme="minorHAnsi"/>
          <w:iCs/>
          <w:sz w:val="24"/>
          <w:szCs w:val="24"/>
        </w:rPr>
        <w:t xml:space="preserve"> benchmark </w:t>
      </w:r>
      <w:r w:rsidR="00C05104" w:rsidRPr="0094511E">
        <w:rPr>
          <w:rFonts w:cstheme="minorHAnsi"/>
          <w:iCs/>
          <w:sz w:val="24"/>
          <w:szCs w:val="24"/>
        </w:rPr>
        <w:t xml:space="preserve">induces </w:t>
      </w:r>
      <w:r w:rsidR="0046714B" w:rsidRPr="0094511E">
        <w:rPr>
          <w:rFonts w:cstheme="minorHAnsi"/>
          <w:iCs/>
          <w:sz w:val="24"/>
          <w:szCs w:val="24"/>
        </w:rPr>
        <w:t xml:space="preserve">a </w:t>
      </w:r>
      <w:r w:rsidR="00996B3F" w:rsidRPr="0094511E">
        <w:rPr>
          <w:rFonts w:cstheme="minorHAnsi"/>
          <w:iCs/>
          <w:sz w:val="24"/>
          <w:szCs w:val="24"/>
        </w:rPr>
        <w:t>chan</w:t>
      </w:r>
      <w:r w:rsidR="004E7BE4" w:rsidRPr="0094511E">
        <w:rPr>
          <w:rFonts w:cstheme="minorHAnsi"/>
          <w:iCs/>
          <w:sz w:val="24"/>
          <w:szCs w:val="24"/>
        </w:rPr>
        <w:t xml:space="preserve">ge in </w:t>
      </w:r>
      <w:r w:rsidR="0046714B" w:rsidRPr="0094511E">
        <w:rPr>
          <w:rFonts w:cstheme="minorHAnsi"/>
          <w:iCs/>
          <w:sz w:val="24"/>
          <w:szCs w:val="24"/>
        </w:rPr>
        <w:t xml:space="preserve">the expected </w:t>
      </w:r>
      <w:r w:rsidR="009C0B97" w:rsidRPr="0094511E">
        <w:rPr>
          <w:rFonts w:cstheme="minorHAnsi"/>
          <w:iCs/>
          <w:sz w:val="24"/>
          <w:szCs w:val="24"/>
        </w:rPr>
        <w:t xml:space="preserve">premium. </w:t>
      </w:r>
      <w:r w:rsidR="00ED6A35" w:rsidRPr="0094511E">
        <w:rPr>
          <w:rFonts w:cstheme="minorHAnsi"/>
          <w:iCs/>
          <w:sz w:val="24"/>
          <w:szCs w:val="24"/>
        </w:rPr>
        <w:t>Earnings add to book value s</w:t>
      </w:r>
      <w:r w:rsidR="00EE40F4" w:rsidRPr="0094511E">
        <w:rPr>
          <w:rFonts w:cstheme="minorHAnsi"/>
          <w:iCs/>
          <w:sz w:val="24"/>
          <w:szCs w:val="24"/>
        </w:rPr>
        <w:t xml:space="preserve">o if expected earnings are depressed below </w:t>
      </w:r>
      <w:r w:rsidR="009D0B6C">
        <w:rPr>
          <w:rFonts w:cstheme="minorHAnsi"/>
          <w:iCs/>
          <w:sz w:val="24"/>
          <w:szCs w:val="24"/>
        </w:rPr>
        <w:t xml:space="preserve">the level </w:t>
      </w:r>
      <w:r w:rsidR="00EE40F4" w:rsidRPr="0094511E">
        <w:rPr>
          <w:rFonts w:cstheme="minorHAnsi"/>
          <w:iCs/>
          <w:sz w:val="24"/>
          <w:szCs w:val="24"/>
        </w:rPr>
        <w:t xml:space="preserve">that would indicate the expected </w:t>
      </w:r>
      <w:r w:rsidR="000B051B" w:rsidRPr="0094511E">
        <w:rPr>
          <w:rFonts w:cstheme="minorHAnsi"/>
          <w:iCs/>
          <w:sz w:val="24"/>
          <w:szCs w:val="24"/>
        </w:rPr>
        <w:t>return</w:t>
      </w:r>
      <w:r w:rsidR="000B051B">
        <w:rPr>
          <w:rFonts w:cstheme="minorHAnsi"/>
          <w:iCs/>
          <w:sz w:val="24"/>
          <w:szCs w:val="24"/>
        </w:rPr>
        <w:t>, as</w:t>
      </w:r>
      <w:r w:rsidR="00835CE3">
        <w:rPr>
          <w:rFonts w:cstheme="minorHAnsi"/>
          <w:iCs/>
          <w:sz w:val="24"/>
          <w:szCs w:val="24"/>
        </w:rPr>
        <w:t xml:space="preserve"> </w:t>
      </w:r>
      <w:r w:rsidR="00ED6A35" w:rsidRPr="0094511E">
        <w:rPr>
          <w:rFonts w:cstheme="minorHAnsi"/>
          <w:iCs/>
          <w:sz w:val="24"/>
          <w:szCs w:val="24"/>
        </w:rPr>
        <w:t>in the case of expensing R&amp;D expenditures</w:t>
      </w:r>
      <w:r w:rsidR="009D0B6C">
        <w:rPr>
          <w:rFonts w:cstheme="minorHAnsi"/>
          <w:iCs/>
          <w:sz w:val="24"/>
          <w:szCs w:val="24"/>
        </w:rPr>
        <w:t xml:space="preserve">, </w:t>
      </w:r>
      <w:r w:rsidR="00E102BD" w:rsidRPr="0094511E">
        <w:rPr>
          <w:rFonts w:cstheme="minorHAnsi"/>
          <w:iCs/>
          <w:sz w:val="24"/>
          <w:szCs w:val="24"/>
        </w:rPr>
        <w:t>prices are expected to increase more than book value</w:t>
      </w:r>
      <w:r w:rsidR="00A71D06" w:rsidRPr="0094511E">
        <w:rPr>
          <w:rFonts w:cstheme="minorHAnsi"/>
          <w:iCs/>
          <w:sz w:val="24"/>
          <w:szCs w:val="24"/>
        </w:rPr>
        <w:t xml:space="preserve"> due to the </w:t>
      </w:r>
      <w:r w:rsidR="00270FDC" w:rsidRPr="0094511E">
        <w:rPr>
          <w:rFonts w:cstheme="minorHAnsi"/>
          <w:iCs/>
          <w:sz w:val="24"/>
          <w:szCs w:val="24"/>
        </w:rPr>
        <w:lastRenderedPageBreak/>
        <w:t xml:space="preserve">low earnings </w:t>
      </w:r>
      <w:r w:rsidR="009A09B2" w:rsidRPr="0094511E">
        <w:rPr>
          <w:rFonts w:cstheme="minorHAnsi"/>
          <w:iCs/>
          <w:sz w:val="24"/>
          <w:szCs w:val="24"/>
        </w:rPr>
        <w:t xml:space="preserve">added </w:t>
      </w:r>
      <w:r w:rsidR="00270FDC" w:rsidRPr="0094511E">
        <w:rPr>
          <w:rFonts w:cstheme="minorHAnsi"/>
          <w:iCs/>
          <w:sz w:val="24"/>
          <w:szCs w:val="24"/>
        </w:rPr>
        <w:t>to book value</w:t>
      </w:r>
      <w:r w:rsidR="00C20140" w:rsidRPr="0094511E">
        <w:rPr>
          <w:rFonts w:cstheme="minorHAnsi"/>
          <w:iCs/>
          <w:sz w:val="24"/>
          <w:szCs w:val="24"/>
        </w:rPr>
        <w:t>.</w:t>
      </w:r>
      <w:r w:rsidR="00124D19" w:rsidRPr="0094511E">
        <w:rPr>
          <w:rFonts w:cstheme="minorHAnsi"/>
          <w:iCs/>
          <w:sz w:val="24"/>
          <w:szCs w:val="24"/>
        </w:rPr>
        <w:t xml:space="preserve"> </w:t>
      </w:r>
      <w:r w:rsidR="009B3F4D" w:rsidRPr="0094511E">
        <w:rPr>
          <w:rFonts w:cstheme="minorHAnsi"/>
          <w:iCs/>
          <w:sz w:val="24"/>
          <w:szCs w:val="24"/>
        </w:rPr>
        <w:t>Accordingly, t</w:t>
      </w:r>
      <w:r w:rsidR="00C05104" w:rsidRPr="0094511E">
        <w:rPr>
          <w:rFonts w:cstheme="minorHAnsi"/>
          <w:iCs/>
          <w:sz w:val="24"/>
          <w:szCs w:val="24"/>
        </w:rPr>
        <w:t xml:space="preserve">he expected change in premium must be accommodated in </w:t>
      </w:r>
      <w:r w:rsidR="00F927E4" w:rsidRPr="0094511E">
        <w:rPr>
          <w:rFonts w:cstheme="minorHAnsi"/>
          <w:iCs/>
          <w:sz w:val="24"/>
          <w:szCs w:val="24"/>
        </w:rPr>
        <w:t>forec</w:t>
      </w:r>
      <w:r w:rsidR="004E2465" w:rsidRPr="0094511E">
        <w:rPr>
          <w:rFonts w:cstheme="minorHAnsi"/>
          <w:iCs/>
          <w:sz w:val="24"/>
          <w:szCs w:val="24"/>
        </w:rPr>
        <w:t xml:space="preserve">asting the expected return, and </w:t>
      </w:r>
      <w:r w:rsidR="00657102" w:rsidRPr="0094511E">
        <w:rPr>
          <w:rFonts w:cstheme="minorHAnsi"/>
          <w:iCs/>
          <w:sz w:val="24"/>
          <w:szCs w:val="24"/>
        </w:rPr>
        <w:t>a</w:t>
      </w:r>
      <w:r w:rsidR="00B672E6" w:rsidRPr="0094511E">
        <w:rPr>
          <w:rFonts w:cstheme="minorHAnsi"/>
          <w:iCs/>
          <w:sz w:val="24"/>
          <w:szCs w:val="24"/>
        </w:rPr>
        <w:t xml:space="preserve">ny variable that predicts the change in premium will add to </w:t>
      </w:r>
      <w:r w:rsidR="00622AFA" w:rsidRPr="0094511E">
        <w:rPr>
          <w:rFonts w:cstheme="minorHAnsi"/>
          <w:iCs/>
          <w:sz w:val="24"/>
          <w:szCs w:val="24"/>
        </w:rPr>
        <w:t xml:space="preserve">the </w:t>
      </w:r>
      <w:r w:rsidR="002D371D" w:rsidRPr="0094511E">
        <w:rPr>
          <w:rFonts w:cstheme="minorHAnsi"/>
          <w:iCs/>
          <w:sz w:val="24"/>
          <w:szCs w:val="24"/>
        </w:rPr>
        <w:t>expla</w:t>
      </w:r>
      <w:r w:rsidR="00B672E6" w:rsidRPr="0094511E">
        <w:rPr>
          <w:rFonts w:cstheme="minorHAnsi"/>
          <w:iCs/>
          <w:sz w:val="24"/>
          <w:szCs w:val="24"/>
        </w:rPr>
        <w:t>n</w:t>
      </w:r>
      <w:r w:rsidR="00622AFA" w:rsidRPr="0094511E">
        <w:rPr>
          <w:rFonts w:cstheme="minorHAnsi"/>
          <w:iCs/>
          <w:sz w:val="24"/>
          <w:szCs w:val="24"/>
        </w:rPr>
        <w:t>ation of</w:t>
      </w:r>
      <w:r w:rsidR="00B672E6" w:rsidRPr="0094511E">
        <w:rPr>
          <w:rFonts w:cstheme="minorHAnsi"/>
          <w:iCs/>
          <w:sz w:val="24"/>
          <w:szCs w:val="24"/>
        </w:rPr>
        <w:t xml:space="preserve"> the</w:t>
      </w:r>
      <w:r w:rsidR="00657102" w:rsidRPr="0094511E">
        <w:rPr>
          <w:rFonts w:cstheme="minorHAnsi"/>
          <w:iCs/>
          <w:sz w:val="24"/>
          <w:szCs w:val="24"/>
        </w:rPr>
        <w:t xml:space="preserve"> expected return. T</w:t>
      </w:r>
      <w:r w:rsidR="00B672E6" w:rsidRPr="0094511E">
        <w:rPr>
          <w:rFonts w:cstheme="minorHAnsi"/>
          <w:iCs/>
          <w:sz w:val="24"/>
          <w:szCs w:val="24"/>
        </w:rPr>
        <w:t xml:space="preserve">he model </w:t>
      </w:r>
      <w:r w:rsidR="00657102" w:rsidRPr="0094511E">
        <w:rPr>
          <w:rFonts w:cstheme="minorHAnsi"/>
          <w:iCs/>
          <w:sz w:val="24"/>
          <w:szCs w:val="24"/>
        </w:rPr>
        <w:t xml:space="preserve">thus </w:t>
      </w:r>
      <w:r w:rsidR="00B672E6" w:rsidRPr="0094511E">
        <w:rPr>
          <w:rFonts w:cstheme="minorHAnsi"/>
          <w:iCs/>
          <w:sz w:val="24"/>
          <w:szCs w:val="24"/>
        </w:rPr>
        <w:t xml:space="preserve">explains the expected return by the forward earnings yield adjusted for information that forecasts the change in premium. </w:t>
      </w:r>
    </w:p>
    <w:p w14:paraId="517A366B" w14:textId="1E18EFE0" w:rsidR="00F4321C" w:rsidRPr="0094511E" w:rsidRDefault="00F4321C" w:rsidP="0094511E">
      <w:pPr>
        <w:spacing w:line="480" w:lineRule="auto"/>
        <w:ind w:firstLine="720"/>
        <w:rPr>
          <w:rFonts w:cstheme="minorHAnsi"/>
          <w:sz w:val="24"/>
          <w:szCs w:val="24"/>
        </w:rPr>
      </w:pPr>
      <w:r w:rsidRPr="0094511E">
        <w:rPr>
          <w:rFonts w:cstheme="minorHAnsi"/>
          <w:sz w:val="24"/>
          <w:szCs w:val="24"/>
        </w:rPr>
        <w:t>The picture becomes more concrete with an appreciation of what a chan</w:t>
      </w:r>
      <w:r w:rsidR="00CE4929" w:rsidRPr="0094511E">
        <w:rPr>
          <w:rFonts w:cstheme="minorHAnsi"/>
          <w:sz w:val="24"/>
          <w:szCs w:val="24"/>
        </w:rPr>
        <w:t>ge of premium captures</w:t>
      </w:r>
      <w:r w:rsidRPr="0094511E">
        <w:rPr>
          <w:rFonts w:cstheme="minorHAnsi"/>
          <w:sz w:val="24"/>
          <w:szCs w:val="24"/>
        </w:rPr>
        <w:t xml:space="preserve">. An increase in the price premium over book value means that price increases more than book value. </w:t>
      </w:r>
      <w:r w:rsidR="00A8370C">
        <w:rPr>
          <w:rFonts w:cstheme="minorHAnsi"/>
          <w:sz w:val="24"/>
          <w:szCs w:val="24"/>
        </w:rPr>
        <w:t>Because</w:t>
      </w:r>
      <w:r w:rsidR="00824A5E">
        <w:rPr>
          <w:rFonts w:cstheme="minorHAnsi"/>
          <w:sz w:val="24"/>
          <w:szCs w:val="24"/>
        </w:rPr>
        <w:t xml:space="preserve"> earnings increase book value </w:t>
      </w:r>
      <w:r w:rsidRPr="0094511E">
        <w:rPr>
          <w:rFonts w:cstheme="minorHAnsi"/>
          <w:sz w:val="24"/>
          <w:szCs w:val="24"/>
        </w:rPr>
        <w:t>by the clean-surplus relation</w:t>
      </w:r>
      <w:r w:rsidR="00824A5E">
        <w:rPr>
          <w:rFonts w:cstheme="minorHAnsi"/>
          <w:sz w:val="24"/>
          <w:szCs w:val="24"/>
        </w:rPr>
        <w:t>,</w:t>
      </w:r>
      <w:r w:rsidRPr="0094511E">
        <w:rPr>
          <w:rFonts w:cstheme="minorHAnsi"/>
          <w:sz w:val="24"/>
          <w:szCs w:val="24"/>
        </w:rPr>
        <w:t xml:space="preserve"> an expected increase in the premium for t+1 means that price is expected to increase more than earnings in t+1.</w:t>
      </w:r>
      <w:r w:rsidRPr="0094511E">
        <w:rPr>
          <w:rStyle w:val="FootnoteReference"/>
          <w:rFonts w:cstheme="minorHAnsi"/>
          <w:sz w:val="24"/>
          <w:szCs w:val="24"/>
        </w:rPr>
        <w:footnoteReference w:id="2"/>
      </w:r>
      <w:r w:rsidRPr="0094511E">
        <w:rPr>
          <w:rFonts w:cstheme="minorHAnsi"/>
          <w:sz w:val="24"/>
          <w:szCs w:val="24"/>
        </w:rPr>
        <w:t xml:space="preserve"> But lower earnings </w:t>
      </w:r>
      <w:r w:rsidR="007439E4" w:rsidRPr="0094511E">
        <w:rPr>
          <w:rFonts w:cstheme="minorHAnsi"/>
          <w:sz w:val="24"/>
          <w:szCs w:val="24"/>
        </w:rPr>
        <w:t xml:space="preserve">for t+1 </w:t>
      </w:r>
      <w:r w:rsidRPr="0094511E">
        <w:rPr>
          <w:rFonts w:cstheme="minorHAnsi"/>
          <w:sz w:val="24"/>
          <w:szCs w:val="24"/>
        </w:rPr>
        <w:t>for a given price</w:t>
      </w:r>
      <w:r w:rsidR="007439E4" w:rsidRPr="0094511E">
        <w:rPr>
          <w:rFonts w:cstheme="minorHAnsi"/>
          <w:sz w:val="24"/>
          <w:szCs w:val="24"/>
        </w:rPr>
        <w:t>, P</w:t>
      </w:r>
      <w:r w:rsidR="007439E4" w:rsidRPr="0094511E">
        <w:rPr>
          <w:rFonts w:cstheme="minorHAnsi"/>
          <w:i/>
          <w:sz w:val="24"/>
          <w:szCs w:val="24"/>
          <w:vertAlign w:val="subscript"/>
        </w:rPr>
        <w:t>t</w:t>
      </w:r>
      <w:r w:rsidR="007439E4" w:rsidRPr="0094511E">
        <w:rPr>
          <w:rFonts w:cstheme="minorHAnsi"/>
          <w:sz w:val="24"/>
          <w:szCs w:val="24"/>
        </w:rPr>
        <w:t xml:space="preserve">,  </w:t>
      </w:r>
      <w:r w:rsidRPr="0094511E">
        <w:rPr>
          <w:rFonts w:cstheme="minorHAnsi"/>
          <w:sz w:val="24"/>
          <w:szCs w:val="24"/>
        </w:rPr>
        <w:t>mea</w:t>
      </w:r>
      <w:r w:rsidR="00472E61" w:rsidRPr="0094511E">
        <w:rPr>
          <w:rFonts w:cstheme="minorHAnsi"/>
          <w:sz w:val="24"/>
          <w:szCs w:val="24"/>
        </w:rPr>
        <w:t>ns higher earnings after t+1</w:t>
      </w:r>
      <w:r w:rsidR="007F0371" w:rsidRPr="0094511E">
        <w:rPr>
          <w:rFonts w:cstheme="minorHAnsi"/>
          <w:sz w:val="24"/>
          <w:szCs w:val="24"/>
        </w:rPr>
        <w:t>;</w:t>
      </w:r>
      <w:r w:rsidR="00472E61" w:rsidRPr="0094511E">
        <w:rPr>
          <w:rFonts w:cstheme="minorHAnsi"/>
          <w:sz w:val="24"/>
          <w:szCs w:val="24"/>
        </w:rPr>
        <w:t xml:space="preserve"> P</w:t>
      </w:r>
      <w:r w:rsidR="00472E61" w:rsidRPr="0094511E">
        <w:rPr>
          <w:rFonts w:cstheme="minorHAnsi"/>
          <w:i/>
          <w:sz w:val="24"/>
          <w:szCs w:val="24"/>
          <w:vertAlign w:val="subscript"/>
        </w:rPr>
        <w:t>t</w:t>
      </w:r>
      <w:r w:rsidR="00472E61" w:rsidRPr="0094511E">
        <w:rPr>
          <w:rFonts w:cstheme="minorHAnsi"/>
          <w:sz w:val="24"/>
          <w:szCs w:val="24"/>
        </w:rPr>
        <w:t xml:space="preserve">, </w:t>
      </w:r>
      <w:r w:rsidRPr="0094511E">
        <w:rPr>
          <w:rFonts w:cstheme="minorHAnsi"/>
          <w:sz w:val="24"/>
          <w:szCs w:val="24"/>
        </w:rPr>
        <w:t>anticipates the total stream of  lif</w:t>
      </w:r>
      <w:r w:rsidR="00472E61" w:rsidRPr="0094511E">
        <w:rPr>
          <w:rFonts w:cstheme="minorHAnsi"/>
          <w:sz w:val="24"/>
          <w:szCs w:val="24"/>
        </w:rPr>
        <w:t>e-long earnings so</w:t>
      </w:r>
      <w:r w:rsidRPr="0094511E">
        <w:rPr>
          <w:rFonts w:cstheme="minorHAnsi"/>
          <w:sz w:val="24"/>
          <w:szCs w:val="24"/>
        </w:rPr>
        <w:t xml:space="preserve"> lower expected t+1 earnings means higher earnings in the future by the property of accrual accounting that allocates total</w:t>
      </w:r>
      <w:r w:rsidR="00A8370C">
        <w:rPr>
          <w:rFonts w:cstheme="minorHAnsi"/>
          <w:sz w:val="24"/>
          <w:szCs w:val="24"/>
        </w:rPr>
        <w:t>,</w:t>
      </w:r>
      <w:r w:rsidRPr="0094511E">
        <w:rPr>
          <w:rFonts w:cstheme="minorHAnsi"/>
          <w:sz w:val="24"/>
          <w:szCs w:val="24"/>
        </w:rPr>
        <w:t xml:space="preserve"> life-long earnings to periods. In short, a</w:t>
      </w:r>
      <w:r w:rsidR="007F0371" w:rsidRPr="0094511E">
        <w:rPr>
          <w:rFonts w:cstheme="minorHAnsi"/>
          <w:sz w:val="24"/>
          <w:szCs w:val="24"/>
        </w:rPr>
        <w:t>n</w:t>
      </w:r>
      <w:r w:rsidRPr="0094511E">
        <w:rPr>
          <w:rFonts w:cstheme="minorHAnsi"/>
          <w:sz w:val="24"/>
          <w:szCs w:val="24"/>
        </w:rPr>
        <w:t xml:space="preserve"> </w:t>
      </w:r>
      <w:r w:rsidR="007F0371" w:rsidRPr="0094511E">
        <w:rPr>
          <w:rFonts w:cstheme="minorHAnsi"/>
          <w:sz w:val="24"/>
          <w:szCs w:val="24"/>
        </w:rPr>
        <w:t xml:space="preserve">expected </w:t>
      </w:r>
      <w:r w:rsidRPr="0094511E">
        <w:rPr>
          <w:rFonts w:cstheme="minorHAnsi"/>
          <w:sz w:val="24"/>
          <w:szCs w:val="24"/>
        </w:rPr>
        <w:t>change in premi</w:t>
      </w:r>
      <w:r w:rsidR="007F0371" w:rsidRPr="0094511E">
        <w:rPr>
          <w:rFonts w:cstheme="minorHAnsi"/>
          <w:sz w:val="24"/>
          <w:szCs w:val="24"/>
        </w:rPr>
        <w:t xml:space="preserve">um captures expected </w:t>
      </w:r>
      <w:r w:rsidRPr="0094511E">
        <w:rPr>
          <w:rFonts w:cstheme="minorHAnsi"/>
          <w:sz w:val="24"/>
          <w:szCs w:val="24"/>
        </w:rPr>
        <w:t>earnings growth subsequent to t+1. Penman</w:t>
      </w:r>
      <w:r w:rsidR="00824A5E">
        <w:rPr>
          <w:rFonts w:cstheme="minorHAnsi"/>
          <w:sz w:val="24"/>
          <w:szCs w:val="24"/>
        </w:rPr>
        <w:t xml:space="preserve"> et al. </w:t>
      </w:r>
      <w:r w:rsidRPr="0094511E">
        <w:rPr>
          <w:rFonts w:cstheme="minorHAnsi"/>
          <w:sz w:val="24"/>
          <w:szCs w:val="24"/>
        </w:rPr>
        <w:t>(2013) provide examples.</w:t>
      </w:r>
      <w:r w:rsidRPr="0094511E">
        <w:rPr>
          <w:rStyle w:val="FootnoteReference"/>
          <w:rFonts w:cstheme="minorHAnsi"/>
          <w:sz w:val="24"/>
          <w:szCs w:val="24"/>
        </w:rPr>
        <w:footnoteReference w:id="3"/>
      </w:r>
    </w:p>
    <w:p w14:paraId="58867E63" w14:textId="0B117AD9" w:rsidR="00B737E8" w:rsidRPr="0094511E" w:rsidRDefault="005919AD" w:rsidP="0094511E">
      <w:pPr>
        <w:spacing w:line="480" w:lineRule="auto"/>
        <w:ind w:firstLine="720"/>
        <w:rPr>
          <w:rFonts w:cstheme="minorHAnsi"/>
          <w:iCs/>
          <w:sz w:val="24"/>
          <w:szCs w:val="24"/>
        </w:rPr>
      </w:pPr>
      <w:r w:rsidRPr="0094511E">
        <w:rPr>
          <w:rFonts w:cstheme="minorHAnsi"/>
          <w:iCs/>
          <w:sz w:val="24"/>
          <w:szCs w:val="24"/>
        </w:rPr>
        <w:t xml:space="preserve"> A</w:t>
      </w:r>
      <w:r w:rsidR="007F0371" w:rsidRPr="0094511E">
        <w:rPr>
          <w:rFonts w:cstheme="minorHAnsi"/>
          <w:iCs/>
          <w:sz w:val="24"/>
          <w:szCs w:val="24"/>
        </w:rPr>
        <w:t xml:space="preserve">ccounting </w:t>
      </w:r>
      <w:r w:rsidR="00DA267F" w:rsidRPr="0094511E">
        <w:rPr>
          <w:rFonts w:cstheme="minorHAnsi"/>
          <w:iCs/>
          <w:sz w:val="24"/>
          <w:szCs w:val="24"/>
        </w:rPr>
        <w:t>that allocates earnings to period</w:t>
      </w:r>
      <w:r w:rsidR="007F0371" w:rsidRPr="0094511E">
        <w:rPr>
          <w:rFonts w:cstheme="minorHAnsi"/>
          <w:iCs/>
          <w:sz w:val="24"/>
          <w:szCs w:val="24"/>
        </w:rPr>
        <w:t>s</w:t>
      </w:r>
      <w:r w:rsidR="00A8370C">
        <w:rPr>
          <w:rFonts w:cstheme="minorHAnsi"/>
          <w:iCs/>
          <w:sz w:val="24"/>
          <w:szCs w:val="24"/>
        </w:rPr>
        <w:t xml:space="preserve"> </w:t>
      </w:r>
      <w:r w:rsidR="00C06124" w:rsidRPr="0094511E">
        <w:rPr>
          <w:rFonts w:cstheme="minorHAnsi"/>
          <w:iCs/>
          <w:sz w:val="24"/>
          <w:szCs w:val="24"/>
        </w:rPr>
        <w:t>might</w:t>
      </w:r>
      <w:r w:rsidR="003572AA" w:rsidRPr="0094511E">
        <w:rPr>
          <w:rFonts w:cstheme="minorHAnsi"/>
          <w:iCs/>
          <w:sz w:val="24"/>
          <w:szCs w:val="24"/>
        </w:rPr>
        <w:t xml:space="preserve"> make the allocation</w:t>
      </w:r>
      <w:r w:rsidR="00DA267F" w:rsidRPr="0094511E">
        <w:rPr>
          <w:rFonts w:cstheme="minorHAnsi"/>
          <w:iCs/>
          <w:sz w:val="24"/>
          <w:szCs w:val="24"/>
        </w:rPr>
        <w:t xml:space="preserve"> between forward earnings and subsequent growth on the right-hand side of </w:t>
      </w:r>
      <w:r w:rsidR="00A8370C">
        <w:rPr>
          <w:rFonts w:cstheme="minorHAnsi"/>
          <w:iCs/>
          <w:sz w:val="24"/>
          <w:szCs w:val="24"/>
        </w:rPr>
        <w:t>equation (</w:t>
      </w:r>
      <w:r w:rsidR="00DA267F" w:rsidRPr="0094511E">
        <w:rPr>
          <w:rFonts w:cstheme="minorHAnsi"/>
          <w:iCs/>
          <w:sz w:val="24"/>
          <w:szCs w:val="24"/>
        </w:rPr>
        <w:t xml:space="preserve">1) without any </w:t>
      </w:r>
      <w:r w:rsidRPr="0094511E">
        <w:rPr>
          <w:rFonts w:cstheme="minorHAnsi"/>
          <w:iCs/>
          <w:sz w:val="24"/>
          <w:szCs w:val="24"/>
        </w:rPr>
        <w:t xml:space="preserve">necessary </w:t>
      </w:r>
      <w:r w:rsidR="00DA267F" w:rsidRPr="0094511E">
        <w:rPr>
          <w:rFonts w:cstheme="minorHAnsi"/>
          <w:iCs/>
          <w:sz w:val="24"/>
          <w:szCs w:val="24"/>
        </w:rPr>
        <w:t xml:space="preserve">effect on the expected return on the left-hand side. </w:t>
      </w:r>
      <w:r w:rsidRPr="0094511E">
        <w:rPr>
          <w:rFonts w:cstheme="minorHAnsi"/>
          <w:iCs/>
          <w:sz w:val="24"/>
          <w:szCs w:val="24"/>
        </w:rPr>
        <w:t xml:space="preserve">The deflation by </w:t>
      </w:r>
      <w:r w:rsidRPr="0094511E">
        <w:rPr>
          <w:rFonts w:cstheme="minorHAnsi"/>
          <w:i/>
          <w:iCs/>
          <w:sz w:val="24"/>
          <w:szCs w:val="24"/>
        </w:rPr>
        <w:t>P</w:t>
      </w:r>
      <w:r w:rsidRPr="0094511E">
        <w:rPr>
          <w:rFonts w:cstheme="minorHAnsi"/>
          <w:i/>
          <w:iCs/>
          <w:sz w:val="24"/>
          <w:szCs w:val="24"/>
          <w:vertAlign w:val="subscript"/>
        </w:rPr>
        <w:t>t</w:t>
      </w:r>
      <w:r w:rsidRPr="0094511E">
        <w:rPr>
          <w:rFonts w:cstheme="minorHAnsi"/>
          <w:iCs/>
          <w:sz w:val="24"/>
          <w:szCs w:val="24"/>
        </w:rPr>
        <w:t xml:space="preserve"> is thus important for connecting expectations of forward earnings and subsequent growth to risk and the expected return. </w:t>
      </w:r>
      <w:r w:rsidR="008F0A46" w:rsidRPr="0094511E">
        <w:rPr>
          <w:rFonts w:cstheme="minorHAnsi"/>
          <w:iCs/>
          <w:sz w:val="24"/>
          <w:szCs w:val="24"/>
        </w:rPr>
        <w:t>The deflation</w:t>
      </w:r>
      <w:r w:rsidRPr="0094511E">
        <w:rPr>
          <w:rFonts w:cstheme="minorHAnsi"/>
          <w:iCs/>
          <w:sz w:val="24"/>
          <w:szCs w:val="24"/>
        </w:rPr>
        <w:t xml:space="preserve"> </w:t>
      </w:r>
      <w:r w:rsidR="008F0A46" w:rsidRPr="0094511E">
        <w:rPr>
          <w:rFonts w:cstheme="minorHAnsi"/>
          <w:iCs/>
          <w:sz w:val="24"/>
          <w:szCs w:val="24"/>
        </w:rPr>
        <w:t>expresses the left-hand sid</w:t>
      </w:r>
      <w:r w:rsidR="00140B65" w:rsidRPr="0094511E">
        <w:rPr>
          <w:rFonts w:cstheme="minorHAnsi"/>
          <w:iCs/>
          <w:sz w:val="24"/>
          <w:szCs w:val="24"/>
        </w:rPr>
        <w:t>e as an expected rate-of-return,</w:t>
      </w:r>
      <w:r w:rsidR="008F0A46" w:rsidRPr="0094511E">
        <w:rPr>
          <w:rFonts w:cstheme="minorHAnsi"/>
          <w:iCs/>
          <w:sz w:val="24"/>
          <w:szCs w:val="24"/>
        </w:rPr>
        <w:t xml:space="preserve"> but also </w:t>
      </w:r>
      <w:r w:rsidR="007E3702" w:rsidRPr="0094511E">
        <w:rPr>
          <w:rFonts w:cstheme="minorHAnsi"/>
          <w:iCs/>
          <w:sz w:val="24"/>
          <w:szCs w:val="24"/>
        </w:rPr>
        <w:t xml:space="preserve">discounts </w:t>
      </w:r>
      <w:r w:rsidR="00140B65" w:rsidRPr="0094511E">
        <w:rPr>
          <w:rFonts w:cstheme="minorHAnsi"/>
          <w:iCs/>
          <w:sz w:val="24"/>
          <w:szCs w:val="24"/>
        </w:rPr>
        <w:lastRenderedPageBreak/>
        <w:t>right-</w:t>
      </w:r>
      <w:r w:rsidR="00C451B1" w:rsidRPr="0094511E">
        <w:rPr>
          <w:rFonts w:cstheme="minorHAnsi"/>
          <w:iCs/>
          <w:sz w:val="24"/>
          <w:szCs w:val="24"/>
        </w:rPr>
        <w:t>h</w:t>
      </w:r>
      <w:r w:rsidR="0029799E">
        <w:rPr>
          <w:rFonts w:cstheme="minorHAnsi"/>
          <w:iCs/>
          <w:sz w:val="24"/>
          <w:szCs w:val="24"/>
        </w:rPr>
        <w:t xml:space="preserve">and side </w:t>
      </w:r>
      <w:r w:rsidR="00D00E5D" w:rsidRPr="0094511E">
        <w:rPr>
          <w:rFonts w:cstheme="minorHAnsi"/>
          <w:iCs/>
          <w:sz w:val="24"/>
          <w:szCs w:val="24"/>
        </w:rPr>
        <w:t xml:space="preserve">both </w:t>
      </w:r>
      <w:r w:rsidR="00906448" w:rsidRPr="0094511E">
        <w:rPr>
          <w:rFonts w:cstheme="minorHAnsi"/>
          <w:iCs/>
          <w:sz w:val="24"/>
          <w:szCs w:val="24"/>
        </w:rPr>
        <w:t>for</w:t>
      </w:r>
      <w:r w:rsidR="00D00E5D" w:rsidRPr="0094511E">
        <w:rPr>
          <w:rFonts w:cstheme="minorHAnsi"/>
          <w:iCs/>
          <w:sz w:val="24"/>
          <w:szCs w:val="24"/>
        </w:rPr>
        <w:t xml:space="preserve"> </w:t>
      </w:r>
      <w:r w:rsidR="00140B65" w:rsidRPr="0094511E">
        <w:rPr>
          <w:rFonts w:cstheme="minorHAnsi"/>
          <w:iCs/>
          <w:sz w:val="24"/>
          <w:szCs w:val="24"/>
        </w:rPr>
        <w:t>expectation</w:t>
      </w:r>
      <w:r w:rsidR="00D00E5D" w:rsidRPr="0094511E">
        <w:rPr>
          <w:rFonts w:cstheme="minorHAnsi"/>
          <w:iCs/>
          <w:sz w:val="24"/>
          <w:szCs w:val="24"/>
        </w:rPr>
        <w:t>s</w:t>
      </w:r>
      <w:r w:rsidR="00140B65" w:rsidRPr="0094511E">
        <w:rPr>
          <w:rFonts w:cstheme="minorHAnsi"/>
          <w:iCs/>
          <w:sz w:val="24"/>
          <w:szCs w:val="24"/>
        </w:rPr>
        <w:t xml:space="preserve"> in price at t and </w:t>
      </w:r>
      <w:r w:rsidR="006460C1" w:rsidRPr="0094511E">
        <w:rPr>
          <w:rFonts w:cstheme="minorHAnsi"/>
          <w:iCs/>
          <w:sz w:val="24"/>
          <w:szCs w:val="24"/>
        </w:rPr>
        <w:t xml:space="preserve">for the </w:t>
      </w:r>
      <w:r w:rsidR="00906448" w:rsidRPr="0094511E">
        <w:rPr>
          <w:rFonts w:cstheme="minorHAnsi"/>
          <w:iCs/>
          <w:sz w:val="24"/>
          <w:szCs w:val="24"/>
        </w:rPr>
        <w:t>discount</w:t>
      </w:r>
      <w:r w:rsidR="00D00E5D" w:rsidRPr="0094511E">
        <w:rPr>
          <w:rFonts w:cstheme="minorHAnsi"/>
          <w:iCs/>
          <w:sz w:val="24"/>
          <w:szCs w:val="24"/>
        </w:rPr>
        <w:t xml:space="preserve"> in</w:t>
      </w:r>
      <w:r w:rsidR="00624061" w:rsidRPr="0094511E">
        <w:rPr>
          <w:rFonts w:cstheme="minorHAnsi"/>
          <w:iCs/>
          <w:sz w:val="24"/>
          <w:szCs w:val="24"/>
        </w:rPr>
        <w:t xml:space="preserve"> that</w:t>
      </w:r>
      <w:r w:rsidR="00D00E5D" w:rsidRPr="0094511E">
        <w:rPr>
          <w:rFonts w:cstheme="minorHAnsi"/>
          <w:iCs/>
          <w:sz w:val="24"/>
          <w:szCs w:val="24"/>
        </w:rPr>
        <w:t xml:space="preserve"> price</w:t>
      </w:r>
      <w:r w:rsidR="00906448" w:rsidRPr="0094511E">
        <w:rPr>
          <w:rFonts w:cstheme="minorHAnsi"/>
          <w:iCs/>
          <w:sz w:val="24"/>
          <w:szCs w:val="24"/>
        </w:rPr>
        <w:t xml:space="preserve"> </w:t>
      </w:r>
      <w:r w:rsidR="006460C1" w:rsidRPr="0094511E">
        <w:rPr>
          <w:rFonts w:cstheme="minorHAnsi"/>
          <w:iCs/>
          <w:sz w:val="24"/>
          <w:szCs w:val="24"/>
        </w:rPr>
        <w:t xml:space="preserve">for risk </w:t>
      </w:r>
      <w:r w:rsidR="007E3702" w:rsidRPr="0094511E">
        <w:rPr>
          <w:rFonts w:cstheme="minorHAnsi"/>
          <w:iCs/>
          <w:sz w:val="24"/>
          <w:szCs w:val="24"/>
        </w:rPr>
        <w:t>and t</w:t>
      </w:r>
      <w:r w:rsidR="00140B65" w:rsidRPr="0094511E">
        <w:rPr>
          <w:rFonts w:cstheme="minorHAnsi"/>
          <w:iCs/>
          <w:sz w:val="24"/>
          <w:szCs w:val="24"/>
        </w:rPr>
        <w:t>he price of risk</w:t>
      </w:r>
      <w:r w:rsidR="009A09B2" w:rsidRPr="0094511E">
        <w:rPr>
          <w:rFonts w:cstheme="minorHAnsi"/>
          <w:iCs/>
          <w:sz w:val="24"/>
          <w:szCs w:val="24"/>
        </w:rPr>
        <w:t>. Thus</w:t>
      </w:r>
      <w:r w:rsidR="00682947" w:rsidRPr="0094511E">
        <w:rPr>
          <w:rFonts w:cstheme="minorHAnsi"/>
          <w:iCs/>
          <w:sz w:val="24"/>
          <w:szCs w:val="24"/>
        </w:rPr>
        <w:t>, if prices appropriately dis</w:t>
      </w:r>
      <w:r w:rsidR="00F76A84" w:rsidRPr="0094511E">
        <w:rPr>
          <w:rFonts w:cstheme="minorHAnsi"/>
          <w:iCs/>
          <w:sz w:val="24"/>
          <w:szCs w:val="24"/>
        </w:rPr>
        <w:t>count</w:t>
      </w:r>
      <w:r w:rsidR="00682947" w:rsidRPr="0094511E">
        <w:rPr>
          <w:rFonts w:cstheme="minorHAnsi"/>
          <w:iCs/>
          <w:sz w:val="24"/>
          <w:szCs w:val="24"/>
        </w:rPr>
        <w:t xml:space="preserve"> for risk, </w:t>
      </w:r>
      <w:r w:rsidR="009A09B2" w:rsidRPr="0094511E">
        <w:rPr>
          <w:rFonts w:cstheme="minorHAnsi"/>
          <w:iCs/>
          <w:sz w:val="24"/>
          <w:szCs w:val="24"/>
        </w:rPr>
        <w:t xml:space="preserve">forward earnings for </w:t>
      </w:r>
      <w:r w:rsidR="00A8370C">
        <w:rPr>
          <w:rFonts w:cstheme="minorHAnsi"/>
          <w:iCs/>
          <w:sz w:val="24"/>
          <w:szCs w:val="24"/>
        </w:rPr>
        <w:t xml:space="preserve">period </w:t>
      </w:r>
      <w:r w:rsidR="009A09B2" w:rsidRPr="0094511E">
        <w:rPr>
          <w:rFonts w:cstheme="minorHAnsi"/>
          <w:iCs/>
          <w:sz w:val="24"/>
          <w:szCs w:val="24"/>
        </w:rPr>
        <w:t>t+1 are relative to the expectation of those earnings at time t</w:t>
      </w:r>
      <w:r w:rsidR="00673068" w:rsidRPr="0094511E">
        <w:rPr>
          <w:rFonts w:cstheme="minorHAnsi"/>
          <w:iCs/>
          <w:sz w:val="24"/>
          <w:szCs w:val="24"/>
        </w:rPr>
        <w:t xml:space="preserve">, discounted </w:t>
      </w:r>
      <w:r w:rsidR="009A09B2" w:rsidRPr="0094511E">
        <w:rPr>
          <w:rFonts w:cstheme="minorHAnsi"/>
          <w:iCs/>
          <w:sz w:val="24"/>
          <w:szCs w:val="24"/>
        </w:rPr>
        <w:t xml:space="preserve">for the risk, </w:t>
      </w:r>
      <w:r w:rsidR="007E3702" w:rsidRPr="0094511E">
        <w:rPr>
          <w:rFonts w:cstheme="minorHAnsi"/>
          <w:iCs/>
          <w:sz w:val="24"/>
          <w:szCs w:val="24"/>
        </w:rPr>
        <w:t>rendering a risk-adjusted yield</w:t>
      </w:r>
      <w:r w:rsidR="00A8370C">
        <w:rPr>
          <w:rFonts w:cstheme="minorHAnsi"/>
          <w:iCs/>
          <w:sz w:val="24"/>
          <w:szCs w:val="24"/>
        </w:rPr>
        <w:t>,</w:t>
      </w:r>
      <w:r w:rsidRPr="0094511E">
        <w:rPr>
          <w:rFonts w:cstheme="minorHAnsi"/>
          <w:iCs/>
          <w:sz w:val="24"/>
          <w:szCs w:val="24"/>
        </w:rPr>
        <w:t xml:space="preserve"> as with</w:t>
      </w:r>
      <w:r w:rsidR="00DA267F" w:rsidRPr="0094511E">
        <w:rPr>
          <w:rFonts w:cstheme="minorHAnsi"/>
          <w:iCs/>
          <w:sz w:val="24"/>
          <w:szCs w:val="24"/>
        </w:rPr>
        <w:t xml:space="preserve"> a bond</w:t>
      </w:r>
      <w:r w:rsidR="007E3702" w:rsidRPr="0094511E">
        <w:rPr>
          <w:rFonts w:cstheme="minorHAnsi"/>
          <w:iCs/>
          <w:sz w:val="24"/>
          <w:szCs w:val="24"/>
        </w:rPr>
        <w:t xml:space="preserve">. </w:t>
      </w:r>
      <w:r w:rsidR="003572AA" w:rsidRPr="0094511E">
        <w:rPr>
          <w:rFonts w:cstheme="minorHAnsi"/>
          <w:iCs/>
          <w:sz w:val="24"/>
          <w:szCs w:val="24"/>
        </w:rPr>
        <w:t>Any expected growth</w:t>
      </w:r>
      <w:r w:rsidR="00E456FA" w:rsidRPr="0094511E">
        <w:rPr>
          <w:rFonts w:cstheme="minorHAnsi"/>
          <w:iCs/>
          <w:sz w:val="24"/>
          <w:szCs w:val="24"/>
        </w:rPr>
        <w:t xml:space="preserve"> is similarly disco</w:t>
      </w:r>
      <w:r w:rsidR="00D678E9" w:rsidRPr="0094511E">
        <w:rPr>
          <w:rFonts w:cstheme="minorHAnsi"/>
          <w:iCs/>
          <w:sz w:val="24"/>
          <w:szCs w:val="24"/>
        </w:rPr>
        <w:t>unted, so only a forecast</w:t>
      </w:r>
      <w:r w:rsidR="00E456FA" w:rsidRPr="0094511E">
        <w:rPr>
          <w:rFonts w:cstheme="minorHAnsi"/>
          <w:iCs/>
          <w:sz w:val="24"/>
          <w:szCs w:val="24"/>
        </w:rPr>
        <w:t xml:space="preserve"> </w:t>
      </w:r>
      <w:r w:rsidR="0029799E">
        <w:rPr>
          <w:rFonts w:cstheme="minorHAnsi"/>
          <w:iCs/>
          <w:sz w:val="24"/>
          <w:szCs w:val="24"/>
        </w:rPr>
        <w:t>of</w:t>
      </w:r>
      <w:r w:rsidR="003572AA" w:rsidRPr="0094511E">
        <w:rPr>
          <w:rFonts w:cstheme="minorHAnsi"/>
          <w:iCs/>
          <w:sz w:val="24"/>
          <w:szCs w:val="24"/>
        </w:rPr>
        <w:t xml:space="preserve"> growth that is discounted in the price for</w:t>
      </w:r>
      <w:r w:rsidR="000B24B5" w:rsidRPr="0094511E">
        <w:rPr>
          <w:rFonts w:cstheme="minorHAnsi"/>
          <w:iCs/>
          <w:sz w:val="24"/>
          <w:szCs w:val="24"/>
        </w:rPr>
        <w:t xml:space="preserve"> the risk</w:t>
      </w:r>
      <w:r w:rsidR="00EF108A" w:rsidRPr="0094511E">
        <w:rPr>
          <w:rFonts w:cstheme="minorHAnsi"/>
          <w:iCs/>
          <w:sz w:val="24"/>
          <w:szCs w:val="24"/>
        </w:rPr>
        <w:t xml:space="preserve"> </w:t>
      </w:r>
      <w:r w:rsidR="003572AA" w:rsidRPr="0094511E">
        <w:rPr>
          <w:rFonts w:cstheme="minorHAnsi"/>
          <w:iCs/>
          <w:sz w:val="24"/>
          <w:szCs w:val="24"/>
        </w:rPr>
        <w:t>of not realizing the expected growth</w:t>
      </w:r>
      <w:r w:rsidR="00AF3F15" w:rsidRPr="0094511E">
        <w:rPr>
          <w:rFonts w:cstheme="minorHAnsi"/>
          <w:iCs/>
          <w:sz w:val="24"/>
          <w:szCs w:val="24"/>
        </w:rPr>
        <w:t xml:space="preserve"> </w:t>
      </w:r>
      <w:r w:rsidR="003572AA" w:rsidRPr="0094511E">
        <w:rPr>
          <w:rFonts w:cstheme="minorHAnsi"/>
          <w:iCs/>
          <w:sz w:val="24"/>
          <w:szCs w:val="24"/>
        </w:rPr>
        <w:t>will add to the expected return.</w:t>
      </w:r>
      <w:r w:rsidR="00547F6E" w:rsidRPr="0094511E">
        <w:rPr>
          <w:rStyle w:val="FootnoteReference"/>
          <w:rFonts w:cstheme="minorHAnsi"/>
          <w:iCs/>
          <w:sz w:val="24"/>
          <w:szCs w:val="24"/>
        </w:rPr>
        <w:footnoteReference w:id="4"/>
      </w:r>
      <w:r w:rsidR="00D678E9" w:rsidRPr="0094511E">
        <w:rPr>
          <w:rFonts w:cstheme="minorHAnsi"/>
          <w:iCs/>
          <w:sz w:val="24"/>
          <w:szCs w:val="24"/>
        </w:rPr>
        <w:t xml:space="preserve"> </w:t>
      </w:r>
      <w:r w:rsidR="00B737E8" w:rsidRPr="0094511E">
        <w:rPr>
          <w:rFonts w:cstheme="minorHAnsi"/>
          <w:sz w:val="24"/>
          <w:szCs w:val="24"/>
        </w:rPr>
        <w:t>Accordingly, w</w:t>
      </w:r>
      <w:r w:rsidR="00914965" w:rsidRPr="0094511E">
        <w:rPr>
          <w:rFonts w:cstheme="minorHAnsi"/>
          <w:sz w:val="24"/>
          <w:szCs w:val="24"/>
        </w:rPr>
        <w:t>ith the deflation by</w:t>
      </w:r>
      <w:r w:rsidR="00B821E2" w:rsidRPr="0094511E">
        <w:rPr>
          <w:rFonts w:cstheme="minorHAnsi"/>
          <w:sz w:val="24"/>
          <w:szCs w:val="24"/>
        </w:rPr>
        <w:t xml:space="preserve"> price, only </w:t>
      </w:r>
      <w:r w:rsidR="00B821E2" w:rsidRPr="0094511E">
        <w:rPr>
          <w:rFonts w:cstheme="minorHAnsi"/>
          <w:iCs/>
          <w:sz w:val="24"/>
          <w:szCs w:val="24"/>
        </w:rPr>
        <w:t>e</w:t>
      </w:r>
      <w:r w:rsidR="00D70355" w:rsidRPr="0094511E">
        <w:rPr>
          <w:rFonts w:cstheme="minorHAnsi"/>
          <w:iCs/>
          <w:sz w:val="24"/>
          <w:szCs w:val="24"/>
        </w:rPr>
        <w:t>xpected growth that is deemed risky will a</w:t>
      </w:r>
      <w:r w:rsidR="00B821E2" w:rsidRPr="0094511E">
        <w:rPr>
          <w:rFonts w:cstheme="minorHAnsi"/>
          <w:iCs/>
          <w:sz w:val="24"/>
          <w:szCs w:val="24"/>
        </w:rPr>
        <w:t>dd to the required return</w:t>
      </w:r>
      <w:r w:rsidR="00914965" w:rsidRPr="0094511E">
        <w:rPr>
          <w:rFonts w:cstheme="minorHAnsi"/>
          <w:iCs/>
          <w:sz w:val="24"/>
          <w:szCs w:val="24"/>
        </w:rPr>
        <w:t>.</w:t>
      </w:r>
    </w:p>
    <w:p w14:paraId="3AAB7BCC" w14:textId="4DBDB496" w:rsidR="000B62F6" w:rsidRPr="0094511E" w:rsidRDefault="00A8370C" w:rsidP="0094511E">
      <w:pPr>
        <w:spacing w:line="480" w:lineRule="auto"/>
        <w:ind w:firstLine="720"/>
        <w:rPr>
          <w:rFonts w:cstheme="minorHAnsi"/>
          <w:iCs/>
          <w:sz w:val="24"/>
          <w:szCs w:val="24"/>
        </w:rPr>
      </w:pPr>
      <w:r>
        <w:rPr>
          <w:rFonts w:cstheme="minorHAnsi"/>
          <w:iCs/>
          <w:sz w:val="24"/>
          <w:szCs w:val="24"/>
        </w:rPr>
        <w:t>E</w:t>
      </w:r>
      <w:r w:rsidR="00882502" w:rsidRPr="0094511E">
        <w:rPr>
          <w:rFonts w:cstheme="minorHAnsi"/>
          <w:iCs/>
          <w:sz w:val="24"/>
          <w:szCs w:val="24"/>
        </w:rPr>
        <w:t xml:space="preserve">xpected </w:t>
      </w:r>
      <w:r w:rsidR="00C84665" w:rsidRPr="0094511E">
        <w:rPr>
          <w:rFonts w:cstheme="minorHAnsi"/>
          <w:iCs/>
          <w:sz w:val="24"/>
          <w:szCs w:val="24"/>
        </w:rPr>
        <w:t xml:space="preserve">earnings </w:t>
      </w:r>
      <w:r w:rsidR="007F0371" w:rsidRPr="0094511E">
        <w:rPr>
          <w:rFonts w:cstheme="minorHAnsi"/>
          <w:iCs/>
          <w:sz w:val="24"/>
          <w:szCs w:val="24"/>
        </w:rPr>
        <w:t xml:space="preserve">growth </w:t>
      </w:r>
      <w:r>
        <w:rPr>
          <w:rFonts w:cstheme="minorHAnsi"/>
          <w:iCs/>
          <w:sz w:val="24"/>
          <w:szCs w:val="24"/>
        </w:rPr>
        <w:t>is</w:t>
      </w:r>
      <w:r w:rsidR="007F0371" w:rsidRPr="0094511E">
        <w:rPr>
          <w:rFonts w:cstheme="minorHAnsi"/>
          <w:iCs/>
          <w:sz w:val="24"/>
          <w:szCs w:val="24"/>
        </w:rPr>
        <w:t xml:space="preserve"> </w:t>
      </w:r>
      <w:r w:rsidR="008C730F" w:rsidRPr="0094511E">
        <w:rPr>
          <w:rFonts w:cstheme="minorHAnsi"/>
          <w:iCs/>
          <w:sz w:val="24"/>
          <w:szCs w:val="24"/>
        </w:rPr>
        <w:t>risk</w:t>
      </w:r>
      <w:r w:rsidR="007F0371" w:rsidRPr="0094511E">
        <w:rPr>
          <w:rFonts w:cstheme="minorHAnsi"/>
          <w:iCs/>
          <w:sz w:val="24"/>
          <w:szCs w:val="24"/>
        </w:rPr>
        <w:t>y</w:t>
      </w:r>
      <w:r w:rsidR="008C730F" w:rsidRPr="0094511E">
        <w:rPr>
          <w:rFonts w:cstheme="minorHAnsi"/>
          <w:iCs/>
          <w:sz w:val="24"/>
          <w:szCs w:val="24"/>
        </w:rPr>
        <w:t xml:space="preserve">. If forward earnings </w:t>
      </w:r>
      <w:r w:rsidR="007C6AC5" w:rsidRPr="0094511E">
        <w:rPr>
          <w:rFonts w:cstheme="minorHAnsi"/>
          <w:iCs/>
          <w:sz w:val="24"/>
          <w:szCs w:val="24"/>
        </w:rPr>
        <w:t>are</w:t>
      </w:r>
      <w:r w:rsidR="00C14D5A" w:rsidRPr="0094511E">
        <w:rPr>
          <w:rFonts w:cstheme="minorHAnsi"/>
          <w:iCs/>
          <w:sz w:val="24"/>
          <w:szCs w:val="24"/>
        </w:rPr>
        <w:t xml:space="preserve"> at risk</w:t>
      </w:r>
      <w:r>
        <w:rPr>
          <w:rFonts w:cstheme="minorHAnsi"/>
          <w:iCs/>
          <w:sz w:val="24"/>
          <w:szCs w:val="24"/>
        </w:rPr>
        <w:t>,</w:t>
      </w:r>
      <w:r w:rsidR="00C14D5A" w:rsidRPr="0094511E">
        <w:rPr>
          <w:rFonts w:cstheme="minorHAnsi"/>
          <w:iCs/>
          <w:sz w:val="24"/>
          <w:szCs w:val="24"/>
        </w:rPr>
        <w:t xml:space="preserve"> as in the forward earnings yield, </w:t>
      </w:r>
      <w:r w:rsidR="007F0371" w:rsidRPr="0094511E">
        <w:rPr>
          <w:rFonts w:cstheme="minorHAnsi"/>
          <w:iCs/>
          <w:sz w:val="24"/>
          <w:szCs w:val="24"/>
        </w:rPr>
        <w:t xml:space="preserve">the </w:t>
      </w:r>
      <w:r w:rsidR="002C5A13" w:rsidRPr="0094511E">
        <w:rPr>
          <w:rFonts w:cstheme="minorHAnsi"/>
          <w:iCs/>
          <w:sz w:val="24"/>
          <w:szCs w:val="24"/>
        </w:rPr>
        <w:t>subsequent expected earnings that yield the growth</w:t>
      </w:r>
      <w:r>
        <w:rPr>
          <w:rFonts w:cstheme="minorHAnsi"/>
          <w:iCs/>
          <w:sz w:val="24"/>
          <w:szCs w:val="24"/>
        </w:rPr>
        <w:t xml:space="preserve"> must also be risky</w:t>
      </w:r>
      <w:r w:rsidR="000522AE" w:rsidRPr="0094511E">
        <w:rPr>
          <w:rFonts w:cstheme="minorHAnsi"/>
          <w:iCs/>
          <w:sz w:val="24"/>
          <w:szCs w:val="24"/>
        </w:rPr>
        <w:t>.</w:t>
      </w:r>
      <w:r w:rsidR="00FD4EF3" w:rsidRPr="0094511E">
        <w:rPr>
          <w:rFonts w:cstheme="minorHAnsi"/>
          <w:iCs/>
          <w:sz w:val="24"/>
          <w:szCs w:val="24"/>
        </w:rPr>
        <w:t xml:space="preserve"> </w:t>
      </w:r>
      <w:r w:rsidR="00A411B4" w:rsidRPr="0094511E">
        <w:rPr>
          <w:rFonts w:cstheme="minorHAnsi"/>
          <w:iCs/>
          <w:sz w:val="24"/>
          <w:szCs w:val="24"/>
        </w:rPr>
        <w:t xml:space="preserve">Considerable empirical accounting research, beginning with Ball and Brown (1968), indicates </w:t>
      </w:r>
      <w:r w:rsidR="00B737E8" w:rsidRPr="0094511E">
        <w:rPr>
          <w:rFonts w:cstheme="minorHAnsi"/>
          <w:iCs/>
          <w:sz w:val="24"/>
          <w:szCs w:val="24"/>
        </w:rPr>
        <w:t xml:space="preserve">stock prices settle up against </w:t>
      </w:r>
      <w:r w:rsidR="00A411B4" w:rsidRPr="0094511E">
        <w:rPr>
          <w:rFonts w:cstheme="minorHAnsi"/>
          <w:iCs/>
          <w:sz w:val="24"/>
          <w:szCs w:val="24"/>
        </w:rPr>
        <w:t>earnings realization</w:t>
      </w:r>
      <w:r w:rsidR="00634887" w:rsidRPr="0094511E">
        <w:rPr>
          <w:rFonts w:cstheme="minorHAnsi"/>
          <w:iCs/>
          <w:sz w:val="24"/>
          <w:szCs w:val="24"/>
        </w:rPr>
        <w:t>s</w:t>
      </w:r>
      <w:r w:rsidR="00A411B4" w:rsidRPr="0094511E">
        <w:rPr>
          <w:rFonts w:cstheme="minorHAnsi"/>
          <w:iCs/>
          <w:sz w:val="24"/>
          <w:szCs w:val="24"/>
        </w:rPr>
        <w:t xml:space="preserve"> that differ from ex</w:t>
      </w:r>
      <w:r w:rsidR="00B737E8" w:rsidRPr="0094511E">
        <w:rPr>
          <w:rFonts w:cstheme="minorHAnsi"/>
          <w:iCs/>
          <w:sz w:val="24"/>
          <w:szCs w:val="24"/>
        </w:rPr>
        <w:t xml:space="preserve">pectation. </w:t>
      </w:r>
      <w:r w:rsidR="00C84665" w:rsidRPr="0094511E">
        <w:rPr>
          <w:rFonts w:cstheme="minorHAnsi"/>
          <w:iCs/>
          <w:sz w:val="24"/>
          <w:szCs w:val="24"/>
        </w:rPr>
        <w:t>In “long-window” returns-earnings regressions</w:t>
      </w:r>
      <w:r>
        <w:rPr>
          <w:rFonts w:cstheme="minorHAnsi"/>
          <w:iCs/>
          <w:sz w:val="24"/>
          <w:szCs w:val="24"/>
        </w:rPr>
        <w:t xml:space="preserve">, </w:t>
      </w:r>
      <w:r w:rsidR="00C84665" w:rsidRPr="0094511E">
        <w:rPr>
          <w:rFonts w:cstheme="minorHAnsi"/>
          <w:iCs/>
          <w:sz w:val="24"/>
          <w:szCs w:val="24"/>
        </w:rPr>
        <w:t>such as Easton</w:t>
      </w:r>
      <w:r w:rsidR="0029799E">
        <w:rPr>
          <w:rFonts w:cstheme="minorHAnsi"/>
          <w:iCs/>
          <w:sz w:val="24"/>
          <w:szCs w:val="24"/>
        </w:rPr>
        <w:t xml:space="preserve"> et al.</w:t>
      </w:r>
      <w:r w:rsidR="00C84665" w:rsidRPr="0094511E">
        <w:rPr>
          <w:rFonts w:cstheme="minorHAnsi"/>
          <w:iCs/>
          <w:sz w:val="24"/>
          <w:szCs w:val="24"/>
        </w:rPr>
        <w:t xml:space="preserve"> </w:t>
      </w:r>
      <w:r>
        <w:rPr>
          <w:rFonts w:cstheme="minorHAnsi"/>
          <w:iCs/>
          <w:sz w:val="24"/>
          <w:szCs w:val="24"/>
        </w:rPr>
        <w:t>(</w:t>
      </w:r>
      <w:r w:rsidR="00C84665" w:rsidRPr="0094511E">
        <w:rPr>
          <w:rFonts w:cstheme="minorHAnsi"/>
          <w:iCs/>
          <w:sz w:val="24"/>
          <w:szCs w:val="24"/>
        </w:rPr>
        <w:t>1992), the observed R-square</w:t>
      </w:r>
      <w:r w:rsidR="007F0371" w:rsidRPr="0094511E">
        <w:rPr>
          <w:rFonts w:cstheme="minorHAnsi"/>
          <w:iCs/>
          <w:sz w:val="24"/>
          <w:szCs w:val="24"/>
        </w:rPr>
        <w:t>s</w:t>
      </w:r>
      <w:r w:rsidR="00C84665" w:rsidRPr="0094511E">
        <w:rPr>
          <w:rFonts w:cstheme="minorHAnsi"/>
          <w:iCs/>
          <w:sz w:val="24"/>
          <w:szCs w:val="24"/>
        </w:rPr>
        <w:t xml:space="preserve"> </w:t>
      </w:r>
      <w:r w:rsidR="00B14052" w:rsidRPr="0094511E">
        <w:rPr>
          <w:rFonts w:cstheme="minorHAnsi"/>
          <w:iCs/>
          <w:sz w:val="24"/>
          <w:szCs w:val="24"/>
        </w:rPr>
        <w:t>are</w:t>
      </w:r>
      <w:r w:rsidR="00C84665" w:rsidRPr="0094511E">
        <w:rPr>
          <w:rFonts w:cstheme="minorHAnsi"/>
          <w:iCs/>
          <w:sz w:val="24"/>
          <w:szCs w:val="24"/>
        </w:rPr>
        <w:t xml:space="preserve"> quite high, indicating</w:t>
      </w:r>
      <w:r w:rsidR="007F0371" w:rsidRPr="0094511E">
        <w:rPr>
          <w:rFonts w:cstheme="minorHAnsi"/>
          <w:iCs/>
          <w:sz w:val="24"/>
          <w:szCs w:val="24"/>
        </w:rPr>
        <w:t xml:space="preserve"> that</w:t>
      </w:r>
      <w:r w:rsidR="00252955" w:rsidRPr="0094511E">
        <w:rPr>
          <w:rFonts w:cstheme="minorHAnsi"/>
          <w:iCs/>
          <w:sz w:val="24"/>
          <w:szCs w:val="24"/>
        </w:rPr>
        <w:t xml:space="preserve"> </w:t>
      </w:r>
      <w:r w:rsidR="00C84665" w:rsidRPr="0094511E">
        <w:rPr>
          <w:rFonts w:cstheme="minorHAnsi"/>
          <w:iCs/>
          <w:sz w:val="24"/>
          <w:szCs w:val="24"/>
        </w:rPr>
        <w:t>stock returns over the long run are driven by ear</w:t>
      </w:r>
      <w:r w:rsidR="00F15A38" w:rsidRPr="0094511E">
        <w:rPr>
          <w:rFonts w:cstheme="minorHAnsi"/>
          <w:iCs/>
          <w:sz w:val="24"/>
          <w:szCs w:val="24"/>
        </w:rPr>
        <w:t>nings realizations; long-run</w:t>
      </w:r>
      <w:r w:rsidR="00C84665" w:rsidRPr="0094511E">
        <w:rPr>
          <w:rFonts w:cstheme="minorHAnsi"/>
          <w:iCs/>
          <w:sz w:val="24"/>
          <w:szCs w:val="24"/>
        </w:rPr>
        <w:t xml:space="preserve"> expected earnings are at risk</w:t>
      </w:r>
      <w:r w:rsidR="00B14052" w:rsidRPr="0094511E">
        <w:rPr>
          <w:rFonts w:cstheme="minorHAnsi"/>
          <w:iCs/>
          <w:sz w:val="24"/>
          <w:szCs w:val="24"/>
        </w:rPr>
        <w:t>,</w:t>
      </w:r>
      <w:r w:rsidR="00C84665" w:rsidRPr="0094511E">
        <w:rPr>
          <w:rFonts w:cstheme="minorHAnsi"/>
          <w:iCs/>
          <w:sz w:val="24"/>
          <w:szCs w:val="24"/>
        </w:rPr>
        <w:t xml:space="preserve"> </w:t>
      </w:r>
      <w:r w:rsidR="00F15A38" w:rsidRPr="0094511E">
        <w:rPr>
          <w:rFonts w:cstheme="minorHAnsi"/>
          <w:iCs/>
          <w:sz w:val="24"/>
          <w:szCs w:val="24"/>
        </w:rPr>
        <w:t>so</w:t>
      </w:r>
      <w:r w:rsidR="00B14052" w:rsidRPr="0094511E">
        <w:rPr>
          <w:rFonts w:cstheme="minorHAnsi"/>
          <w:iCs/>
          <w:sz w:val="24"/>
          <w:szCs w:val="24"/>
        </w:rPr>
        <w:t xml:space="preserve"> </w:t>
      </w:r>
      <w:r w:rsidR="00C84665" w:rsidRPr="0094511E">
        <w:rPr>
          <w:rFonts w:cstheme="minorHAnsi"/>
          <w:iCs/>
          <w:sz w:val="24"/>
          <w:szCs w:val="24"/>
        </w:rPr>
        <w:t xml:space="preserve">earnings outcomes </w:t>
      </w:r>
      <w:r w:rsidR="00B14052" w:rsidRPr="0094511E">
        <w:rPr>
          <w:rFonts w:cstheme="minorHAnsi"/>
          <w:iCs/>
          <w:sz w:val="24"/>
          <w:szCs w:val="24"/>
        </w:rPr>
        <w:t xml:space="preserve">over the long term </w:t>
      </w:r>
      <w:r w:rsidR="00252955" w:rsidRPr="0094511E">
        <w:rPr>
          <w:rFonts w:cstheme="minorHAnsi"/>
          <w:iCs/>
          <w:sz w:val="24"/>
          <w:szCs w:val="24"/>
        </w:rPr>
        <w:t>determine</w:t>
      </w:r>
      <w:r w:rsidR="00B14052" w:rsidRPr="0094511E">
        <w:rPr>
          <w:rFonts w:cstheme="minorHAnsi"/>
          <w:iCs/>
          <w:sz w:val="24"/>
          <w:szCs w:val="24"/>
        </w:rPr>
        <w:t xml:space="preserve"> outcomes to equity investing. </w:t>
      </w:r>
      <w:r w:rsidR="00C84665" w:rsidRPr="0094511E">
        <w:rPr>
          <w:rFonts w:cstheme="minorHAnsi"/>
          <w:iCs/>
          <w:sz w:val="24"/>
          <w:szCs w:val="24"/>
        </w:rPr>
        <w:t xml:space="preserve"> </w:t>
      </w:r>
      <w:r w:rsidR="00B737E8" w:rsidRPr="0094511E">
        <w:rPr>
          <w:rFonts w:cstheme="minorHAnsi"/>
          <w:iCs/>
          <w:sz w:val="24"/>
          <w:szCs w:val="24"/>
        </w:rPr>
        <w:t>Further,</w:t>
      </w:r>
      <w:r w:rsidR="00814C07" w:rsidRPr="0094511E">
        <w:rPr>
          <w:rFonts w:cstheme="minorHAnsi"/>
          <w:iCs/>
          <w:sz w:val="24"/>
          <w:szCs w:val="24"/>
        </w:rPr>
        <w:t xml:space="preserve"> </w:t>
      </w:r>
      <w:r w:rsidR="00B737E8" w:rsidRPr="0094511E">
        <w:rPr>
          <w:rFonts w:cstheme="minorHAnsi"/>
          <w:iCs/>
          <w:sz w:val="24"/>
          <w:szCs w:val="24"/>
        </w:rPr>
        <w:t xml:space="preserve">an </w:t>
      </w:r>
      <w:r w:rsidR="0050111F" w:rsidRPr="0094511E">
        <w:rPr>
          <w:rFonts w:cstheme="minorHAnsi"/>
          <w:iCs/>
          <w:sz w:val="24"/>
          <w:szCs w:val="24"/>
        </w:rPr>
        <w:t xml:space="preserve">accounting </w:t>
      </w:r>
      <w:r w:rsidR="00B737E8" w:rsidRPr="0094511E">
        <w:rPr>
          <w:rFonts w:cstheme="minorHAnsi"/>
          <w:iCs/>
          <w:sz w:val="24"/>
          <w:szCs w:val="24"/>
        </w:rPr>
        <w:t xml:space="preserve">principle that allocates earnings to periods </w:t>
      </w:r>
      <w:r w:rsidR="0050111F" w:rsidRPr="0094511E">
        <w:rPr>
          <w:rFonts w:cstheme="minorHAnsi"/>
          <w:iCs/>
          <w:sz w:val="24"/>
          <w:szCs w:val="24"/>
        </w:rPr>
        <w:t>connect</w:t>
      </w:r>
      <w:r w:rsidR="00B737E8" w:rsidRPr="0094511E">
        <w:rPr>
          <w:rFonts w:cstheme="minorHAnsi"/>
          <w:iCs/>
          <w:sz w:val="24"/>
          <w:szCs w:val="24"/>
        </w:rPr>
        <w:t>s</w:t>
      </w:r>
      <w:r w:rsidR="0050111F" w:rsidRPr="0094511E">
        <w:rPr>
          <w:rFonts w:cstheme="minorHAnsi"/>
          <w:iCs/>
          <w:sz w:val="24"/>
          <w:szCs w:val="24"/>
        </w:rPr>
        <w:t xml:space="preserve"> risk to growth</w:t>
      </w:r>
      <w:r>
        <w:rPr>
          <w:rFonts w:cstheme="minorHAnsi"/>
          <w:iCs/>
          <w:sz w:val="24"/>
          <w:szCs w:val="24"/>
        </w:rPr>
        <w:t>.</w:t>
      </w:r>
      <w:r w:rsidR="00B737E8" w:rsidRPr="0094511E">
        <w:rPr>
          <w:rFonts w:cstheme="minorHAnsi"/>
          <w:iCs/>
          <w:sz w:val="24"/>
          <w:szCs w:val="24"/>
        </w:rPr>
        <w:t xml:space="preserve"> </w:t>
      </w:r>
      <w:r w:rsidR="007F0371" w:rsidRPr="0094511E">
        <w:rPr>
          <w:rFonts w:cstheme="minorHAnsi"/>
          <w:iCs/>
          <w:sz w:val="24"/>
          <w:szCs w:val="24"/>
        </w:rPr>
        <w:t>U</w:t>
      </w:r>
      <w:r w:rsidR="00814C07" w:rsidRPr="0094511E">
        <w:rPr>
          <w:rFonts w:cstheme="minorHAnsi"/>
          <w:iCs/>
          <w:sz w:val="24"/>
          <w:szCs w:val="24"/>
        </w:rPr>
        <w:t>nder uncertainty, accrual accounting defer</w:t>
      </w:r>
      <w:r w:rsidR="00900DFD" w:rsidRPr="0094511E">
        <w:rPr>
          <w:rFonts w:cstheme="minorHAnsi"/>
          <w:iCs/>
          <w:sz w:val="24"/>
          <w:szCs w:val="24"/>
        </w:rPr>
        <w:t>s</w:t>
      </w:r>
      <w:r w:rsidR="00814C07" w:rsidRPr="0094511E">
        <w:rPr>
          <w:rFonts w:cstheme="minorHAnsi"/>
          <w:iCs/>
          <w:sz w:val="24"/>
          <w:szCs w:val="24"/>
        </w:rPr>
        <w:t xml:space="preserve"> earnings to the future</w:t>
      </w:r>
      <w:r w:rsidR="00900DFD" w:rsidRPr="0094511E">
        <w:rPr>
          <w:rFonts w:cstheme="minorHAnsi"/>
          <w:iCs/>
          <w:sz w:val="24"/>
          <w:szCs w:val="24"/>
        </w:rPr>
        <w:t xml:space="preserve"> </w:t>
      </w:r>
      <w:r w:rsidR="00DD11E8" w:rsidRPr="0094511E">
        <w:rPr>
          <w:rFonts w:cstheme="minorHAnsi"/>
          <w:iCs/>
          <w:sz w:val="24"/>
          <w:szCs w:val="24"/>
        </w:rPr>
        <w:t>until the uncerta</w:t>
      </w:r>
      <w:r w:rsidR="0072508B" w:rsidRPr="0094511E">
        <w:rPr>
          <w:rFonts w:cstheme="minorHAnsi"/>
          <w:iCs/>
          <w:sz w:val="24"/>
          <w:szCs w:val="24"/>
        </w:rPr>
        <w:t xml:space="preserve">inty has largely been resolved, </w:t>
      </w:r>
      <w:r w:rsidR="00DD11E8" w:rsidRPr="0094511E">
        <w:rPr>
          <w:rFonts w:cstheme="minorHAnsi"/>
          <w:iCs/>
          <w:sz w:val="24"/>
          <w:szCs w:val="24"/>
        </w:rPr>
        <w:t>and d</w:t>
      </w:r>
      <w:r w:rsidR="00814C07" w:rsidRPr="0094511E">
        <w:rPr>
          <w:rFonts w:cstheme="minorHAnsi"/>
          <w:iCs/>
          <w:sz w:val="24"/>
          <w:szCs w:val="24"/>
        </w:rPr>
        <w:t xml:space="preserve">eferred earnings </w:t>
      </w:r>
      <w:r w:rsidR="00E82889" w:rsidRPr="0094511E">
        <w:rPr>
          <w:rFonts w:cstheme="minorHAnsi"/>
          <w:iCs/>
          <w:sz w:val="24"/>
          <w:szCs w:val="24"/>
        </w:rPr>
        <w:t>means</w:t>
      </w:r>
      <w:r w:rsidR="00814C07" w:rsidRPr="0094511E">
        <w:rPr>
          <w:rFonts w:cstheme="minorHAnsi"/>
          <w:iCs/>
          <w:sz w:val="24"/>
          <w:szCs w:val="24"/>
        </w:rPr>
        <w:t xml:space="preserve"> expected </w:t>
      </w:r>
      <w:r w:rsidR="00900DFD" w:rsidRPr="0094511E">
        <w:rPr>
          <w:rFonts w:cstheme="minorHAnsi"/>
          <w:iCs/>
          <w:sz w:val="24"/>
          <w:szCs w:val="24"/>
        </w:rPr>
        <w:t xml:space="preserve">earnings </w:t>
      </w:r>
      <w:r w:rsidR="0072508B" w:rsidRPr="0094511E">
        <w:rPr>
          <w:rFonts w:cstheme="minorHAnsi"/>
          <w:iCs/>
          <w:sz w:val="24"/>
          <w:szCs w:val="24"/>
        </w:rPr>
        <w:t>growth</w:t>
      </w:r>
      <w:r w:rsidR="00DD11E8" w:rsidRPr="0094511E">
        <w:rPr>
          <w:rFonts w:cstheme="minorHAnsi"/>
          <w:iCs/>
          <w:sz w:val="24"/>
          <w:szCs w:val="24"/>
        </w:rPr>
        <w:t xml:space="preserve">. </w:t>
      </w:r>
      <w:r w:rsidR="00A81B01" w:rsidRPr="0094511E">
        <w:rPr>
          <w:rFonts w:cstheme="minorHAnsi"/>
          <w:iCs/>
          <w:sz w:val="24"/>
          <w:szCs w:val="24"/>
        </w:rPr>
        <w:t xml:space="preserve">Whether the risk associated with </w:t>
      </w:r>
      <w:r w:rsidR="00DD11E8" w:rsidRPr="0094511E">
        <w:rPr>
          <w:rFonts w:cstheme="minorHAnsi"/>
          <w:iCs/>
          <w:sz w:val="24"/>
          <w:szCs w:val="24"/>
        </w:rPr>
        <w:t xml:space="preserve">such </w:t>
      </w:r>
      <w:r w:rsidR="00A81B01" w:rsidRPr="0094511E">
        <w:rPr>
          <w:rFonts w:cstheme="minorHAnsi"/>
          <w:iCs/>
          <w:sz w:val="24"/>
          <w:szCs w:val="24"/>
        </w:rPr>
        <w:t xml:space="preserve">earnings </w:t>
      </w:r>
      <w:r w:rsidR="00E37DDC" w:rsidRPr="0094511E">
        <w:rPr>
          <w:rFonts w:cstheme="minorHAnsi"/>
          <w:iCs/>
          <w:sz w:val="24"/>
          <w:szCs w:val="24"/>
        </w:rPr>
        <w:t xml:space="preserve">growth is </w:t>
      </w:r>
      <w:r w:rsidR="00F11398" w:rsidRPr="0094511E">
        <w:rPr>
          <w:rFonts w:cstheme="minorHAnsi"/>
          <w:iCs/>
          <w:sz w:val="24"/>
          <w:szCs w:val="24"/>
        </w:rPr>
        <w:t xml:space="preserve">a </w:t>
      </w:r>
      <w:r w:rsidR="00E37DDC" w:rsidRPr="0094511E">
        <w:rPr>
          <w:rFonts w:cstheme="minorHAnsi"/>
          <w:iCs/>
          <w:sz w:val="24"/>
          <w:szCs w:val="24"/>
        </w:rPr>
        <w:t>priced risk is an open</w:t>
      </w:r>
      <w:r w:rsidR="00F11398" w:rsidRPr="0094511E">
        <w:rPr>
          <w:rFonts w:cstheme="minorHAnsi"/>
          <w:iCs/>
          <w:sz w:val="24"/>
          <w:szCs w:val="24"/>
        </w:rPr>
        <w:t xml:space="preserve"> question, </w:t>
      </w:r>
      <w:r w:rsidR="00A81B01" w:rsidRPr="0094511E">
        <w:rPr>
          <w:rFonts w:cstheme="minorHAnsi"/>
          <w:iCs/>
          <w:sz w:val="24"/>
          <w:szCs w:val="24"/>
        </w:rPr>
        <w:t>but that</w:t>
      </w:r>
      <w:r w:rsidR="00370146" w:rsidRPr="0094511E">
        <w:rPr>
          <w:rFonts w:cstheme="minorHAnsi"/>
          <w:iCs/>
          <w:sz w:val="24"/>
          <w:szCs w:val="24"/>
        </w:rPr>
        <w:t xml:space="preserve"> pricing </w:t>
      </w:r>
      <w:r w:rsidR="00A81B01" w:rsidRPr="0094511E">
        <w:rPr>
          <w:rFonts w:cstheme="minorHAnsi"/>
          <w:iCs/>
          <w:sz w:val="24"/>
          <w:szCs w:val="24"/>
        </w:rPr>
        <w:t xml:space="preserve">is </w:t>
      </w:r>
      <w:r w:rsidR="00E37DDC" w:rsidRPr="0094511E">
        <w:rPr>
          <w:rFonts w:cstheme="minorHAnsi"/>
          <w:iCs/>
          <w:sz w:val="24"/>
          <w:szCs w:val="24"/>
        </w:rPr>
        <w:t>imbedded</w:t>
      </w:r>
      <w:r w:rsidR="00A81B01" w:rsidRPr="0094511E">
        <w:rPr>
          <w:rFonts w:cstheme="minorHAnsi"/>
          <w:iCs/>
          <w:sz w:val="24"/>
          <w:szCs w:val="24"/>
        </w:rPr>
        <w:t xml:space="preserve"> in the price deflator</w:t>
      </w:r>
      <w:r w:rsidR="002E3E4F">
        <w:rPr>
          <w:rFonts w:cstheme="minorHAnsi"/>
          <w:iCs/>
          <w:sz w:val="24"/>
          <w:szCs w:val="24"/>
        </w:rPr>
        <w:t xml:space="preserve"> </w:t>
      </w:r>
      <w:r w:rsidR="00DD11E8" w:rsidRPr="0094511E">
        <w:rPr>
          <w:rFonts w:cstheme="minorHAnsi"/>
          <w:iCs/>
          <w:sz w:val="24"/>
          <w:szCs w:val="24"/>
        </w:rPr>
        <w:t xml:space="preserve">in </w:t>
      </w:r>
      <w:r>
        <w:rPr>
          <w:rFonts w:cstheme="minorHAnsi"/>
          <w:iCs/>
          <w:sz w:val="24"/>
          <w:szCs w:val="24"/>
        </w:rPr>
        <w:t>equation(</w:t>
      </w:r>
      <w:r w:rsidR="00DD11E8" w:rsidRPr="0094511E">
        <w:rPr>
          <w:rFonts w:cstheme="minorHAnsi"/>
          <w:iCs/>
          <w:sz w:val="24"/>
          <w:szCs w:val="24"/>
        </w:rPr>
        <w:t>1</w:t>
      </w:r>
      <w:r>
        <w:rPr>
          <w:rFonts w:cstheme="minorHAnsi"/>
          <w:iCs/>
          <w:sz w:val="24"/>
          <w:szCs w:val="24"/>
        </w:rPr>
        <w:t>),</w:t>
      </w:r>
      <w:r w:rsidR="00DD11E8" w:rsidRPr="0094511E">
        <w:rPr>
          <w:rFonts w:cstheme="minorHAnsi"/>
          <w:iCs/>
          <w:sz w:val="24"/>
          <w:szCs w:val="24"/>
        </w:rPr>
        <w:t xml:space="preserve"> Penman and R</w:t>
      </w:r>
      <w:r w:rsidR="00137D1D" w:rsidRPr="0094511E">
        <w:rPr>
          <w:rFonts w:cstheme="minorHAnsi"/>
          <w:iCs/>
          <w:sz w:val="24"/>
          <w:szCs w:val="24"/>
        </w:rPr>
        <w:t xml:space="preserve">eggiani (2013) show empirically </w:t>
      </w:r>
      <w:r w:rsidR="00DD11E8" w:rsidRPr="0094511E">
        <w:rPr>
          <w:rFonts w:cstheme="minorHAnsi"/>
          <w:iCs/>
          <w:sz w:val="24"/>
          <w:szCs w:val="24"/>
        </w:rPr>
        <w:t xml:space="preserve">that higher expected </w:t>
      </w:r>
      <w:r w:rsidR="00E82889" w:rsidRPr="0094511E">
        <w:rPr>
          <w:rFonts w:cstheme="minorHAnsi"/>
          <w:iCs/>
          <w:sz w:val="24"/>
          <w:szCs w:val="24"/>
        </w:rPr>
        <w:t xml:space="preserve">earnings </w:t>
      </w:r>
      <w:r w:rsidR="00DD11E8" w:rsidRPr="0094511E">
        <w:rPr>
          <w:rFonts w:cstheme="minorHAnsi"/>
          <w:iCs/>
          <w:sz w:val="24"/>
          <w:szCs w:val="24"/>
        </w:rPr>
        <w:t xml:space="preserve">growth is associated with higher </w:t>
      </w:r>
      <w:r w:rsidR="009E3BEA" w:rsidRPr="0094511E">
        <w:rPr>
          <w:rFonts w:cstheme="minorHAnsi"/>
          <w:iCs/>
          <w:sz w:val="24"/>
          <w:szCs w:val="24"/>
        </w:rPr>
        <w:t>uncertainty as to outcomes</w:t>
      </w:r>
      <w:r w:rsidR="00882502" w:rsidRPr="0094511E">
        <w:rPr>
          <w:rFonts w:cstheme="minorHAnsi"/>
          <w:iCs/>
          <w:sz w:val="24"/>
          <w:szCs w:val="24"/>
        </w:rPr>
        <w:t xml:space="preserve"> and</w:t>
      </w:r>
      <w:r w:rsidR="009E3BEA" w:rsidRPr="0094511E">
        <w:rPr>
          <w:rFonts w:cstheme="minorHAnsi"/>
          <w:iCs/>
          <w:sz w:val="24"/>
          <w:szCs w:val="24"/>
        </w:rPr>
        <w:t>, correspondingly, with</w:t>
      </w:r>
      <w:r w:rsidR="00882502" w:rsidRPr="0094511E">
        <w:rPr>
          <w:rFonts w:cstheme="minorHAnsi"/>
          <w:iCs/>
          <w:sz w:val="24"/>
          <w:szCs w:val="24"/>
        </w:rPr>
        <w:t xml:space="preserve"> higher </w:t>
      </w:r>
      <w:r w:rsidR="009E3BEA" w:rsidRPr="0094511E">
        <w:rPr>
          <w:rFonts w:cstheme="minorHAnsi"/>
          <w:iCs/>
          <w:sz w:val="24"/>
          <w:szCs w:val="24"/>
        </w:rPr>
        <w:t>average stock</w:t>
      </w:r>
      <w:r w:rsidR="00DD11E8" w:rsidRPr="0094511E">
        <w:rPr>
          <w:rFonts w:cstheme="minorHAnsi"/>
          <w:iCs/>
          <w:sz w:val="24"/>
          <w:szCs w:val="24"/>
        </w:rPr>
        <w:t xml:space="preserve"> returns</w:t>
      </w:r>
      <w:r w:rsidR="008F48FF" w:rsidRPr="0094511E">
        <w:rPr>
          <w:rFonts w:cstheme="minorHAnsi"/>
          <w:iCs/>
          <w:sz w:val="24"/>
          <w:szCs w:val="24"/>
        </w:rPr>
        <w:t>.</w:t>
      </w:r>
    </w:p>
    <w:p w14:paraId="5FB92729" w14:textId="61525EB4" w:rsidR="006D126E" w:rsidRPr="0094511E" w:rsidRDefault="00135F4C" w:rsidP="0094511E">
      <w:pPr>
        <w:spacing w:line="480" w:lineRule="auto"/>
        <w:ind w:firstLine="720"/>
        <w:rPr>
          <w:rFonts w:cstheme="minorHAnsi"/>
          <w:sz w:val="24"/>
          <w:szCs w:val="24"/>
        </w:rPr>
      </w:pPr>
      <w:r w:rsidRPr="0094511E">
        <w:rPr>
          <w:rFonts w:cstheme="minorHAnsi"/>
          <w:iCs/>
          <w:sz w:val="24"/>
          <w:szCs w:val="24"/>
        </w:rPr>
        <w:lastRenderedPageBreak/>
        <w:t xml:space="preserve">From </w:t>
      </w:r>
      <w:r w:rsidR="00A8370C">
        <w:rPr>
          <w:rFonts w:cstheme="minorHAnsi"/>
          <w:iCs/>
          <w:sz w:val="24"/>
          <w:szCs w:val="24"/>
        </w:rPr>
        <w:t>(1)</w:t>
      </w:r>
      <w:r w:rsidR="006D126E" w:rsidRPr="0094511E">
        <w:rPr>
          <w:rFonts w:cstheme="minorHAnsi"/>
          <w:iCs/>
          <w:sz w:val="24"/>
          <w:szCs w:val="24"/>
        </w:rPr>
        <w:t xml:space="preserve">, </w:t>
      </w:r>
    </w:p>
    <w:p w14:paraId="5D2038DE" w14:textId="77777777" w:rsidR="000E001C" w:rsidRPr="0094511E" w:rsidRDefault="006D126E" w:rsidP="0094511E">
      <w:pPr>
        <w:spacing w:line="480" w:lineRule="auto"/>
        <w:ind w:firstLine="720"/>
        <w:rPr>
          <w:rFonts w:cstheme="minorHAnsi"/>
          <w:iCs/>
          <w:sz w:val="24"/>
          <w:szCs w:val="24"/>
        </w:rPr>
      </w:pPr>
      <w:r w:rsidRPr="0094511E">
        <w:rPr>
          <w:rFonts w:cstheme="minorHAnsi"/>
          <w:position w:val="-30"/>
          <w:sz w:val="24"/>
          <w:szCs w:val="24"/>
        </w:rPr>
        <w:object w:dxaOrig="4819" w:dyaOrig="680" w14:anchorId="5DD8ED3B">
          <v:shape id="_x0000_i1027" type="#_x0000_t75" style="width:241.5pt;height:33pt" o:ole="">
            <v:imagedata r:id="rId15" o:title=""/>
          </v:shape>
          <o:OLEObject Type="Embed" ProgID="Equation.3" ShapeID="_x0000_i1027" DrawAspect="Content" ObjectID="_1454137160" r:id="rId16"/>
        </w:object>
      </w:r>
      <w:r w:rsidRPr="0094511E">
        <w:rPr>
          <w:rFonts w:cstheme="minorHAnsi"/>
          <w:iCs/>
          <w:sz w:val="24"/>
          <w:szCs w:val="24"/>
        </w:rPr>
        <w:t xml:space="preserve">             </w:t>
      </w:r>
      <w:r w:rsidR="00A56413" w:rsidRPr="0094511E">
        <w:rPr>
          <w:rFonts w:cstheme="minorHAnsi"/>
          <w:iCs/>
          <w:sz w:val="24"/>
          <w:szCs w:val="24"/>
        </w:rPr>
        <w:t xml:space="preserve"> </w:t>
      </w:r>
      <w:r w:rsidR="000064E5" w:rsidRPr="0094511E">
        <w:rPr>
          <w:rFonts w:cstheme="minorHAnsi"/>
          <w:iCs/>
          <w:sz w:val="24"/>
          <w:szCs w:val="24"/>
        </w:rPr>
        <w:t xml:space="preserve">                                      (1a)</w:t>
      </w:r>
      <w:r w:rsidR="00A56413" w:rsidRPr="0094511E">
        <w:rPr>
          <w:rFonts w:cstheme="minorHAnsi"/>
          <w:iCs/>
          <w:sz w:val="24"/>
          <w:szCs w:val="24"/>
        </w:rPr>
        <w:t xml:space="preserve">                                                                       </w:t>
      </w:r>
      <w:r w:rsidRPr="0094511E">
        <w:rPr>
          <w:rFonts w:cstheme="minorHAnsi"/>
          <w:iCs/>
          <w:sz w:val="24"/>
          <w:szCs w:val="24"/>
        </w:rPr>
        <w:t xml:space="preserve">             </w:t>
      </w:r>
      <w:r w:rsidR="005D04A0" w:rsidRPr="0094511E">
        <w:rPr>
          <w:rFonts w:cstheme="minorHAnsi"/>
          <w:iCs/>
          <w:sz w:val="24"/>
          <w:szCs w:val="24"/>
        </w:rPr>
        <w:t xml:space="preserve">                             </w:t>
      </w:r>
    </w:p>
    <w:p w14:paraId="383288D8" w14:textId="7EB45DBB" w:rsidR="002735F0" w:rsidRPr="0094511E" w:rsidRDefault="006D126E" w:rsidP="0094511E">
      <w:pPr>
        <w:spacing w:line="480" w:lineRule="auto"/>
        <w:rPr>
          <w:rFonts w:cstheme="minorHAnsi"/>
          <w:sz w:val="24"/>
          <w:szCs w:val="24"/>
        </w:rPr>
      </w:pPr>
      <w:r w:rsidRPr="0094511E">
        <w:rPr>
          <w:rFonts w:cstheme="minorHAnsi"/>
          <w:iCs/>
          <w:sz w:val="24"/>
          <w:szCs w:val="24"/>
        </w:rPr>
        <w:t xml:space="preserve">This expression </w:t>
      </w:r>
      <w:r w:rsidR="00913C77" w:rsidRPr="0094511E">
        <w:rPr>
          <w:rFonts w:cstheme="minorHAnsi"/>
          <w:iCs/>
          <w:sz w:val="24"/>
          <w:szCs w:val="24"/>
        </w:rPr>
        <w:t>identifies</w:t>
      </w:r>
      <w:r w:rsidR="007A6FA3" w:rsidRPr="0094511E">
        <w:rPr>
          <w:rFonts w:cstheme="minorHAnsi"/>
          <w:iCs/>
          <w:sz w:val="24"/>
          <w:szCs w:val="24"/>
        </w:rPr>
        <w:t xml:space="preserve"> </w:t>
      </w:r>
      <w:r w:rsidR="00A47B9C" w:rsidRPr="0094511E">
        <w:rPr>
          <w:rFonts w:cstheme="minorHAnsi"/>
          <w:iCs/>
          <w:sz w:val="24"/>
          <w:szCs w:val="24"/>
        </w:rPr>
        <w:t xml:space="preserve">book-to-price ratio (B/P) </w:t>
      </w:r>
      <w:r w:rsidR="008823C8" w:rsidRPr="0094511E">
        <w:rPr>
          <w:rFonts w:cstheme="minorHAnsi"/>
          <w:iCs/>
          <w:sz w:val="24"/>
          <w:szCs w:val="24"/>
        </w:rPr>
        <w:t xml:space="preserve">as a variable that </w:t>
      </w:r>
      <w:r w:rsidR="00835CE3">
        <w:rPr>
          <w:rFonts w:cstheme="minorHAnsi"/>
          <w:iCs/>
          <w:sz w:val="24"/>
          <w:szCs w:val="24"/>
        </w:rPr>
        <w:t xml:space="preserve">may </w:t>
      </w:r>
      <w:r w:rsidR="008823C8" w:rsidRPr="0094511E">
        <w:rPr>
          <w:rFonts w:cstheme="minorHAnsi"/>
          <w:iCs/>
          <w:sz w:val="24"/>
          <w:szCs w:val="24"/>
        </w:rPr>
        <w:t xml:space="preserve">predict a change in premium and thus </w:t>
      </w:r>
      <w:r w:rsidR="00AD5E66" w:rsidRPr="0094511E">
        <w:rPr>
          <w:rFonts w:cstheme="minorHAnsi"/>
          <w:iCs/>
          <w:sz w:val="24"/>
          <w:szCs w:val="24"/>
        </w:rPr>
        <w:t xml:space="preserve">potentially </w:t>
      </w:r>
      <w:r w:rsidR="00F11398" w:rsidRPr="0094511E">
        <w:rPr>
          <w:rFonts w:cstheme="minorHAnsi"/>
          <w:iCs/>
          <w:sz w:val="24"/>
          <w:szCs w:val="24"/>
        </w:rPr>
        <w:t xml:space="preserve">predict </w:t>
      </w:r>
      <w:r w:rsidR="00AD5E66" w:rsidRPr="0094511E">
        <w:rPr>
          <w:rFonts w:cstheme="minorHAnsi"/>
          <w:iCs/>
          <w:sz w:val="24"/>
          <w:szCs w:val="24"/>
        </w:rPr>
        <w:t xml:space="preserve">growth </w:t>
      </w:r>
      <w:r w:rsidR="008823C8" w:rsidRPr="0094511E">
        <w:rPr>
          <w:rFonts w:cstheme="minorHAnsi"/>
          <w:iCs/>
          <w:sz w:val="24"/>
          <w:szCs w:val="24"/>
        </w:rPr>
        <w:t>related to risk.</w:t>
      </w:r>
      <w:r w:rsidR="00F31F62" w:rsidRPr="0094511E">
        <w:rPr>
          <w:rFonts w:cstheme="minorHAnsi"/>
          <w:iCs/>
          <w:sz w:val="24"/>
          <w:szCs w:val="24"/>
        </w:rPr>
        <w:t xml:space="preserve"> </w:t>
      </w:r>
      <w:r w:rsidR="00730B77" w:rsidRPr="0094511E">
        <w:rPr>
          <w:rFonts w:cstheme="minorHAnsi"/>
          <w:iCs/>
          <w:sz w:val="24"/>
          <w:szCs w:val="24"/>
        </w:rPr>
        <w:t>This is</w:t>
      </w:r>
      <w:r w:rsidR="00731471" w:rsidRPr="0094511E">
        <w:rPr>
          <w:rFonts w:cstheme="minorHAnsi"/>
          <w:iCs/>
          <w:sz w:val="24"/>
          <w:szCs w:val="24"/>
        </w:rPr>
        <w:t xml:space="preserve"> the focus in Penman</w:t>
      </w:r>
      <w:r w:rsidR="00AA1E0F">
        <w:rPr>
          <w:rFonts w:cstheme="minorHAnsi"/>
          <w:iCs/>
          <w:sz w:val="24"/>
          <w:szCs w:val="24"/>
        </w:rPr>
        <w:t xml:space="preserve"> et al.</w:t>
      </w:r>
      <w:r w:rsidR="00812D82" w:rsidRPr="0094511E">
        <w:rPr>
          <w:rFonts w:cstheme="minorHAnsi"/>
          <w:iCs/>
          <w:sz w:val="24"/>
          <w:szCs w:val="24"/>
        </w:rPr>
        <w:t xml:space="preserve"> (2013</w:t>
      </w:r>
      <w:r w:rsidR="00731471" w:rsidRPr="0094511E">
        <w:rPr>
          <w:rFonts w:cstheme="minorHAnsi"/>
          <w:iCs/>
          <w:sz w:val="24"/>
          <w:szCs w:val="24"/>
        </w:rPr>
        <w:t>)</w:t>
      </w:r>
      <w:r w:rsidR="00730B77" w:rsidRPr="0094511E">
        <w:rPr>
          <w:rFonts w:cstheme="minorHAnsi"/>
          <w:iCs/>
          <w:sz w:val="24"/>
          <w:szCs w:val="24"/>
        </w:rPr>
        <w:t>,</w:t>
      </w:r>
      <w:r w:rsidR="00F11398" w:rsidRPr="0094511E">
        <w:rPr>
          <w:rFonts w:cstheme="minorHAnsi"/>
          <w:iCs/>
          <w:sz w:val="24"/>
          <w:szCs w:val="24"/>
        </w:rPr>
        <w:t xml:space="preserve"> which</w:t>
      </w:r>
      <w:r w:rsidR="00C4504B" w:rsidRPr="0094511E">
        <w:rPr>
          <w:rFonts w:cstheme="minorHAnsi"/>
          <w:iCs/>
          <w:sz w:val="24"/>
          <w:szCs w:val="24"/>
        </w:rPr>
        <w:t xml:space="preserve"> show</w:t>
      </w:r>
      <w:r w:rsidR="00F11398" w:rsidRPr="0094511E">
        <w:rPr>
          <w:rFonts w:cstheme="minorHAnsi"/>
          <w:iCs/>
          <w:sz w:val="24"/>
          <w:szCs w:val="24"/>
        </w:rPr>
        <w:t>s</w:t>
      </w:r>
      <w:r w:rsidR="00C4504B" w:rsidRPr="0094511E">
        <w:rPr>
          <w:rFonts w:cstheme="minorHAnsi"/>
          <w:iCs/>
          <w:sz w:val="24"/>
          <w:szCs w:val="24"/>
        </w:rPr>
        <w:t xml:space="preserve"> that B/P</w:t>
      </w:r>
      <w:r w:rsidR="000F492B" w:rsidRPr="0094511E">
        <w:rPr>
          <w:rFonts w:cstheme="minorHAnsi"/>
          <w:iCs/>
          <w:sz w:val="24"/>
          <w:szCs w:val="24"/>
        </w:rPr>
        <w:t xml:space="preserve"> </w:t>
      </w:r>
      <w:r w:rsidR="002735F0" w:rsidRPr="0094511E">
        <w:rPr>
          <w:rFonts w:cstheme="minorHAnsi"/>
          <w:iCs/>
          <w:sz w:val="24"/>
          <w:szCs w:val="24"/>
        </w:rPr>
        <w:t>forecast</w:t>
      </w:r>
      <w:r w:rsidR="00F11398" w:rsidRPr="0094511E">
        <w:rPr>
          <w:rFonts w:cstheme="minorHAnsi"/>
          <w:iCs/>
          <w:sz w:val="24"/>
          <w:szCs w:val="24"/>
        </w:rPr>
        <w:t>s</w:t>
      </w:r>
      <w:r w:rsidR="002735F0" w:rsidRPr="0094511E">
        <w:rPr>
          <w:rFonts w:cstheme="minorHAnsi"/>
          <w:iCs/>
          <w:sz w:val="24"/>
          <w:szCs w:val="24"/>
        </w:rPr>
        <w:t xml:space="preserve"> </w:t>
      </w:r>
      <w:r w:rsidR="00C4504B" w:rsidRPr="0094511E">
        <w:rPr>
          <w:rFonts w:cstheme="minorHAnsi"/>
          <w:iCs/>
          <w:sz w:val="24"/>
          <w:szCs w:val="24"/>
        </w:rPr>
        <w:t xml:space="preserve">both </w:t>
      </w:r>
      <w:r w:rsidR="00DA04EE" w:rsidRPr="0094511E">
        <w:rPr>
          <w:rFonts w:cstheme="minorHAnsi"/>
          <w:iCs/>
          <w:sz w:val="24"/>
          <w:szCs w:val="24"/>
        </w:rPr>
        <w:t xml:space="preserve">risky </w:t>
      </w:r>
      <w:r w:rsidR="00C4504B" w:rsidRPr="0094511E">
        <w:rPr>
          <w:rFonts w:cstheme="minorHAnsi"/>
          <w:iCs/>
          <w:sz w:val="24"/>
          <w:szCs w:val="24"/>
        </w:rPr>
        <w:t>earnings growth and returns</w:t>
      </w:r>
      <w:r w:rsidR="000F492B" w:rsidRPr="0094511E">
        <w:rPr>
          <w:rFonts w:cstheme="minorHAnsi"/>
          <w:iCs/>
          <w:sz w:val="24"/>
          <w:szCs w:val="24"/>
        </w:rPr>
        <w:t>,</w:t>
      </w:r>
      <w:r w:rsidR="002735F0" w:rsidRPr="0094511E">
        <w:rPr>
          <w:rFonts w:cstheme="minorHAnsi"/>
          <w:iCs/>
          <w:sz w:val="24"/>
          <w:szCs w:val="24"/>
        </w:rPr>
        <w:t xml:space="preserve"> validating B/P as a risk attribute in Fama and French (1992).</w:t>
      </w:r>
      <w:r w:rsidR="000F492B" w:rsidRPr="0094511E">
        <w:rPr>
          <w:rFonts w:cstheme="minorHAnsi"/>
          <w:iCs/>
          <w:sz w:val="24"/>
          <w:szCs w:val="24"/>
        </w:rPr>
        <w:t xml:space="preserve"> Ellahie, Katz, and Richardson </w:t>
      </w:r>
      <w:r w:rsidR="007F7413" w:rsidRPr="0094511E">
        <w:rPr>
          <w:rFonts w:cstheme="minorHAnsi"/>
          <w:iCs/>
          <w:sz w:val="24"/>
          <w:szCs w:val="24"/>
        </w:rPr>
        <w:t xml:space="preserve">(2013) </w:t>
      </w:r>
      <w:r w:rsidR="000F492B" w:rsidRPr="0094511E">
        <w:rPr>
          <w:rFonts w:cstheme="minorHAnsi"/>
          <w:iCs/>
          <w:sz w:val="24"/>
          <w:szCs w:val="24"/>
        </w:rPr>
        <w:t>have taken the model to the aggregate l</w:t>
      </w:r>
      <w:r w:rsidR="000B62F6" w:rsidRPr="0094511E">
        <w:rPr>
          <w:rFonts w:cstheme="minorHAnsi"/>
          <w:iCs/>
          <w:sz w:val="24"/>
          <w:szCs w:val="24"/>
        </w:rPr>
        <w:t xml:space="preserve">evel, </w:t>
      </w:r>
      <w:r w:rsidR="00835CE3">
        <w:rPr>
          <w:rFonts w:cstheme="minorHAnsi"/>
          <w:iCs/>
          <w:sz w:val="24"/>
          <w:szCs w:val="24"/>
        </w:rPr>
        <w:t xml:space="preserve">where they </w:t>
      </w:r>
      <w:r w:rsidR="000B62F6" w:rsidRPr="0094511E">
        <w:rPr>
          <w:rFonts w:cstheme="minorHAnsi"/>
          <w:iCs/>
          <w:sz w:val="24"/>
          <w:szCs w:val="24"/>
        </w:rPr>
        <w:t>show that</w:t>
      </w:r>
      <w:r w:rsidR="00835CE3">
        <w:rPr>
          <w:rFonts w:cstheme="minorHAnsi"/>
          <w:iCs/>
          <w:sz w:val="24"/>
          <w:szCs w:val="24"/>
        </w:rPr>
        <w:t xml:space="preserve"> </w:t>
      </w:r>
      <w:r w:rsidR="000B62F6" w:rsidRPr="0094511E">
        <w:rPr>
          <w:rFonts w:cstheme="minorHAnsi"/>
          <w:iCs/>
          <w:sz w:val="24"/>
          <w:szCs w:val="24"/>
        </w:rPr>
        <w:t>given E/P, B/P forecasts differences in risky earnings growth across countries and those difference</w:t>
      </w:r>
      <w:r w:rsidR="00A9320B" w:rsidRPr="0094511E">
        <w:rPr>
          <w:rFonts w:cstheme="minorHAnsi"/>
          <w:iCs/>
          <w:sz w:val="24"/>
          <w:szCs w:val="24"/>
        </w:rPr>
        <w:t>s</w:t>
      </w:r>
      <w:r w:rsidR="000B62F6" w:rsidRPr="0094511E">
        <w:rPr>
          <w:rFonts w:cstheme="minorHAnsi"/>
          <w:iCs/>
          <w:sz w:val="24"/>
          <w:szCs w:val="24"/>
        </w:rPr>
        <w:t xml:space="preserve"> explain differences in average stock returns</w:t>
      </w:r>
      <w:r w:rsidR="00A9320B" w:rsidRPr="0094511E">
        <w:rPr>
          <w:rFonts w:cstheme="minorHAnsi"/>
          <w:iCs/>
          <w:sz w:val="24"/>
          <w:szCs w:val="24"/>
        </w:rPr>
        <w:t xml:space="preserve"> across</w:t>
      </w:r>
      <w:r w:rsidR="000B62F6" w:rsidRPr="0094511E">
        <w:rPr>
          <w:rFonts w:cstheme="minorHAnsi"/>
          <w:iCs/>
          <w:sz w:val="24"/>
          <w:szCs w:val="24"/>
        </w:rPr>
        <w:t xml:space="preserve"> those countries.</w:t>
      </w:r>
      <w:r w:rsidR="002735F0" w:rsidRPr="0094511E">
        <w:rPr>
          <w:rFonts w:cstheme="minorHAnsi"/>
          <w:iCs/>
          <w:sz w:val="24"/>
          <w:szCs w:val="24"/>
        </w:rPr>
        <w:t xml:space="preserve"> </w:t>
      </w:r>
      <w:r w:rsidR="001A4678" w:rsidRPr="0094511E">
        <w:rPr>
          <w:rFonts w:cstheme="minorHAnsi"/>
          <w:sz w:val="24"/>
          <w:szCs w:val="24"/>
        </w:rPr>
        <w:t xml:space="preserve">The model and the empirical results in these papers </w:t>
      </w:r>
      <w:r w:rsidR="007F7413" w:rsidRPr="0094511E">
        <w:rPr>
          <w:rFonts w:cstheme="minorHAnsi"/>
          <w:sz w:val="24"/>
          <w:szCs w:val="24"/>
        </w:rPr>
        <w:t xml:space="preserve">also </w:t>
      </w:r>
      <w:r w:rsidR="001A4678" w:rsidRPr="0094511E">
        <w:rPr>
          <w:rFonts w:cstheme="minorHAnsi"/>
          <w:sz w:val="24"/>
          <w:szCs w:val="24"/>
        </w:rPr>
        <w:t>show</w:t>
      </w:r>
      <w:r w:rsidR="002735F0" w:rsidRPr="0094511E">
        <w:rPr>
          <w:rFonts w:cstheme="minorHAnsi"/>
          <w:sz w:val="24"/>
          <w:szCs w:val="24"/>
        </w:rPr>
        <w:t xml:space="preserve"> that the Fama and French model omits the expected earnings yield. </w:t>
      </w:r>
      <w:r w:rsidR="00835CE3">
        <w:rPr>
          <w:rFonts w:cstheme="minorHAnsi"/>
          <w:sz w:val="24"/>
          <w:szCs w:val="24"/>
        </w:rPr>
        <w:t>Therefore</w:t>
      </w:r>
      <w:r w:rsidR="002735F0" w:rsidRPr="0094511E">
        <w:rPr>
          <w:rFonts w:cstheme="minorHAnsi"/>
          <w:sz w:val="24"/>
          <w:szCs w:val="24"/>
        </w:rPr>
        <w:t>, if so-called anomaly var</w:t>
      </w:r>
      <w:r w:rsidR="00FD250A" w:rsidRPr="0094511E">
        <w:rPr>
          <w:rFonts w:cstheme="minorHAnsi"/>
          <w:sz w:val="24"/>
          <w:szCs w:val="24"/>
        </w:rPr>
        <w:t xml:space="preserve">iables </w:t>
      </w:r>
      <w:r w:rsidR="002735F0" w:rsidRPr="0094511E">
        <w:rPr>
          <w:rFonts w:cstheme="minorHAnsi"/>
          <w:sz w:val="24"/>
          <w:szCs w:val="24"/>
        </w:rPr>
        <w:t>forecast the forward ear</w:t>
      </w:r>
      <w:r w:rsidR="008D024C" w:rsidRPr="0094511E">
        <w:rPr>
          <w:rFonts w:cstheme="minorHAnsi"/>
          <w:sz w:val="24"/>
          <w:szCs w:val="24"/>
        </w:rPr>
        <w:t>nings yield</w:t>
      </w:r>
      <w:r w:rsidR="00835CE3">
        <w:rPr>
          <w:rFonts w:cstheme="minorHAnsi"/>
          <w:sz w:val="24"/>
          <w:szCs w:val="24"/>
        </w:rPr>
        <w:t>,</w:t>
      </w:r>
      <w:r w:rsidR="008D024C" w:rsidRPr="0094511E">
        <w:rPr>
          <w:rFonts w:cstheme="minorHAnsi"/>
          <w:sz w:val="24"/>
          <w:szCs w:val="24"/>
        </w:rPr>
        <w:t xml:space="preserve"> </w:t>
      </w:r>
      <w:r w:rsidR="00F11398" w:rsidRPr="0094511E">
        <w:rPr>
          <w:rFonts w:cstheme="minorHAnsi"/>
          <w:sz w:val="24"/>
          <w:szCs w:val="24"/>
        </w:rPr>
        <w:t xml:space="preserve">as </w:t>
      </w:r>
      <w:r w:rsidR="00554581" w:rsidRPr="0094511E">
        <w:rPr>
          <w:rFonts w:cstheme="minorHAnsi"/>
          <w:sz w:val="24"/>
          <w:szCs w:val="24"/>
        </w:rPr>
        <w:t>we show</w:t>
      </w:r>
      <w:r w:rsidR="002735F0" w:rsidRPr="0094511E">
        <w:rPr>
          <w:rFonts w:cstheme="minorHAnsi"/>
          <w:sz w:val="24"/>
          <w:szCs w:val="24"/>
        </w:rPr>
        <w:t>, th</w:t>
      </w:r>
      <w:r w:rsidR="008D024C" w:rsidRPr="0094511E">
        <w:rPr>
          <w:rFonts w:cstheme="minorHAnsi"/>
          <w:sz w:val="24"/>
          <w:szCs w:val="24"/>
        </w:rPr>
        <w:t xml:space="preserve">ey may </w:t>
      </w:r>
      <w:r w:rsidR="00554581" w:rsidRPr="0094511E">
        <w:rPr>
          <w:rFonts w:cstheme="minorHAnsi"/>
          <w:sz w:val="24"/>
          <w:szCs w:val="24"/>
        </w:rPr>
        <w:t>prox</w:t>
      </w:r>
      <w:r w:rsidR="008D024C" w:rsidRPr="0094511E">
        <w:rPr>
          <w:rFonts w:cstheme="minorHAnsi"/>
          <w:sz w:val="24"/>
          <w:szCs w:val="24"/>
        </w:rPr>
        <w:t>y</w:t>
      </w:r>
      <w:r w:rsidR="00554581" w:rsidRPr="0094511E">
        <w:rPr>
          <w:rFonts w:cstheme="minorHAnsi"/>
          <w:sz w:val="24"/>
          <w:szCs w:val="24"/>
        </w:rPr>
        <w:t xml:space="preserve"> </w:t>
      </w:r>
      <w:r w:rsidR="002735F0" w:rsidRPr="0094511E">
        <w:rPr>
          <w:rFonts w:cstheme="minorHAnsi"/>
          <w:sz w:val="24"/>
          <w:szCs w:val="24"/>
        </w:rPr>
        <w:t xml:space="preserve">for an omitted variable in the Fama and French model. Significantly, that model is often used as a benchmark for assessing abnormal </w:t>
      </w:r>
      <w:r w:rsidR="00FC1FC2" w:rsidRPr="0094511E">
        <w:rPr>
          <w:rFonts w:cstheme="minorHAnsi"/>
          <w:sz w:val="24"/>
          <w:szCs w:val="24"/>
        </w:rPr>
        <w:t xml:space="preserve">returns in anomaly papers, but that would not be appropriate if anomaly variables proxy for the omitted factor in the model. </w:t>
      </w:r>
    </w:p>
    <w:p w14:paraId="05B8AB67" w14:textId="77777777" w:rsidR="00415D58" w:rsidRPr="0094511E" w:rsidRDefault="00415D58" w:rsidP="0094511E">
      <w:pPr>
        <w:spacing w:line="480" w:lineRule="auto"/>
        <w:rPr>
          <w:rFonts w:cstheme="minorHAnsi"/>
          <w:b/>
          <w:sz w:val="24"/>
          <w:szCs w:val="24"/>
        </w:rPr>
      </w:pPr>
      <w:r w:rsidRPr="0094511E">
        <w:rPr>
          <w:rFonts w:cstheme="minorHAnsi"/>
          <w:b/>
          <w:sz w:val="24"/>
          <w:szCs w:val="24"/>
        </w:rPr>
        <w:t xml:space="preserve">Regression </w:t>
      </w:r>
      <w:r w:rsidR="00316E19" w:rsidRPr="0094511E">
        <w:rPr>
          <w:rFonts w:cstheme="minorHAnsi"/>
          <w:b/>
          <w:sz w:val="24"/>
          <w:szCs w:val="24"/>
        </w:rPr>
        <w:t>Models</w:t>
      </w:r>
    </w:p>
    <w:p w14:paraId="1894353C" w14:textId="05173745" w:rsidR="00F31F62" w:rsidRPr="0094511E" w:rsidRDefault="00835CE3" w:rsidP="0067640D">
      <w:pPr>
        <w:spacing w:line="480" w:lineRule="auto"/>
        <w:ind w:firstLine="720"/>
        <w:rPr>
          <w:rFonts w:cstheme="minorHAnsi"/>
          <w:iCs/>
          <w:sz w:val="24"/>
          <w:szCs w:val="24"/>
        </w:rPr>
      </w:pPr>
      <w:r>
        <w:rPr>
          <w:rFonts w:cstheme="minorHAnsi"/>
          <w:iCs/>
          <w:sz w:val="24"/>
          <w:szCs w:val="24"/>
        </w:rPr>
        <w:t>We now</w:t>
      </w:r>
      <w:r w:rsidR="003F37DE" w:rsidRPr="0094511E">
        <w:rPr>
          <w:rFonts w:cstheme="minorHAnsi"/>
          <w:iCs/>
          <w:sz w:val="24"/>
          <w:szCs w:val="24"/>
        </w:rPr>
        <w:t xml:space="preserve"> introduce anomaly variables that are the focus of this study. </w:t>
      </w:r>
      <w:r w:rsidR="00476437" w:rsidRPr="0094511E">
        <w:rPr>
          <w:rFonts w:cstheme="minorHAnsi"/>
          <w:sz w:val="24"/>
          <w:szCs w:val="24"/>
        </w:rPr>
        <w:t xml:space="preserve">Stating </w:t>
      </w:r>
      <w:r w:rsidR="00734DCC">
        <w:rPr>
          <w:rFonts w:cstheme="minorHAnsi"/>
          <w:sz w:val="24"/>
          <w:szCs w:val="24"/>
        </w:rPr>
        <w:t>(</w:t>
      </w:r>
      <w:r w:rsidR="00B03B62" w:rsidRPr="0094511E">
        <w:rPr>
          <w:rFonts w:cstheme="minorHAnsi"/>
          <w:sz w:val="24"/>
          <w:szCs w:val="24"/>
        </w:rPr>
        <w:t>1a</w:t>
      </w:r>
      <w:r w:rsidR="00734DCC">
        <w:rPr>
          <w:rFonts w:cstheme="minorHAnsi"/>
          <w:sz w:val="24"/>
          <w:szCs w:val="24"/>
        </w:rPr>
        <w:t>)</w:t>
      </w:r>
      <w:r w:rsidR="000064E5" w:rsidRPr="0094511E">
        <w:rPr>
          <w:rFonts w:cstheme="minorHAnsi"/>
          <w:sz w:val="24"/>
          <w:szCs w:val="24"/>
        </w:rPr>
        <w:t xml:space="preserve"> </w:t>
      </w:r>
      <w:r w:rsidR="008850A9" w:rsidRPr="0094511E">
        <w:rPr>
          <w:rFonts w:cstheme="minorHAnsi"/>
          <w:sz w:val="24"/>
          <w:szCs w:val="24"/>
        </w:rPr>
        <w:t>on an ex-post realized</w:t>
      </w:r>
      <w:r w:rsidR="00415D58" w:rsidRPr="0094511E">
        <w:rPr>
          <w:rFonts w:cstheme="minorHAnsi"/>
          <w:sz w:val="24"/>
          <w:szCs w:val="24"/>
        </w:rPr>
        <w:t xml:space="preserve"> return</w:t>
      </w:r>
      <w:r w:rsidR="008850A9" w:rsidRPr="0094511E">
        <w:rPr>
          <w:rFonts w:cstheme="minorHAnsi"/>
          <w:sz w:val="24"/>
          <w:szCs w:val="24"/>
        </w:rPr>
        <w:t xml:space="preserve"> basis and adding </w:t>
      </w:r>
      <w:r w:rsidR="00AD5E66" w:rsidRPr="0094511E">
        <w:rPr>
          <w:rFonts w:cstheme="minorHAnsi"/>
          <w:iCs/>
          <w:sz w:val="24"/>
          <w:szCs w:val="24"/>
        </w:rPr>
        <w:t xml:space="preserve">accounting variables as </w:t>
      </w:r>
      <w:r w:rsidR="008850A9" w:rsidRPr="0094511E">
        <w:rPr>
          <w:rFonts w:cstheme="minorHAnsi"/>
          <w:i/>
          <w:sz w:val="24"/>
          <w:szCs w:val="24"/>
        </w:rPr>
        <w:t>A</w:t>
      </w:r>
      <w:r w:rsidR="008850A9" w:rsidRPr="0094511E">
        <w:rPr>
          <w:rFonts w:cstheme="minorHAnsi"/>
          <w:i/>
          <w:sz w:val="24"/>
          <w:szCs w:val="24"/>
          <w:vertAlign w:val="subscript"/>
        </w:rPr>
        <w:t>j</w:t>
      </w:r>
      <w:r w:rsidR="008850A9" w:rsidRPr="0094511E">
        <w:rPr>
          <w:rFonts w:cstheme="minorHAnsi"/>
          <w:i/>
          <w:sz w:val="24"/>
          <w:szCs w:val="24"/>
        </w:rPr>
        <w:t>, j</w:t>
      </w:r>
      <w:r w:rsidR="00730B77" w:rsidRPr="0094511E">
        <w:rPr>
          <w:rFonts w:cstheme="minorHAnsi"/>
          <w:sz w:val="24"/>
          <w:szCs w:val="24"/>
        </w:rPr>
        <w:t xml:space="preserve"> = 1, 2, …, N, </w:t>
      </w:r>
      <w:r w:rsidR="008850A9" w:rsidRPr="0094511E">
        <w:rPr>
          <w:rFonts w:cstheme="minorHAnsi"/>
          <w:sz w:val="24"/>
          <w:szCs w:val="24"/>
        </w:rPr>
        <w:t xml:space="preserve">we specify a cross-sectional regression equation </w:t>
      </w:r>
      <w:r w:rsidR="00E32327" w:rsidRPr="0094511E">
        <w:rPr>
          <w:rFonts w:cstheme="minorHAnsi"/>
          <w:sz w:val="24"/>
          <w:szCs w:val="24"/>
        </w:rPr>
        <w:t>that is free to fit</w:t>
      </w:r>
      <w:r w:rsidR="009A6630" w:rsidRPr="0094511E">
        <w:rPr>
          <w:rFonts w:cstheme="minorHAnsi"/>
          <w:sz w:val="24"/>
          <w:szCs w:val="24"/>
        </w:rPr>
        <w:t xml:space="preserve"> intercept and slope coe</w:t>
      </w:r>
      <w:r w:rsidR="00E32327" w:rsidRPr="0094511E">
        <w:rPr>
          <w:rFonts w:cstheme="minorHAnsi"/>
          <w:sz w:val="24"/>
          <w:szCs w:val="24"/>
        </w:rPr>
        <w:t>fficients</w:t>
      </w:r>
      <w:r w:rsidR="00C95A73" w:rsidRPr="0094511E">
        <w:rPr>
          <w:rFonts w:cstheme="minorHAnsi"/>
          <w:sz w:val="24"/>
          <w:szCs w:val="24"/>
        </w:rPr>
        <w:t xml:space="preserve"> s</w:t>
      </w:r>
      <w:r w:rsidR="009A6630" w:rsidRPr="0094511E">
        <w:rPr>
          <w:rFonts w:cstheme="minorHAnsi"/>
          <w:sz w:val="24"/>
          <w:szCs w:val="24"/>
        </w:rPr>
        <w:t xml:space="preserve">uch that </w:t>
      </w:r>
      <w:r w:rsidR="00831F11" w:rsidRPr="0094511E">
        <w:rPr>
          <w:rFonts w:cstheme="minorHAnsi"/>
          <w:iCs/>
          <w:sz w:val="24"/>
          <w:szCs w:val="24"/>
        </w:rPr>
        <w:t>ε</w:t>
      </w:r>
      <w:r w:rsidR="00831F11" w:rsidRPr="0094511E">
        <w:rPr>
          <w:rFonts w:cstheme="minorHAnsi"/>
          <w:iCs/>
          <w:sz w:val="24"/>
          <w:szCs w:val="24"/>
          <w:vertAlign w:val="subscript"/>
        </w:rPr>
        <w:t xml:space="preserve">t+1 </w:t>
      </w:r>
      <w:r w:rsidR="009A6630" w:rsidRPr="0094511E">
        <w:rPr>
          <w:rFonts w:cstheme="minorHAnsi"/>
          <w:iCs/>
          <w:sz w:val="24"/>
          <w:szCs w:val="24"/>
        </w:rPr>
        <w:t xml:space="preserve">is </w:t>
      </w:r>
      <w:r w:rsidR="008850A9" w:rsidRPr="0094511E">
        <w:rPr>
          <w:rFonts w:cstheme="minorHAnsi"/>
          <w:iCs/>
          <w:sz w:val="24"/>
          <w:szCs w:val="24"/>
        </w:rPr>
        <w:t>mean zer</w:t>
      </w:r>
      <w:r w:rsidR="00F31F62" w:rsidRPr="0094511E">
        <w:rPr>
          <w:rFonts w:cstheme="minorHAnsi"/>
          <w:iCs/>
          <w:sz w:val="24"/>
          <w:szCs w:val="24"/>
        </w:rPr>
        <w:t xml:space="preserve">o: </w:t>
      </w:r>
    </w:p>
    <w:p w14:paraId="08CAF5B9" w14:textId="77777777" w:rsidR="00831F11" w:rsidRPr="0094511E" w:rsidRDefault="00A24CFA" w:rsidP="0094511E">
      <w:pPr>
        <w:spacing w:line="480" w:lineRule="auto"/>
        <w:ind w:firstLine="720"/>
        <w:rPr>
          <w:rFonts w:cstheme="minorHAnsi"/>
          <w:sz w:val="24"/>
          <w:szCs w:val="24"/>
        </w:rPr>
      </w:pPr>
      <w:r w:rsidRPr="0094511E">
        <w:rPr>
          <w:rFonts w:cstheme="minorHAnsi"/>
          <w:position w:val="-30"/>
          <w:sz w:val="24"/>
          <w:szCs w:val="24"/>
        </w:rPr>
        <w:object w:dxaOrig="5080" w:dyaOrig="700" w14:anchorId="6611DA75">
          <v:shape id="_x0000_i1028" type="#_x0000_t75" style="width:255.75pt;height:35.25pt" o:ole="">
            <v:imagedata r:id="rId17" o:title=""/>
          </v:shape>
          <o:OLEObject Type="Embed" ProgID="Equation.3" ShapeID="_x0000_i1028" DrawAspect="Content" ObjectID="_1454137161" r:id="rId18"/>
        </w:object>
      </w:r>
      <w:r w:rsidR="00AB6C9C" w:rsidRPr="0094511E">
        <w:rPr>
          <w:rFonts w:cstheme="minorHAnsi"/>
          <w:sz w:val="24"/>
          <w:szCs w:val="24"/>
        </w:rPr>
        <w:t xml:space="preserve">  </w:t>
      </w:r>
      <w:r w:rsidR="00ED1CF7" w:rsidRPr="0094511E">
        <w:rPr>
          <w:rFonts w:cstheme="minorHAnsi"/>
          <w:sz w:val="24"/>
          <w:szCs w:val="24"/>
        </w:rPr>
        <w:t xml:space="preserve">                                            </w:t>
      </w:r>
      <w:r w:rsidR="00A54233" w:rsidRPr="0094511E">
        <w:rPr>
          <w:rFonts w:cstheme="minorHAnsi"/>
          <w:sz w:val="24"/>
          <w:szCs w:val="24"/>
        </w:rPr>
        <w:t xml:space="preserve">   </w:t>
      </w:r>
      <w:r w:rsidR="00A56413" w:rsidRPr="0094511E">
        <w:rPr>
          <w:rFonts w:cstheme="minorHAnsi"/>
          <w:sz w:val="24"/>
          <w:szCs w:val="24"/>
        </w:rPr>
        <w:t>(</w:t>
      </w:r>
      <w:r w:rsidR="00540847" w:rsidRPr="0094511E">
        <w:rPr>
          <w:rFonts w:cstheme="minorHAnsi"/>
          <w:sz w:val="24"/>
          <w:szCs w:val="24"/>
        </w:rPr>
        <w:t>1</w:t>
      </w:r>
      <w:r w:rsidR="000064E5" w:rsidRPr="0094511E">
        <w:rPr>
          <w:rFonts w:cstheme="minorHAnsi"/>
          <w:sz w:val="24"/>
          <w:szCs w:val="24"/>
        </w:rPr>
        <w:t>b</w:t>
      </w:r>
      <w:r w:rsidR="00831F11" w:rsidRPr="0094511E">
        <w:rPr>
          <w:rFonts w:cstheme="minorHAnsi"/>
          <w:sz w:val="24"/>
          <w:szCs w:val="24"/>
        </w:rPr>
        <w:t>)</w:t>
      </w:r>
    </w:p>
    <w:p w14:paraId="6D417326" w14:textId="087886B1" w:rsidR="00F103DF" w:rsidRPr="0094511E" w:rsidRDefault="00831F11" w:rsidP="0094511E">
      <w:pPr>
        <w:spacing w:line="480" w:lineRule="auto"/>
        <w:rPr>
          <w:rFonts w:cstheme="minorHAnsi"/>
          <w:iCs/>
          <w:sz w:val="24"/>
          <w:szCs w:val="24"/>
        </w:rPr>
      </w:pPr>
      <w:r w:rsidRPr="0094511E">
        <w:rPr>
          <w:rFonts w:cstheme="minorHAnsi"/>
          <w:iCs/>
          <w:sz w:val="24"/>
          <w:szCs w:val="24"/>
        </w:rPr>
        <w:lastRenderedPageBreak/>
        <w:t xml:space="preserve">For the case of no expected change in premium (no growth), </w:t>
      </w:r>
      <w:r w:rsidRPr="0094511E">
        <w:rPr>
          <w:rFonts w:cstheme="minorHAnsi"/>
          <w:i/>
          <w:iCs/>
          <w:sz w:val="24"/>
          <w:szCs w:val="24"/>
        </w:rPr>
        <w:t>b</w:t>
      </w:r>
      <w:r w:rsidRPr="0094511E">
        <w:rPr>
          <w:rFonts w:cstheme="minorHAnsi"/>
          <w:iCs/>
          <w:sz w:val="24"/>
          <w:szCs w:val="24"/>
          <w:vertAlign w:val="subscript"/>
        </w:rPr>
        <w:t>1</w:t>
      </w:r>
      <w:r w:rsidR="00485710" w:rsidRPr="0094511E">
        <w:rPr>
          <w:rFonts w:cstheme="minorHAnsi"/>
          <w:iCs/>
          <w:sz w:val="24"/>
          <w:szCs w:val="24"/>
        </w:rPr>
        <w:t xml:space="preserve"> = 1 and </w:t>
      </w:r>
      <w:r w:rsidR="00F31F62" w:rsidRPr="0094511E">
        <w:rPr>
          <w:rFonts w:cstheme="minorHAnsi"/>
          <w:iCs/>
          <w:sz w:val="24"/>
          <w:szCs w:val="24"/>
        </w:rPr>
        <w:t xml:space="preserve">the other </w:t>
      </w:r>
      <w:r w:rsidR="00F31F62" w:rsidRPr="0094511E">
        <w:rPr>
          <w:rFonts w:cstheme="minorHAnsi"/>
          <w:i/>
          <w:iCs/>
          <w:sz w:val="24"/>
          <w:szCs w:val="24"/>
        </w:rPr>
        <w:t>b</w:t>
      </w:r>
      <w:r w:rsidR="00F31F62" w:rsidRPr="0094511E">
        <w:rPr>
          <w:rFonts w:cstheme="minorHAnsi"/>
          <w:iCs/>
          <w:sz w:val="24"/>
          <w:szCs w:val="24"/>
        </w:rPr>
        <w:t xml:space="preserve"> coefficients </w:t>
      </w:r>
      <w:r w:rsidR="00485710" w:rsidRPr="0094511E">
        <w:rPr>
          <w:rFonts w:cstheme="minorHAnsi"/>
          <w:iCs/>
          <w:sz w:val="24"/>
          <w:szCs w:val="24"/>
        </w:rPr>
        <w:t xml:space="preserve">are </w:t>
      </w:r>
      <w:r w:rsidR="00F31F62" w:rsidRPr="0094511E">
        <w:rPr>
          <w:rFonts w:cstheme="minorHAnsi"/>
          <w:iCs/>
          <w:sz w:val="24"/>
          <w:szCs w:val="24"/>
        </w:rPr>
        <w:t>equal to zero.</w:t>
      </w:r>
      <w:r w:rsidR="00E7112E" w:rsidRPr="0094511E">
        <w:rPr>
          <w:rFonts w:cstheme="minorHAnsi"/>
          <w:iCs/>
          <w:sz w:val="24"/>
          <w:szCs w:val="24"/>
        </w:rPr>
        <w:t xml:space="preserve"> This is the case for </w:t>
      </w:r>
      <w:r w:rsidR="00BF212A" w:rsidRPr="0094511E">
        <w:rPr>
          <w:rFonts w:cstheme="minorHAnsi"/>
          <w:iCs/>
          <w:sz w:val="24"/>
          <w:szCs w:val="24"/>
        </w:rPr>
        <w:t xml:space="preserve">a </w:t>
      </w:r>
      <w:r w:rsidR="00786C3D" w:rsidRPr="0094511E">
        <w:rPr>
          <w:rFonts w:cstheme="minorHAnsi"/>
          <w:iCs/>
          <w:sz w:val="24"/>
          <w:szCs w:val="24"/>
        </w:rPr>
        <w:t xml:space="preserve">mark-to-market </w:t>
      </w:r>
      <w:r w:rsidR="00BF212A" w:rsidRPr="0094511E">
        <w:rPr>
          <w:rFonts w:cstheme="minorHAnsi"/>
          <w:iCs/>
          <w:sz w:val="24"/>
          <w:szCs w:val="24"/>
        </w:rPr>
        <w:t>bond</w:t>
      </w:r>
      <w:r w:rsidR="00734DCC">
        <w:rPr>
          <w:rFonts w:cstheme="minorHAnsi"/>
          <w:iCs/>
          <w:sz w:val="24"/>
          <w:szCs w:val="24"/>
        </w:rPr>
        <w:t xml:space="preserve"> for which</w:t>
      </w:r>
      <w:r w:rsidR="00BA4F1B" w:rsidRPr="0094511E">
        <w:rPr>
          <w:rFonts w:cstheme="minorHAnsi"/>
          <w:iCs/>
          <w:sz w:val="24"/>
          <w:szCs w:val="24"/>
        </w:rPr>
        <w:t xml:space="preserve"> </w:t>
      </w:r>
      <w:r w:rsidR="00734DCC">
        <w:rPr>
          <w:rFonts w:cstheme="minorHAnsi"/>
          <w:iCs/>
          <w:sz w:val="24"/>
          <w:szCs w:val="24"/>
        </w:rPr>
        <w:t>t</w:t>
      </w:r>
      <w:r w:rsidRPr="0094511E">
        <w:rPr>
          <w:rFonts w:cstheme="minorHAnsi"/>
          <w:iCs/>
          <w:sz w:val="24"/>
          <w:szCs w:val="24"/>
        </w:rPr>
        <w:t xml:space="preserve">he expected earnings yield indicates </w:t>
      </w:r>
      <w:r w:rsidR="00BF212A" w:rsidRPr="0094511E">
        <w:rPr>
          <w:rFonts w:cstheme="minorHAnsi"/>
          <w:iCs/>
          <w:sz w:val="24"/>
          <w:szCs w:val="24"/>
        </w:rPr>
        <w:t>the expected return</w:t>
      </w:r>
      <w:r w:rsidRPr="0094511E">
        <w:rPr>
          <w:rFonts w:cstheme="minorHAnsi"/>
          <w:iCs/>
          <w:sz w:val="24"/>
          <w:szCs w:val="24"/>
        </w:rPr>
        <w:t>.</w:t>
      </w:r>
      <w:r w:rsidR="00646354" w:rsidRPr="0094511E">
        <w:rPr>
          <w:rFonts w:cstheme="minorHAnsi"/>
          <w:iCs/>
          <w:sz w:val="24"/>
          <w:szCs w:val="24"/>
        </w:rPr>
        <w:t xml:space="preserve"> </w:t>
      </w:r>
      <w:r w:rsidR="007F0F67" w:rsidRPr="0094511E">
        <w:rPr>
          <w:rFonts w:cstheme="minorHAnsi"/>
          <w:iCs/>
          <w:sz w:val="24"/>
          <w:szCs w:val="24"/>
        </w:rPr>
        <w:t xml:space="preserve">For equities that involve growth, </w:t>
      </w:r>
      <w:r w:rsidR="007F0F67" w:rsidRPr="0094511E">
        <w:rPr>
          <w:rFonts w:cstheme="minorHAnsi"/>
          <w:i/>
          <w:iCs/>
          <w:sz w:val="24"/>
          <w:szCs w:val="24"/>
        </w:rPr>
        <w:t>b</w:t>
      </w:r>
      <w:r w:rsidR="007F0F67" w:rsidRPr="0094511E">
        <w:rPr>
          <w:rFonts w:cstheme="minorHAnsi"/>
          <w:iCs/>
          <w:sz w:val="24"/>
          <w:szCs w:val="24"/>
          <w:vertAlign w:val="subscript"/>
        </w:rPr>
        <w:t>1</w:t>
      </w:r>
      <w:r w:rsidR="007F0F67" w:rsidRPr="0094511E">
        <w:rPr>
          <w:rFonts w:cstheme="minorHAnsi"/>
          <w:iCs/>
          <w:sz w:val="24"/>
          <w:szCs w:val="24"/>
        </w:rPr>
        <w:t xml:space="preserve"> can take on a value different from 1, depending on the correlation o</w:t>
      </w:r>
      <w:r w:rsidR="00A61D14" w:rsidRPr="0094511E">
        <w:rPr>
          <w:rFonts w:cstheme="minorHAnsi"/>
          <w:iCs/>
          <w:sz w:val="24"/>
          <w:szCs w:val="24"/>
        </w:rPr>
        <w:t>f</w:t>
      </w:r>
      <w:r w:rsidR="007F0F67" w:rsidRPr="0094511E">
        <w:rPr>
          <w:rFonts w:cstheme="minorHAnsi"/>
          <w:iCs/>
          <w:sz w:val="24"/>
          <w:szCs w:val="24"/>
        </w:rPr>
        <w:t xml:space="preserve"> the expected earnings yield with </w:t>
      </w:r>
      <w:r w:rsidR="00527C68" w:rsidRPr="0094511E">
        <w:rPr>
          <w:rFonts w:cstheme="minorHAnsi"/>
          <w:iCs/>
          <w:sz w:val="24"/>
          <w:szCs w:val="24"/>
        </w:rPr>
        <w:t xml:space="preserve">expected </w:t>
      </w:r>
      <w:r w:rsidR="007F0F67" w:rsidRPr="0094511E">
        <w:rPr>
          <w:rFonts w:cstheme="minorHAnsi"/>
          <w:iCs/>
          <w:sz w:val="24"/>
          <w:szCs w:val="24"/>
        </w:rPr>
        <w:t xml:space="preserve">earnings growth in the disturbance. </w:t>
      </w:r>
      <w:r w:rsidRPr="0094511E">
        <w:rPr>
          <w:rFonts w:cstheme="minorHAnsi"/>
          <w:iCs/>
          <w:sz w:val="24"/>
          <w:szCs w:val="24"/>
        </w:rPr>
        <w:t xml:space="preserve">B/P </w:t>
      </w:r>
      <w:r w:rsidR="00A47B9C" w:rsidRPr="0094511E">
        <w:rPr>
          <w:rFonts w:cstheme="minorHAnsi"/>
          <w:iCs/>
          <w:sz w:val="24"/>
          <w:szCs w:val="24"/>
        </w:rPr>
        <w:t xml:space="preserve">and the </w:t>
      </w:r>
      <w:r w:rsidR="00A47B9C" w:rsidRPr="0094511E">
        <w:rPr>
          <w:rFonts w:cstheme="minorHAnsi"/>
          <w:i/>
          <w:iCs/>
          <w:sz w:val="24"/>
          <w:szCs w:val="24"/>
        </w:rPr>
        <w:t>A</w:t>
      </w:r>
      <w:r w:rsidR="00A47B9C" w:rsidRPr="0094511E">
        <w:rPr>
          <w:rFonts w:cstheme="minorHAnsi"/>
          <w:i/>
          <w:iCs/>
          <w:sz w:val="24"/>
          <w:szCs w:val="24"/>
          <w:vertAlign w:val="subscript"/>
        </w:rPr>
        <w:t>j</w:t>
      </w:r>
      <w:r w:rsidR="00A47B9C" w:rsidRPr="0094511E">
        <w:rPr>
          <w:rFonts w:cstheme="minorHAnsi"/>
          <w:iCs/>
          <w:sz w:val="24"/>
          <w:szCs w:val="24"/>
        </w:rPr>
        <w:t xml:space="preserve"> </w:t>
      </w:r>
      <w:r w:rsidR="00F31F62" w:rsidRPr="0094511E">
        <w:rPr>
          <w:rFonts w:cstheme="minorHAnsi"/>
          <w:iCs/>
          <w:sz w:val="24"/>
          <w:szCs w:val="24"/>
        </w:rPr>
        <w:t xml:space="preserve">variables </w:t>
      </w:r>
      <w:r w:rsidR="00A61D14" w:rsidRPr="0094511E">
        <w:rPr>
          <w:rFonts w:cstheme="minorHAnsi"/>
          <w:iCs/>
          <w:sz w:val="24"/>
          <w:szCs w:val="24"/>
        </w:rPr>
        <w:t>add</w:t>
      </w:r>
      <w:r w:rsidRPr="0094511E">
        <w:rPr>
          <w:rFonts w:cstheme="minorHAnsi"/>
          <w:iCs/>
          <w:sz w:val="24"/>
          <w:szCs w:val="24"/>
        </w:rPr>
        <w:t xml:space="preserve"> to expected returns </w:t>
      </w:r>
      <w:r w:rsidR="00646354" w:rsidRPr="0094511E">
        <w:rPr>
          <w:rFonts w:cstheme="minorHAnsi"/>
          <w:iCs/>
          <w:sz w:val="24"/>
          <w:szCs w:val="24"/>
        </w:rPr>
        <w:t xml:space="preserve">only </w:t>
      </w:r>
      <w:r w:rsidRPr="0094511E">
        <w:rPr>
          <w:rFonts w:cstheme="minorHAnsi"/>
          <w:iCs/>
          <w:sz w:val="24"/>
          <w:szCs w:val="24"/>
        </w:rPr>
        <w:t xml:space="preserve">if </w:t>
      </w:r>
      <w:r w:rsidR="00F31F62" w:rsidRPr="0094511E">
        <w:rPr>
          <w:rFonts w:cstheme="minorHAnsi"/>
          <w:iCs/>
          <w:sz w:val="24"/>
          <w:szCs w:val="24"/>
        </w:rPr>
        <w:t xml:space="preserve">they </w:t>
      </w:r>
      <w:r w:rsidR="00E7112E" w:rsidRPr="0094511E">
        <w:rPr>
          <w:rFonts w:cstheme="minorHAnsi"/>
          <w:iCs/>
          <w:sz w:val="24"/>
          <w:szCs w:val="24"/>
        </w:rPr>
        <w:t>predict</w:t>
      </w:r>
      <w:r w:rsidR="00344D79" w:rsidRPr="0094511E">
        <w:rPr>
          <w:rFonts w:cstheme="minorHAnsi"/>
          <w:iCs/>
          <w:sz w:val="24"/>
          <w:szCs w:val="24"/>
        </w:rPr>
        <w:t xml:space="preserve"> growth that is </w:t>
      </w:r>
      <w:r w:rsidR="00F31F62" w:rsidRPr="0094511E">
        <w:rPr>
          <w:rFonts w:cstheme="minorHAnsi"/>
          <w:iCs/>
          <w:sz w:val="24"/>
          <w:szCs w:val="24"/>
        </w:rPr>
        <w:t>associated with differentia</w:t>
      </w:r>
      <w:r w:rsidR="00E7112E" w:rsidRPr="0094511E">
        <w:rPr>
          <w:rFonts w:cstheme="minorHAnsi"/>
          <w:iCs/>
          <w:sz w:val="24"/>
          <w:szCs w:val="24"/>
        </w:rPr>
        <w:t>l risk in the cro</w:t>
      </w:r>
      <w:r w:rsidR="007B4AF6" w:rsidRPr="0094511E">
        <w:rPr>
          <w:rFonts w:cstheme="minorHAnsi"/>
          <w:iCs/>
          <w:sz w:val="24"/>
          <w:szCs w:val="24"/>
        </w:rPr>
        <w:t>ss-section</w:t>
      </w:r>
      <w:r w:rsidR="00D42B89" w:rsidRPr="0094511E">
        <w:rPr>
          <w:rFonts w:cstheme="minorHAnsi"/>
          <w:iCs/>
          <w:sz w:val="24"/>
          <w:szCs w:val="24"/>
        </w:rPr>
        <w:t>.</w:t>
      </w:r>
    </w:p>
    <w:p w14:paraId="02EB7ACF" w14:textId="5E8CB892" w:rsidR="0008095E" w:rsidRPr="0094511E" w:rsidRDefault="0008095E" w:rsidP="0094511E">
      <w:pPr>
        <w:spacing w:line="480" w:lineRule="auto"/>
        <w:ind w:firstLine="720"/>
        <w:rPr>
          <w:rFonts w:cstheme="minorHAnsi"/>
          <w:sz w:val="24"/>
          <w:szCs w:val="24"/>
        </w:rPr>
      </w:pPr>
      <w:r w:rsidRPr="0094511E">
        <w:rPr>
          <w:rFonts w:cstheme="minorHAnsi"/>
          <w:sz w:val="24"/>
          <w:szCs w:val="24"/>
        </w:rPr>
        <w:t xml:space="preserve">The forward earnings yield in </w:t>
      </w:r>
      <w:r w:rsidR="00734DCC">
        <w:rPr>
          <w:rFonts w:cstheme="minorHAnsi"/>
          <w:sz w:val="24"/>
          <w:szCs w:val="24"/>
        </w:rPr>
        <w:t>(</w:t>
      </w:r>
      <w:r w:rsidR="00226E1A" w:rsidRPr="0094511E">
        <w:rPr>
          <w:rFonts w:cstheme="minorHAnsi"/>
          <w:sz w:val="24"/>
          <w:szCs w:val="24"/>
        </w:rPr>
        <w:t>1b</w:t>
      </w:r>
      <w:r w:rsidR="00734DCC">
        <w:rPr>
          <w:rFonts w:cstheme="minorHAnsi"/>
          <w:sz w:val="24"/>
          <w:szCs w:val="24"/>
        </w:rPr>
        <w:t>)</w:t>
      </w:r>
      <w:r w:rsidR="00226E1A" w:rsidRPr="0094511E">
        <w:rPr>
          <w:rFonts w:cstheme="minorHAnsi"/>
          <w:sz w:val="24"/>
          <w:szCs w:val="24"/>
        </w:rPr>
        <w:t xml:space="preserve"> </w:t>
      </w:r>
      <w:r w:rsidR="00F45C85" w:rsidRPr="0094511E">
        <w:rPr>
          <w:rFonts w:cstheme="minorHAnsi"/>
          <w:sz w:val="24"/>
          <w:szCs w:val="24"/>
        </w:rPr>
        <w:t>is not observable</w:t>
      </w:r>
      <w:r w:rsidRPr="0094511E">
        <w:rPr>
          <w:rFonts w:cstheme="minorHAnsi"/>
          <w:sz w:val="24"/>
          <w:szCs w:val="24"/>
        </w:rPr>
        <w:t xml:space="preserve">; the expectation must be developed from current information. </w:t>
      </w:r>
      <w:r w:rsidR="00734DCC">
        <w:rPr>
          <w:rFonts w:cstheme="minorHAnsi"/>
          <w:sz w:val="24"/>
          <w:szCs w:val="24"/>
        </w:rPr>
        <w:t>The</w:t>
      </w:r>
      <w:r w:rsidRPr="0094511E">
        <w:rPr>
          <w:rFonts w:cstheme="minorHAnsi"/>
          <w:sz w:val="24"/>
          <w:szCs w:val="24"/>
        </w:rPr>
        <w:t xml:space="preserve"> forecast</w:t>
      </w:r>
      <w:r w:rsidR="00734DCC">
        <w:rPr>
          <w:rFonts w:cstheme="minorHAnsi"/>
          <w:sz w:val="24"/>
          <w:szCs w:val="24"/>
        </w:rPr>
        <w:t xml:space="preserve"> can </w:t>
      </w:r>
      <w:r w:rsidRPr="0094511E">
        <w:rPr>
          <w:rFonts w:cstheme="minorHAnsi"/>
          <w:sz w:val="24"/>
          <w:szCs w:val="24"/>
        </w:rPr>
        <w:t xml:space="preserve"> start with current earnings and </w:t>
      </w:r>
      <w:r w:rsidR="00B03B62" w:rsidRPr="0094511E">
        <w:rPr>
          <w:rFonts w:cstheme="minorHAnsi"/>
          <w:sz w:val="24"/>
          <w:szCs w:val="24"/>
        </w:rPr>
        <w:t xml:space="preserve">ask if the anomaly variables predict that </w:t>
      </w:r>
      <w:r w:rsidR="00AC1842" w:rsidRPr="0094511E">
        <w:rPr>
          <w:rFonts w:cstheme="minorHAnsi"/>
          <w:sz w:val="24"/>
          <w:szCs w:val="24"/>
        </w:rPr>
        <w:t xml:space="preserve">forward </w:t>
      </w:r>
      <w:r w:rsidRPr="0094511E">
        <w:rPr>
          <w:rFonts w:cstheme="minorHAnsi"/>
          <w:sz w:val="24"/>
          <w:szCs w:val="24"/>
        </w:rPr>
        <w:t xml:space="preserve">earnings will differ from current earnings. Replacing forward earnings in </w:t>
      </w:r>
      <w:r w:rsidR="00734DCC">
        <w:rPr>
          <w:rFonts w:cstheme="minorHAnsi"/>
          <w:sz w:val="24"/>
          <w:szCs w:val="24"/>
        </w:rPr>
        <w:t>(</w:t>
      </w:r>
      <w:r w:rsidR="00B03B62" w:rsidRPr="0094511E">
        <w:rPr>
          <w:rFonts w:cstheme="minorHAnsi"/>
          <w:sz w:val="24"/>
          <w:szCs w:val="24"/>
        </w:rPr>
        <w:t>1b</w:t>
      </w:r>
      <w:r w:rsidR="00734DCC">
        <w:rPr>
          <w:rFonts w:cstheme="minorHAnsi"/>
          <w:sz w:val="24"/>
          <w:szCs w:val="24"/>
        </w:rPr>
        <w:t>)</w:t>
      </w:r>
      <w:r w:rsidRPr="0094511E">
        <w:rPr>
          <w:rFonts w:cstheme="minorHAnsi"/>
          <w:sz w:val="24"/>
          <w:szCs w:val="24"/>
        </w:rPr>
        <w:t xml:space="preserve"> with current earnings, </w:t>
      </w:r>
    </w:p>
    <w:p w14:paraId="1ED3105F" w14:textId="1E940248" w:rsidR="0008095E" w:rsidRPr="0094511E" w:rsidRDefault="0008095E" w:rsidP="0094511E">
      <w:pPr>
        <w:spacing w:line="480" w:lineRule="auto"/>
        <w:rPr>
          <w:rFonts w:cstheme="minorHAnsi"/>
          <w:sz w:val="24"/>
          <w:szCs w:val="24"/>
        </w:rPr>
      </w:pPr>
      <w:r w:rsidRPr="0094511E">
        <w:rPr>
          <w:rFonts w:cstheme="minorHAnsi"/>
          <w:sz w:val="24"/>
          <w:szCs w:val="24"/>
        </w:rPr>
        <w:tab/>
        <w:t xml:space="preserve">     </w:t>
      </w:r>
      <w:r w:rsidR="00E270F0" w:rsidRPr="0094511E">
        <w:rPr>
          <w:rFonts w:cstheme="minorHAnsi"/>
          <w:position w:val="-30"/>
          <w:sz w:val="24"/>
          <w:szCs w:val="24"/>
        </w:rPr>
        <w:object w:dxaOrig="4640" w:dyaOrig="700" w14:anchorId="55F6952B">
          <v:shape id="_x0000_i1029" type="#_x0000_t75" style="width:232.5pt;height:35.25pt" o:ole="">
            <v:imagedata r:id="rId19" o:title=""/>
          </v:shape>
          <o:OLEObject Type="Embed" ProgID="Equation.3" ShapeID="_x0000_i1029" DrawAspect="Content" ObjectID="_1454137162" r:id="rId20"/>
        </w:object>
      </w:r>
      <w:r w:rsidRPr="0094511E">
        <w:rPr>
          <w:rFonts w:cstheme="minorHAnsi"/>
          <w:sz w:val="24"/>
          <w:szCs w:val="24"/>
        </w:rPr>
        <w:t xml:space="preserve">                             </w:t>
      </w:r>
      <w:r w:rsidR="00E270F0" w:rsidRPr="0094511E">
        <w:rPr>
          <w:rFonts w:cstheme="minorHAnsi"/>
          <w:sz w:val="24"/>
          <w:szCs w:val="24"/>
        </w:rPr>
        <w:t xml:space="preserve">                   </w:t>
      </w:r>
      <w:r w:rsidRPr="0094511E">
        <w:rPr>
          <w:rFonts w:cstheme="minorHAnsi"/>
          <w:sz w:val="24"/>
          <w:szCs w:val="24"/>
        </w:rPr>
        <w:t xml:space="preserve">  (1</w:t>
      </w:r>
      <w:r w:rsidR="00C65036" w:rsidRPr="0094511E">
        <w:rPr>
          <w:rFonts w:cstheme="minorHAnsi"/>
          <w:sz w:val="24"/>
          <w:szCs w:val="24"/>
        </w:rPr>
        <w:t>c</w:t>
      </w:r>
      <w:r w:rsidRPr="0094511E">
        <w:rPr>
          <w:rFonts w:cstheme="minorHAnsi"/>
          <w:sz w:val="24"/>
          <w:szCs w:val="24"/>
        </w:rPr>
        <w:t xml:space="preserve">)                                                           As in </w:t>
      </w:r>
      <w:r w:rsidR="00734DCC">
        <w:rPr>
          <w:rFonts w:cstheme="minorHAnsi"/>
          <w:sz w:val="24"/>
          <w:szCs w:val="24"/>
        </w:rPr>
        <w:t>(</w:t>
      </w:r>
      <w:r w:rsidR="00C65036" w:rsidRPr="0094511E">
        <w:rPr>
          <w:rFonts w:cstheme="minorHAnsi"/>
          <w:sz w:val="24"/>
          <w:szCs w:val="24"/>
        </w:rPr>
        <w:t>1b</w:t>
      </w:r>
      <w:r w:rsidR="00734DCC">
        <w:rPr>
          <w:rFonts w:cstheme="minorHAnsi"/>
          <w:sz w:val="24"/>
          <w:szCs w:val="24"/>
        </w:rPr>
        <w:t>)</w:t>
      </w:r>
      <w:r w:rsidRPr="0094511E">
        <w:rPr>
          <w:rFonts w:cstheme="minorHAnsi"/>
          <w:sz w:val="24"/>
          <w:szCs w:val="24"/>
        </w:rPr>
        <w:t xml:space="preserve">, variables </w:t>
      </w:r>
      <w:r w:rsidRPr="0094511E">
        <w:rPr>
          <w:rFonts w:cstheme="minorHAnsi"/>
          <w:i/>
          <w:sz w:val="24"/>
          <w:szCs w:val="24"/>
        </w:rPr>
        <w:t>A</w:t>
      </w:r>
      <w:r w:rsidRPr="0094511E">
        <w:rPr>
          <w:rFonts w:cstheme="minorHAnsi"/>
          <w:i/>
          <w:sz w:val="24"/>
          <w:szCs w:val="24"/>
          <w:vertAlign w:val="subscript"/>
        </w:rPr>
        <w:t>j</w:t>
      </w:r>
      <w:r w:rsidRPr="0094511E">
        <w:rPr>
          <w:rFonts w:cstheme="minorHAnsi"/>
          <w:i/>
          <w:sz w:val="24"/>
          <w:szCs w:val="24"/>
        </w:rPr>
        <w:t>, j</w:t>
      </w:r>
      <w:r w:rsidRPr="0094511E">
        <w:rPr>
          <w:rFonts w:cstheme="minorHAnsi"/>
          <w:sz w:val="24"/>
          <w:szCs w:val="24"/>
        </w:rPr>
        <w:t xml:space="preserve"> = 1, 2, …, N take on a non-zero coefficient if they forecast risky growth</w:t>
      </w:r>
      <w:r w:rsidR="00734DCC">
        <w:rPr>
          <w:rFonts w:cstheme="minorHAnsi"/>
          <w:sz w:val="24"/>
          <w:szCs w:val="24"/>
        </w:rPr>
        <w:t>,</w:t>
      </w:r>
      <w:r w:rsidRPr="0094511E">
        <w:rPr>
          <w:rFonts w:cstheme="minorHAnsi"/>
          <w:sz w:val="24"/>
          <w:szCs w:val="24"/>
        </w:rPr>
        <w:t xml:space="preserve"> but now they also play a role if they forecast that forward earnings will be different from that indicated by current earnings and  B/P.</w:t>
      </w:r>
    </w:p>
    <w:p w14:paraId="2227D6B2" w14:textId="566F72B2" w:rsidR="0008095E" w:rsidRPr="0094511E" w:rsidRDefault="0008095E" w:rsidP="0094511E">
      <w:pPr>
        <w:spacing w:line="480" w:lineRule="auto"/>
        <w:rPr>
          <w:rFonts w:cstheme="minorHAnsi"/>
          <w:sz w:val="24"/>
          <w:szCs w:val="24"/>
        </w:rPr>
      </w:pPr>
      <w:r w:rsidRPr="0094511E">
        <w:rPr>
          <w:rFonts w:cstheme="minorHAnsi"/>
          <w:sz w:val="24"/>
          <w:szCs w:val="24"/>
        </w:rPr>
        <w:tab/>
        <w:t xml:space="preserve">Considerable research indicates that accounting numbers add to current earnings in forecasting forward earnings. </w:t>
      </w:r>
      <w:r w:rsidR="00F45C85" w:rsidRPr="0094511E">
        <w:rPr>
          <w:rFonts w:cstheme="minorHAnsi"/>
          <w:sz w:val="24"/>
          <w:szCs w:val="24"/>
        </w:rPr>
        <w:t>T</w:t>
      </w:r>
      <w:r w:rsidRPr="0094511E">
        <w:rPr>
          <w:rFonts w:cstheme="minorHAnsi"/>
          <w:sz w:val="24"/>
          <w:szCs w:val="24"/>
        </w:rPr>
        <w:t>he early papers on forecasting returns from financial statement information</w:t>
      </w:r>
      <w:r w:rsidR="00F45C85" w:rsidRPr="0094511E">
        <w:rPr>
          <w:rFonts w:cstheme="minorHAnsi"/>
          <w:sz w:val="24"/>
          <w:szCs w:val="24"/>
        </w:rPr>
        <w:t xml:space="preserve"> (Ou and Penman 1989, 1991)</w:t>
      </w:r>
      <w:r w:rsidRPr="0094511E">
        <w:rPr>
          <w:rFonts w:cstheme="minorHAnsi"/>
          <w:sz w:val="24"/>
          <w:szCs w:val="24"/>
        </w:rPr>
        <w:t xml:space="preserve"> were explicitly designed to predict returns with accounting numbers that forecast</w:t>
      </w:r>
      <w:r w:rsidR="00A173B1">
        <w:rPr>
          <w:rFonts w:cstheme="minorHAnsi"/>
          <w:sz w:val="24"/>
          <w:szCs w:val="24"/>
        </w:rPr>
        <w:t>ed</w:t>
      </w:r>
      <w:r w:rsidRPr="0094511E">
        <w:rPr>
          <w:rFonts w:cstheme="minorHAnsi"/>
          <w:sz w:val="24"/>
          <w:szCs w:val="24"/>
        </w:rPr>
        <w:t xml:space="preserve"> </w:t>
      </w:r>
      <w:r w:rsidR="00F45C85" w:rsidRPr="0094511E">
        <w:rPr>
          <w:rFonts w:cstheme="minorHAnsi"/>
          <w:sz w:val="24"/>
          <w:szCs w:val="24"/>
        </w:rPr>
        <w:t xml:space="preserve">that </w:t>
      </w:r>
      <w:r w:rsidRPr="0094511E">
        <w:rPr>
          <w:rFonts w:cstheme="minorHAnsi"/>
          <w:sz w:val="24"/>
          <w:szCs w:val="24"/>
        </w:rPr>
        <w:t xml:space="preserve">forward earnings </w:t>
      </w:r>
      <w:r w:rsidR="00A173B1">
        <w:rPr>
          <w:rFonts w:cstheme="minorHAnsi"/>
          <w:sz w:val="24"/>
          <w:szCs w:val="24"/>
        </w:rPr>
        <w:t>would</w:t>
      </w:r>
      <w:r w:rsidR="00A173B1" w:rsidRPr="0094511E">
        <w:rPr>
          <w:rFonts w:cstheme="minorHAnsi"/>
          <w:sz w:val="24"/>
          <w:szCs w:val="24"/>
        </w:rPr>
        <w:t xml:space="preserve"> </w:t>
      </w:r>
      <w:r w:rsidRPr="0094511E">
        <w:rPr>
          <w:rFonts w:cstheme="minorHAnsi"/>
          <w:sz w:val="24"/>
          <w:szCs w:val="24"/>
        </w:rPr>
        <w:t xml:space="preserve">be different from current </w:t>
      </w:r>
      <w:r w:rsidR="00F45C85" w:rsidRPr="0094511E">
        <w:rPr>
          <w:rFonts w:cstheme="minorHAnsi"/>
          <w:sz w:val="24"/>
          <w:szCs w:val="24"/>
        </w:rPr>
        <w:t>earnings. T</w:t>
      </w:r>
      <w:r w:rsidRPr="0094511E">
        <w:rPr>
          <w:rFonts w:cstheme="minorHAnsi"/>
          <w:sz w:val="24"/>
          <w:szCs w:val="24"/>
        </w:rPr>
        <w:t>he primary accounting</w:t>
      </w:r>
      <w:r w:rsidR="00F45C85" w:rsidRPr="0094511E">
        <w:rPr>
          <w:rFonts w:cstheme="minorHAnsi"/>
          <w:sz w:val="24"/>
          <w:szCs w:val="24"/>
        </w:rPr>
        <w:t xml:space="preserve"> variables in anomaly research</w:t>
      </w:r>
      <w:r w:rsidR="00A173B1">
        <w:rPr>
          <w:rFonts w:cstheme="minorHAnsi"/>
          <w:sz w:val="24"/>
          <w:szCs w:val="24"/>
        </w:rPr>
        <w:t xml:space="preserve">, </w:t>
      </w:r>
      <w:r w:rsidR="0029799E">
        <w:rPr>
          <w:rFonts w:cstheme="minorHAnsi"/>
          <w:sz w:val="24"/>
          <w:szCs w:val="24"/>
        </w:rPr>
        <w:t xml:space="preserve">accruals </w:t>
      </w:r>
      <w:r w:rsidRPr="0094511E">
        <w:rPr>
          <w:rFonts w:cstheme="minorHAnsi"/>
          <w:sz w:val="24"/>
          <w:szCs w:val="24"/>
        </w:rPr>
        <w:t xml:space="preserve">in Sloan </w:t>
      </w:r>
      <w:r w:rsidR="0029799E">
        <w:rPr>
          <w:rFonts w:cstheme="minorHAnsi"/>
          <w:sz w:val="24"/>
          <w:szCs w:val="24"/>
        </w:rPr>
        <w:t>(</w:t>
      </w:r>
      <w:r w:rsidRPr="0094511E">
        <w:rPr>
          <w:rFonts w:cstheme="minorHAnsi"/>
          <w:sz w:val="24"/>
          <w:szCs w:val="24"/>
        </w:rPr>
        <w:t xml:space="preserve">1996) and </w:t>
      </w:r>
      <w:r w:rsidR="0029799E">
        <w:rPr>
          <w:rFonts w:cstheme="minorHAnsi"/>
          <w:sz w:val="24"/>
          <w:szCs w:val="24"/>
        </w:rPr>
        <w:t>growth in net operating assets (</w:t>
      </w:r>
      <w:r w:rsidRPr="0094511E">
        <w:rPr>
          <w:rFonts w:cstheme="minorHAnsi"/>
          <w:sz w:val="24"/>
          <w:szCs w:val="24"/>
        </w:rPr>
        <w:t>ΔNOA</w:t>
      </w:r>
      <w:r w:rsidR="0029799E">
        <w:rPr>
          <w:rFonts w:cstheme="minorHAnsi"/>
          <w:sz w:val="24"/>
          <w:szCs w:val="24"/>
        </w:rPr>
        <w:t>)</w:t>
      </w:r>
      <w:r w:rsidRPr="0094511E">
        <w:rPr>
          <w:rFonts w:cstheme="minorHAnsi"/>
          <w:sz w:val="24"/>
          <w:szCs w:val="24"/>
        </w:rPr>
        <w:t xml:space="preserve"> in Fairfi</w:t>
      </w:r>
      <w:r w:rsidR="00F45C85" w:rsidRPr="0094511E">
        <w:rPr>
          <w:rFonts w:cstheme="minorHAnsi"/>
          <w:sz w:val="24"/>
          <w:szCs w:val="24"/>
        </w:rPr>
        <w:t xml:space="preserve">eld, Whisenant, and Yohn </w:t>
      </w:r>
      <w:r w:rsidR="0029799E">
        <w:rPr>
          <w:rFonts w:cstheme="minorHAnsi"/>
          <w:sz w:val="24"/>
          <w:szCs w:val="24"/>
        </w:rPr>
        <w:t>(</w:t>
      </w:r>
      <w:r w:rsidR="00F45C85" w:rsidRPr="0094511E">
        <w:rPr>
          <w:rFonts w:cstheme="minorHAnsi"/>
          <w:sz w:val="24"/>
          <w:szCs w:val="24"/>
        </w:rPr>
        <w:t>2003</w:t>
      </w:r>
      <w:r w:rsidR="0029799E">
        <w:rPr>
          <w:rFonts w:cstheme="minorHAnsi"/>
          <w:sz w:val="24"/>
          <w:szCs w:val="24"/>
        </w:rPr>
        <w:t>)</w:t>
      </w:r>
      <w:r w:rsidR="00A173B1">
        <w:rPr>
          <w:rFonts w:cstheme="minorHAnsi"/>
          <w:sz w:val="24"/>
          <w:szCs w:val="24"/>
        </w:rPr>
        <w:t xml:space="preserve"> </w:t>
      </w:r>
      <w:r w:rsidRPr="0094511E">
        <w:rPr>
          <w:rFonts w:cstheme="minorHAnsi"/>
          <w:sz w:val="24"/>
          <w:szCs w:val="24"/>
        </w:rPr>
        <w:t xml:space="preserve">are candidates for explaining expected returns in this framework. </w:t>
      </w:r>
      <w:r w:rsidR="00A173B1">
        <w:rPr>
          <w:rFonts w:cstheme="minorHAnsi"/>
          <w:sz w:val="24"/>
          <w:szCs w:val="24"/>
        </w:rPr>
        <w:t>Because</w:t>
      </w:r>
      <w:r w:rsidR="00A173B1" w:rsidRPr="0094511E">
        <w:rPr>
          <w:rFonts w:cstheme="minorHAnsi"/>
          <w:sz w:val="24"/>
          <w:szCs w:val="24"/>
        </w:rPr>
        <w:t xml:space="preserve"> </w:t>
      </w:r>
      <w:r w:rsidRPr="0094511E">
        <w:rPr>
          <w:rFonts w:cstheme="minorHAnsi"/>
          <w:i/>
          <w:sz w:val="24"/>
          <w:szCs w:val="24"/>
        </w:rPr>
        <w:t>Earnings</w:t>
      </w:r>
      <w:r w:rsidRPr="0094511E">
        <w:rPr>
          <w:rFonts w:cstheme="minorHAnsi"/>
          <w:i/>
          <w:sz w:val="24"/>
          <w:szCs w:val="24"/>
          <w:vertAlign w:val="subscript"/>
        </w:rPr>
        <w:t>t</w:t>
      </w:r>
      <w:r w:rsidR="00022A9D" w:rsidRPr="0094511E">
        <w:rPr>
          <w:rFonts w:cstheme="minorHAnsi"/>
          <w:sz w:val="24"/>
          <w:szCs w:val="24"/>
        </w:rPr>
        <w:t xml:space="preserve"> = Cash from operations + A</w:t>
      </w:r>
      <w:r w:rsidR="00AC518C">
        <w:rPr>
          <w:rFonts w:cstheme="minorHAnsi"/>
          <w:sz w:val="24"/>
          <w:szCs w:val="24"/>
        </w:rPr>
        <w:t>ccruals</w:t>
      </w:r>
      <w:r w:rsidRPr="0094511E">
        <w:rPr>
          <w:rFonts w:cstheme="minorHAnsi"/>
          <w:sz w:val="24"/>
          <w:szCs w:val="24"/>
        </w:rPr>
        <w:t xml:space="preserve">, specifying an </w:t>
      </w:r>
      <w:r w:rsidRPr="0094511E">
        <w:rPr>
          <w:rFonts w:cstheme="minorHAnsi"/>
          <w:i/>
          <w:sz w:val="24"/>
          <w:szCs w:val="24"/>
        </w:rPr>
        <w:t>A</w:t>
      </w:r>
      <w:r w:rsidRPr="0094511E">
        <w:rPr>
          <w:rFonts w:cstheme="minorHAnsi"/>
          <w:i/>
          <w:sz w:val="24"/>
          <w:szCs w:val="24"/>
          <w:vertAlign w:val="subscript"/>
        </w:rPr>
        <w:t>j</w:t>
      </w:r>
      <w:r w:rsidRPr="0094511E">
        <w:rPr>
          <w:rFonts w:cstheme="minorHAnsi"/>
          <w:sz w:val="24"/>
          <w:szCs w:val="24"/>
        </w:rPr>
        <w:t xml:space="preserve"> as accruals effectively decomposes current earnings in regression (1</w:t>
      </w:r>
      <w:r w:rsidR="00F86760" w:rsidRPr="0094511E">
        <w:rPr>
          <w:rFonts w:cstheme="minorHAnsi"/>
          <w:sz w:val="24"/>
          <w:szCs w:val="24"/>
        </w:rPr>
        <w:t>c</w:t>
      </w:r>
      <w:r w:rsidRPr="0094511E">
        <w:rPr>
          <w:rFonts w:cstheme="minorHAnsi"/>
          <w:sz w:val="24"/>
          <w:szCs w:val="24"/>
        </w:rPr>
        <w:t xml:space="preserve">), </w:t>
      </w:r>
      <w:r w:rsidRPr="0094511E">
        <w:rPr>
          <w:rFonts w:cstheme="minorHAnsi"/>
          <w:i/>
          <w:sz w:val="24"/>
          <w:szCs w:val="24"/>
        </w:rPr>
        <w:lastRenderedPageBreak/>
        <w:t>Earnings</w:t>
      </w:r>
      <w:r w:rsidRPr="0094511E">
        <w:rPr>
          <w:rFonts w:cstheme="minorHAnsi"/>
          <w:i/>
          <w:sz w:val="24"/>
          <w:szCs w:val="24"/>
          <w:vertAlign w:val="subscript"/>
        </w:rPr>
        <w:t>t</w:t>
      </w:r>
      <w:r w:rsidRPr="0094511E">
        <w:rPr>
          <w:rFonts w:cstheme="minorHAnsi"/>
          <w:sz w:val="24"/>
          <w:szCs w:val="24"/>
        </w:rPr>
        <w:t>, into cash</w:t>
      </w:r>
      <w:r w:rsidR="00F45C85" w:rsidRPr="0094511E">
        <w:rPr>
          <w:rFonts w:cstheme="minorHAnsi"/>
          <w:sz w:val="24"/>
          <w:szCs w:val="24"/>
        </w:rPr>
        <w:t xml:space="preserve"> flow and accrual components</w:t>
      </w:r>
      <w:r w:rsidR="00AC518C">
        <w:rPr>
          <w:rFonts w:cstheme="minorHAnsi"/>
          <w:sz w:val="24"/>
          <w:szCs w:val="24"/>
        </w:rPr>
        <w:t>, a relevant decomposition if</w:t>
      </w:r>
      <w:r w:rsidRPr="0094511E">
        <w:rPr>
          <w:rFonts w:cstheme="minorHAnsi"/>
          <w:sz w:val="24"/>
          <w:szCs w:val="24"/>
        </w:rPr>
        <w:t xml:space="preserve"> cash flow and accruals have different implications for forecasts of forward earnings and thus for expected returns. </w:t>
      </w:r>
      <w:r w:rsidR="004C6C30">
        <w:rPr>
          <w:rFonts w:cstheme="minorHAnsi"/>
          <w:sz w:val="24"/>
          <w:szCs w:val="24"/>
        </w:rPr>
        <w:t xml:space="preserve">While </w:t>
      </w:r>
      <w:r w:rsidR="00A173B1" w:rsidRPr="0094511E">
        <w:rPr>
          <w:rFonts w:cstheme="minorHAnsi"/>
          <w:sz w:val="24"/>
          <w:szCs w:val="24"/>
        </w:rPr>
        <w:t xml:space="preserve">Sloan (1996) conjectures </w:t>
      </w:r>
      <w:r w:rsidR="00A173B1">
        <w:rPr>
          <w:rFonts w:cstheme="minorHAnsi"/>
          <w:sz w:val="24"/>
          <w:szCs w:val="24"/>
        </w:rPr>
        <w:t xml:space="preserve">that </w:t>
      </w:r>
      <w:r w:rsidR="009849EC">
        <w:rPr>
          <w:rFonts w:cstheme="minorHAnsi"/>
          <w:sz w:val="24"/>
          <w:szCs w:val="24"/>
        </w:rPr>
        <w:t>this</w:t>
      </w:r>
      <w:r w:rsidR="009849EC" w:rsidRPr="0094511E">
        <w:rPr>
          <w:rFonts w:cstheme="minorHAnsi"/>
          <w:sz w:val="24"/>
          <w:szCs w:val="24"/>
        </w:rPr>
        <w:t xml:space="preserve"> difference</w:t>
      </w:r>
      <w:r w:rsidRPr="0094511E">
        <w:rPr>
          <w:rFonts w:cstheme="minorHAnsi"/>
          <w:sz w:val="24"/>
          <w:szCs w:val="24"/>
        </w:rPr>
        <w:t xml:space="preserve"> in “persistence” of cash flows and accruals</w:t>
      </w:r>
      <w:r w:rsidR="00F45C85" w:rsidRPr="0094511E">
        <w:rPr>
          <w:rFonts w:cstheme="minorHAnsi"/>
          <w:sz w:val="24"/>
          <w:szCs w:val="24"/>
        </w:rPr>
        <w:t xml:space="preserve"> </w:t>
      </w:r>
      <w:r w:rsidR="00A173B1">
        <w:rPr>
          <w:rFonts w:cstheme="minorHAnsi"/>
          <w:sz w:val="24"/>
          <w:szCs w:val="24"/>
        </w:rPr>
        <w:t>i</w:t>
      </w:r>
      <w:r w:rsidRPr="0094511E">
        <w:rPr>
          <w:rFonts w:cstheme="minorHAnsi"/>
          <w:sz w:val="24"/>
          <w:szCs w:val="24"/>
        </w:rPr>
        <w:t xml:space="preserve">s the reason for the market’s misunderstanding that yields abnormal </w:t>
      </w:r>
      <w:r w:rsidR="00F45C85" w:rsidRPr="0094511E">
        <w:rPr>
          <w:rFonts w:cstheme="minorHAnsi"/>
          <w:sz w:val="24"/>
          <w:szCs w:val="24"/>
        </w:rPr>
        <w:t>returns</w:t>
      </w:r>
      <w:r w:rsidR="004C6C30">
        <w:rPr>
          <w:rFonts w:cstheme="minorHAnsi"/>
          <w:sz w:val="24"/>
          <w:szCs w:val="24"/>
        </w:rPr>
        <w:t>,</w:t>
      </w:r>
      <w:r w:rsidR="00A173B1" w:rsidRPr="0094511E">
        <w:rPr>
          <w:rFonts w:cstheme="minorHAnsi"/>
          <w:sz w:val="24"/>
          <w:szCs w:val="24"/>
        </w:rPr>
        <w:t xml:space="preserve"> </w:t>
      </w:r>
      <w:r w:rsidR="00F45C85" w:rsidRPr="0094511E">
        <w:rPr>
          <w:rFonts w:cstheme="minorHAnsi"/>
          <w:sz w:val="24"/>
          <w:szCs w:val="24"/>
        </w:rPr>
        <w:t>our model makes clear</w:t>
      </w:r>
      <w:r w:rsidRPr="0094511E">
        <w:rPr>
          <w:rFonts w:cstheme="minorHAnsi"/>
          <w:sz w:val="24"/>
          <w:szCs w:val="24"/>
        </w:rPr>
        <w:t xml:space="preserve"> that recognition of such </w:t>
      </w:r>
      <w:r w:rsidR="00A173B1">
        <w:rPr>
          <w:rFonts w:cstheme="minorHAnsi"/>
          <w:sz w:val="24"/>
          <w:szCs w:val="24"/>
        </w:rPr>
        <w:t xml:space="preserve">a </w:t>
      </w:r>
      <w:r w:rsidRPr="0094511E">
        <w:rPr>
          <w:rFonts w:cstheme="minorHAnsi"/>
          <w:sz w:val="24"/>
          <w:szCs w:val="24"/>
        </w:rPr>
        <w:t>difference is part of a rational forecast of forward earnings and the expected return.</w:t>
      </w:r>
      <w:r w:rsidRPr="0094511E">
        <w:rPr>
          <w:rStyle w:val="FootnoteReference"/>
          <w:rFonts w:cstheme="minorHAnsi"/>
          <w:sz w:val="24"/>
          <w:szCs w:val="24"/>
        </w:rPr>
        <w:footnoteReference w:id="5"/>
      </w:r>
      <w:r w:rsidRPr="0094511E">
        <w:rPr>
          <w:rFonts w:cstheme="minorHAnsi"/>
          <w:sz w:val="24"/>
          <w:szCs w:val="24"/>
        </w:rPr>
        <w:t xml:space="preserve"> Similarly ignoring taxes, </w:t>
      </w:r>
      <w:r w:rsidRPr="0094511E">
        <w:rPr>
          <w:rFonts w:cstheme="minorHAnsi"/>
          <w:i/>
          <w:sz w:val="24"/>
          <w:szCs w:val="24"/>
        </w:rPr>
        <w:t>Earnings</w:t>
      </w:r>
      <w:r w:rsidRPr="0094511E">
        <w:rPr>
          <w:rFonts w:cstheme="minorHAnsi"/>
          <w:i/>
          <w:sz w:val="24"/>
          <w:szCs w:val="24"/>
          <w:vertAlign w:val="subscript"/>
        </w:rPr>
        <w:t>t</w:t>
      </w:r>
      <w:r w:rsidR="00D02637" w:rsidRPr="0094511E">
        <w:rPr>
          <w:rFonts w:cstheme="minorHAnsi"/>
          <w:sz w:val="24"/>
          <w:szCs w:val="24"/>
        </w:rPr>
        <w:t xml:space="preserve"> + </w:t>
      </w:r>
      <w:r w:rsidR="00F45C85" w:rsidRPr="0094511E">
        <w:rPr>
          <w:rFonts w:cstheme="minorHAnsi"/>
          <w:sz w:val="24"/>
          <w:szCs w:val="24"/>
        </w:rPr>
        <w:t>Net i</w:t>
      </w:r>
      <w:r w:rsidRPr="0094511E">
        <w:rPr>
          <w:rFonts w:cstheme="minorHAnsi"/>
          <w:sz w:val="24"/>
          <w:szCs w:val="24"/>
        </w:rPr>
        <w:t>nterest</w:t>
      </w:r>
      <w:r w:rsidR="00F45C85" w:rsidRPr="0094511E">
        <w:rPr>
          <w:rFonts w:cstheme="minorHAnsi"/>
          <w:sz w:val="24"/>
          <w:szCs w:val="24"/>
        </w:rPr>
        <w:t xml:space="preserve"> expense</w:t>
      </w:r>
      <w:r w:rsidRPr="0094511E">
        <w:rPr>
          <w:rFonts w:cstheme="minorHAnsi"/>
          <w:sz w:val="24"/>
          <w:szCs w:val="24"/>
          <w:vertAlign w:val="subscript"/>
        </w:rPr>
        <w:t>t</w:t>
      </w:r>
      <w:r w:rsidRPr="0094511E">
        <w:rPr>
          <w:rFonts w:cstheme="minorHAnsi"/>
          <w:sz w:val="24"/>
          <w:szCs w:val="24"/>
        </w:rPr>
        <w:t xml:space="preserve"> = Operating income</w:t>
      </w:r>
      <w:r w:rsidRPr="0094511E">
        <w:rPr>
          <w:rFonts w:cstheme="minorHAnsi"/>
          <w:i/>
          <w:sz w:val="24"/>
          <w:szCs w:val="24"/>
          <w:vertAlign w:val="subscript"/>
        </w:rPr>
        <w:t>t</w:t>
      </w:r>
      <w:r w:rsidRPr="0094511E">
        <w:rPr>
          <w:rFonts w:cstheme="minorHAnsi"/>
          <w:sz w:val="24"/>
          <w:szCs w:val="24"/>
        </w:rPr>
        <w:t xml:space="preserve"> = Free cash flow</w:t>
      </w:r>
      <w:r w:rsidRPr="0094511E">
        <w:rPr>
          <w:rFonts w:cstheme="minorHAnsi"/>
          <w:i/>
          <w:sz w:val="24"/>
          <w:szCs w:val="24"/>
          <w:vertAlign w:val="subscript"/>
        </w:rPr>
        <w:t>t</w:t>
      </w:r>
      <w:r w:rsidRPr="0094511E">
        <w:rPr>
          <w:rFonts w:cstheme="minorHAnsi"/>
          <w:sz w:val="24"/>
          <w:szCs w:val="24"/>
        </w:rPr>
        <w:t xml:space="preserve"> - ΔNOA</w:t>
      </w:r>
      <w:r w:rsidRPr="0094511E">
        <w:rPr>
          <w:rFonts w:cstheme="minorHAnsi"/>
          <w:i/>
          <w:sz w:val="24"/>
          <w:szCs w:val="24"/>
          <w:vertAlign w:val="subscript"/>
        </w:rPr>
        <w:t>t</w:t>
      </w:r>
      <w:r w:rsidRPr="0094511E">
        <w:rPr>
          <w:rFonts w:cstheme="minorHAnsi"/>
          <w:sz w:val="24"/>
          <w:szCs w:val="24"/>
        </w:rPr>
        <w:t xml:space="preserve">  by the clean surplus equation for operating activities, so designating ΔNOA</w:t>
      </w:r>
      <w:r w:rsidRPr="0094511E">
        <w:rPr>
          <w:rFonts w:cstheme="minorHAnsi"/>
          <w:i/>
          <w:sz w:val="24"/>
          <w:szCs w:val="24"/>
          <w:vertAlign w:val="subscript"/>
        </w:rPr>
        <w:t>t</w:t>
      </w:r>
      <w:r w:rsidRPr="0094511E">
        <w:rPr>
          <w:rFonts w:cstheme="minorHAnsi"/>
          <w:sz w:val="24"/>
          <w:szCs w:val="24"/>
          <w:vertAlign w:val="subscript"/>
        </w:rPr>
        <w:t xml:space="preserve"> </w:t>
      </w:r>
      <w:r w:rsidRPr="0094511E">
        <w:rPr>
          <w:rFonts w:cstheme="minorHAnsi"/>
          <w:sz w:val="24"/>
          <w:szCs w:val="24"/>
        </w:rPr>
        <w:t xml:space="preserve"> as an </w:t>
      </w:r>
      <w:r w:rsidRPr="0094511E">
        <w:rPr>
          <w:rFonts w:cstheme="minorHAnsi"/>
          <w:i/>
          <w:sz w:val="24"/>
          <w:szCs w:val="24"/>
        </w:rPr>
        <w:t>A</w:t>
      </w:r>
      <w:r w:rsidRPr="0094511E">
        <w:rPr>
          <w:rFonts w:cstheme="minorHAnsi"/>
          <w:i/>
          <w:sz w:val="24"/>
          <w:szCs w:val="24"/>
          <w:vertAlign w:val="subscript"/>
        </w:rPr>
        <w:t>j</w:t>
      </w:r>
      <w:r w:rsidRPr="0094511E">
        <w:rPr>
          <w:rFonts w:cstheme="minorHAnsi"/>
          <w:sz w:val="24"/>
          <w:szCs w:val="24"/>
        </w:rPr>
        <w:t xml:space="preserve"> variable also decomposes the operating component of earnings into components that may have </w:t>
      </w:r>
      <w:r w:rsidR="00BB48B3">
        <w:rPr>
          <w:rFonts w:cstheme="minorHAnsi"/>
          <w:sz w:val="24"/>
          <w:szCs w:val="24"/>
        </w:rPr>
        <w:t xml:space="preserve">different </w:t>
      </w:r>
      <w:r w:rsidRPr="0094511E">
        <w:rPr>
          <w:rFonts w:cstheme="minorHAnsi"/>
          <w:sz w:val="24"/>
          <w:szCs w:val="24"/>
        </w:rPr>
        <w:t>implications for forward earnings. Penman and Zhang (2006) find that ΔNOA</w:t>
      </w:r>
      <w:r w:rsidRPr="0094511E">
        <w:rPr>
          <w:rFonts w:cstheme="minorHAnsi"/>
          <w:i/>
          <w:sz w:val="24"/>
          <w:szCs w:val="24"/>
          <w:vertAlign w:val="subscript"/>
        </w:rPr>
        <w:t xml:space="preserve"> </w:t>
      </w:r>
      <w:r w:rsidRPr="0094511E">
        <w:rPr>
          <w:rFonts w:cstheme="minorHAnsi"/>
          <w:sz w:val="24"/>
          <w:szCs w:val="24"/>
        </w:rPr>
        <w:t>is a primary earnings forecasting variable, just as it is the primary return forecasting variable in Fairfield</w:t>
      </w:r>
      <w:r w:rsidR="00BB48B3">
        <w:rPr>
          <w:rFonts w:cstheme="minorHAnsi"/>
          <w:sz w:val="24"/>
          <w:szCs w:val="24"/>
        </w:rPr>
        <w:t xml:space="preserve"> et al.</w:t>
      </w:r>
      <w:r w:rsidRPr="0094511E">
        <w:rPr>
          <w:rFonts w:cstheme="minorHAnsi"/>
          <w:sz w:val="24"/>
          <w:szCs w:val="24"/>
        </w:rPr>
        <w:t xml:space="preserve"> (2003). The prediction of growth is less clear, but ΔNOA</w:t>
      </w:r>
      <w:r w:rsidR="00A173B1">
        <w:rPr>
          <w:rFonts w:cstheme="minorHAnsi"/>
          <w:sz w:val="24"/>
          <w:szCs w:val="24"/>
        </w:rPr>
        <w:t>,</w:t>
      </w:r>
      <w:r w:rsidRPr="0094511E">
        <w:rPr>
          <w:rFonts w:cstheme="minorHAnsi"/>
          <w:sz w:val="24"/>
          <w:szCs w:val="24"/>
        </w:rPr>
        <w:t xml:space="preserve"> which </w:t>
      </w:r>
      <w:r w:rsidR="00A173B1">
        <w:rPr>
          <w:rFonts w:cstheme="minorHAnsi"/>
          <w:sz w:val="24"/>
          <w:szCs w:val="24"/>
        </w:rPr>
        <w:t xml:space="preserve">includes </w:t>
      </w:r>
      <w:r w:rsidRPr="0094511E">
        <w:rPr>
          <w:rFonts w:cstheme="minorHAnsi"/>
          <w:sz w:val="24"/>
          <w:szCs w:val="24"/>
        </w:rPr>
        <w:t>accruals</w:t>
      </w:r>
      <w:r w:rsidR="00145FD4">
        <w:rPr>
          <w:rFonts w:cstheme="minorHAnsi"/>
          <w:sz w:val="24"/>
          <w:szCs w:val="24"/>
        </w:rPr>
        <w:t>,</w:t>
      </w:r>
      <w:r w:rsidRPr="0094511E">
        <w:rPr>
          <w:rFonts w:cstheme="minorHAnsi"/>
          <w:sz w:val="24"/>
          <w:szCs w:val="24"/>
        </w:rPr>
        <w:t xml:space="preserve"> is itself a growth variable.</w:t>
      </w:r>
    </w:p>
    <w:p w14:paraId="3754E0B0" w14:textId="77777777" w:rsidR="009113DF" w:rsidRPr="0094511E" w:rsidRDefault="009113DF" w:rsidP="0094511E">
      <w:pPr>
        <w:spacing w:line="480" w:lineRule="auto"/>
        <w:rPr>
          <w:rFonts w:cstheme="minorHAnsi"/>
          <w:b/>
          <w:sz w:val="24"/>
          <w:szCs w:val="24"/>
        </w:rPr>
      </w:pPr>
      <w:r w:rsidRPr="0094511E">
        <w:rPr>
          <w:rFonts w:cstheme="minorHAnsi"/>
          <w:b/>
          <w:sz w:val="24"/>
          <w:szCs w:val="24"/>
        </w:rPr>
        <w:t>Comparison with Other Frameworks</w:t>
      </w:r>
    </w:p>
    <w:p w14:paraId="4E3C8D7D" w14:textId="7FA34BC6" w:rsidR="00B60EBE" w:rsidRPr="0094511E" w:rsidRDefault="00845A17" w:rsidP="0067640D">
      <w:pPr>
        <w:pStyle w:val="FootnoteText"/>
        <w:spacing w:line="480" w:lineRule="auto"/>
        <w:ind w:firstLine="720"/>
        <w:rPr>
          <w:rFonts w:cstheme="minorHAnsi"/>
          <w:sz w:val="24"/>
          <w:szCs w:val="24"/>
        </w:rPr>
      </w:pPr>
      <w:r>
        <w:rPr>
          <w:rFonts w:cstheme="minorHAnsi"/>
          <w:sz w:val="24"/>
          <w:szCs w:val="24"/>
        </w:rPr>
        <w:t>Our approach</w:t>
      </w:r>
      <w:r w:rsidR="0008095E" w:rsidRPr="0094511E">
        <w:rPr>
          <w:rFonts w:cstheme="minorHAnsi"/>
          <w:sz w:val="24"/>
          <w:szCs w:val="24"/>
        </w:rPr>
        <w:t xml:space="preserve"> differs from the model </w:t>
      </w:r>
      <w:r w:rsidR="00230241" w:rsidRPr="0094511E">
        <w:rPr>
          <w:rFonts w:cstheme="minorHAnsi"/>
          <w:sz w:val="24"/>
          <w:szCs w:val="24"/>
        </w:rPr>
        <w:t xml:space="preserve">in Mishkin </w:t>
      </w:r>
      <w:r>
        <w:rPr>
          <w:rFonts w:cstheme="minorHAnsi"/>
          <w:sz w:val="24"/>
          <w:szCs w:val="24"/>
        </w:rPr>
        <w:t>(</w:t>
      </w:r>
      <w:r w:rsidR="0008095E" w:rsidRPr="0094511E">
        <w:rPr>
          <w:rFonts w:cstheme="minorHAnsi"/>
          <w:sz w:val="24"/>
          <w:szCs w:val="24"/>
        </w:rPr>
        <w:t>1983)</w:t>
      </w:r>
      <w:r w:rsidR="009B2232" w:rsidRPr="0094511E">
        <w:rPr>
          <w:rFonts w:cstheme="minorHAnsi"/>
          <w:sz w:val="24"/>
          <w:szCs w:val="24"/>
        </w:rPr>
        <w:t xml:space="preserve"> that is commonly applied in</w:t>
      </w:r>
      <w:r w:rsidR="004E3FBF" w:rsidRPr="0094511E">
        <w:rPr>
          <w:rFonts w:cstheme="minorHAnsi"/>
          <w:sz w:val="24"/>
          <w:szCs w:val="24"/>
        </w:rPr>
        <w:t xml:space="preserve"> anomaly studies </w:t>
      </w:r>
      <w:r w:rsidR="0008095E" w:rsidRPr="0094511E">
        <w:rPr>
          <w:rFonts w:cstheme="minorHAnsi"/>
          <w:sz w:val="24"/>
          <w:szCs w:val="24"/>
        </w:rPr>
        <w:t>to identify mispricing. That model equates forecasting parameters for forecasting forward earnings to t</w:t>
      </w:r>
      <w:r w:rsidR="0073226C" w:rsidRPr="0094511E">
        <w:rPr>
          <w:rFonts w:cstheme="minorHAnsi"/>
          <w:sz w:val="24"/>
          <w:szCs w:val="24"/>
        </w:rPr>
        <w:t>hose for forecasting returns. That</w:t>
      </w:r>
      <w:r w:rsidR="0008095E" w:rsidRPr="0094511E">
        <w:rPr>
          <w:rFonts w:cstheme="minorHAnsi"/>
          <w:sz w:val="24"/>
          <w:szCs w:val="24"/>
        </w:rPr>
        <w:t xml:space="preserve"> is appropriate for the no-growth case in </w:t>
      </w:r>
      <w:r>
        <w:rPr>
          <w:rFonts w:cstheme="minorHAnsi"/>
          <w:sz w:val="24"/>
          <w:szCs w:val="24"/>
        </w:rPr>
        <w:t>equation</w:t>
      </w:r>
      <w:r w:rsidR="0008095E" w:rsidRPr="0094511E">
        <w:rPr>
          <w:rFonts w:cstheme="minorHAnsi"/>
          <w:sz w:val="24"/>
          <w:szCs w:val="24"/>
        </w:rPr>
        <w:t xml:space="preserve"> </w:t>
      </w:r>
      <w:r>
        <w:rPr>
          <w:rFonts w:cstheme="minorHAnsi"/>
          <w:sz w:val="24"/>
          <w:szCs w:val="24"/>
        </w:rPr>
        <w:t>(</w:t>
      </w:r>
      <w:r w:rsidR="0008095E" w:rsidRPr="0094511E">
        <w:rPr>
          <w:rFonts w:cstheme="minorHAnsi"/>
          <w:sz w:val="24"/>
          <w:szCs w:val="24"/>
        </w:rPr>
        <w:t>1</w:t>
      </w:r>
      <w:r>
        <w:rPr>
          <w:rFonts w:cstheme="minorHAnsi"/>
          <w:sz w:val="24"/>
          <w:szCs w:val="24"/>
        </w:rPr>
        <w:t>)</w:t>
      </w:r>
      <w:r w:rsidR="00005D3F">
        <w:rPr>
          <w:rFonts w:cstheme="minorHAnsi"/>
          <w:sz w:val="24"/>
          <w:szCs w:val="24"/>
        </w:rPr>
        <w:t xml:space="preserve"> </w:t>
      </w:r>
      <w:r>
        <w:rPr>
          <w:rFonts w:cstheme="minorHAnsi"/>
          <w:sz w:val="24"/>
          <w:szCs w:val="24"/>
        </w:rPr>
        <w:t xml:space="preserve">with </w:t>
      </w:r>
      <w:r w:rsidR="0008095E" w:rsidRPr="0094511E">
        <w:rPr>
          <w:rFonts w:cstheme="minorHAnsi"/>
          <w:sz w:val="24"/>
          <w:szCs w:val="24"/>
        </w:rPr>
        <w:t>no expected change in the premiu</w:t>
      </w:r>
      <w:r w:rsidR="0073226C" w:rsidRPr="0094511E">
        <w:rPr>
          <w:rFonts w:cstheme="minorHAnsi"/>
          <w:sz w:val="24"/>
          <w:szCs w:val="24"/>
        </w:rPr>
        <w:t>m</w:t>
      </w:r>
      <w:r>
        <w:rPr>
          <w:rFonts w:cstheme="minorHAnsi"/>
          <w:sz w:val="24"/>
          <w:szCs w:val="24"/>
        </w:rPr>
        <w:t>,</w:t>
      </w:r>
      <w:r w:rsidR="005919AD" w:rsidRPr="0094511E">
        <w:rPr>
          <w:rFonts w:cstheme="minorHAnsi"/>
          <w:sz w:val="24"/>
          <w:szCs w:val="24"/>
        </w:rPr>
        <w:t xml:space="preserve"> where expected returns equal expected earnings and earnings evolve in parallel with returns. This </w:t>
      </w:r>
      <w:r>
        <w:rPr>
          <w:rFonts w:cstheme="minorHAnsi"/>
          <w:sz w:val="24"/>
          <w:szCs w:val="24"/>
        </w:rPr>
        <w:t xml:space="preserve">holds for </w:t>
      </w:r>
      <w:r w:rsidR="00A016C4" w:rsidRPr="0094511E">
        <w:rPr>
          <w:rFonts w:cstheme="minorHAnsi"/>
          <w:sz w:val="24"/>
          <w:szCs w:val="24"/>
        </w:rPr>
        <w:t>the case of a</w:t>
      </w:r>
      <w:r w:rsidR="0008095E" w:rsidRPr="0094511E">
        <w:rPr>
          <w:rFonts w:cstheme="minorHAnsi"/>
          <w:sz w:val="24"/>
          <w:szCs w:val="24"/>
        </w:rPr>
        <w:t xml:space="preserve"> bond, and the original Mishkin paper indeed applied the model to the bond market where the no-growth</w:t>
      </w:r>
      <w:r w:rsidR="00EC0E6E" w:rsidRPr="0094511E">
        <w:rPr>
          <w:rFonts w:cstheme="minorHAnsi"/>
          <w:sz w:val="24"/>
          <w:szCs w:val="24"/>
        </w:rPr>
        <w:t xml:space="preserve"> condition is</w:t>
      </w:r>
      <w:r w:rsidR="0008095E" w:rsidRPr="0094511E">
        <w:rPr>
          <w:rFonts w:cstheme="minorHAnsi"/>
          <w:sz w:val="24"/>
          <w:szCs w:val="24"/>
        </w:rPr>
        <w:t xml:space="preserve"> satisfied. </w:t>
      </w:r>
      <w:r>
        <w:rPr>
          <w:rFonts w:cstheme="minorHAnsi"/>
          <w:sz w:val="24"/>
          <w:szCs w:val="24"/>
        </w:rPr>
        <w:t>However,</w:t>
      </w:r>
      <w:r w:rsidRPr="0094511E">
        <w:rPr>
          <w:rFonts w:cstheme="minorHAnsi"/>
          <w:sz w:val="24"/>
          <w:szCs w:val="24"/>
        </w:rPr>
        <w:t xml:space="preserve"> </w:t>
      </w:r>
      <w:r w:rsidR="0008095E" w:rsidRPr="0094511E">
        <w:rPr>
          <w:rFonts w:cstheme="minorHAnsi"/>
          <w:sz w:val="24"/>
          <w:szCs w:val="24"/>
        </w:rPr>
        <w:t xml:space="preserve">the test is not appropriate for equities with growth unless variables that forecast growth are included. Significantly, many of the omitted variables </w:t>
      </w:r>
      <w:r w:rsidR="0008095E" w:rsidRPr="0094511E">
        <w:rPr>
          <w:rFonts w:cstheme="minorHAnsi"/>
          <w:sz w:val="24"/>
          <w:szCs w:val="24"/>
        </w:rPr>
        <w:lastRenderedPageBreak/>
        <w:t xml:space="preserve">identified by Kraft, Leone, and Wasley (2007) </w:t>
      </w:r>
      <w:r w:rsidR="00A016C4" w:rsidRPr="0094511E">
        <w:rPr>
          <w:rFonts w:cstheme="minorHAnsi"/>
          <w:sz w:val="24"/>
          <w:szCs w:val="24"/>
        </w:rPr>
        <w:t>in their criticism of the use of</w:t>
      </w:r>
      <w:r w:rsidR="00022A9D" w:rsidRPr="0094511E">
        <w:rPr>
          <w:rFonts w:cstheme="minorHAnsi"/>
          <w:sz w:val="24"/>
          <w:szCs w:val="24"/>
        </w:rPr>
        <w:t xml:space="preserve"> the Mishkin test </w:t>
      </w:r>
      <w:r w:rsidR="0008095E" w:rsidRPr="0094511E">
        <w:rPr>
          <w:rFonts w:cstheme="minorHAnsi"/>
          <w:sz w:val="24"/>
          <w:szCs w:val="24"/>
        </w:rPr>
        <w:t xml:space="preserve">are </w:t>
      </w:r>
      <w:r w:rsidR="004E3FBF" w:rsidRPr="0094511E">
        <w:rPr>
          <w:rFonts w:cstheme="minorHAnsi"/>
          <w:sz w:val="24"/>
          <w:szCs w:val="24"/>
        </w:rPr>
        <w:t xml:space="preserve">similar to </w:t>
      </w:r>
      <w:r w:rsidR="0008095E" w:rsidRPr="0094511E">
        <w:rPr>
          <w:rFonts w:cstheme="minorHAnsi"/>
          <w:sz w:val="24"/>
          <w:szCs w:val="24"/>
        </w:rPr>
        <w:t xml:space="preserve">those we identify in this paper as indicating both growth and expected returns. </w:t>
      </w:r>
    </w:p>
    <w:p w14:paraId="040CCE2E" w14:textId="7C4E6F30" w:rsidR="00742285" w:rsidRPr="0094511E" w:rsidRDefault="009B2232" w:rsidP="0094511E">
      <w:pPr>
        <w:spacing w:line="480" w:lineRule="auto"/>
        <w:ind w:firstLine="720"/>
        <w:rPr>
          <w:rFonts w:cstheme="minorHAnsi"/>
          <w:sz w:val="24"/>
          <w:szCs w:val="24"/>
        </w:rPr>
      </w:pPr>
      <w:r w:rsidRPr="0094511E">
        <w:rPr>
          <w:rFonts w:cstheme="minorHAnsi"/>
          <w:sz w:val="24"/>
          <w:szCs w:val="24"/>
        </w:rPr>
        <w:t>The modeling in this paper</w:t>
      </w:r>
      <w:r w:rsidR="00742285" w:rsidRPr="0094511E">
        <w:rPr>
          <w:rFonts w:cstheme="minorHAnsi"/>
          <w:sz w:val="24"/>
          <w:szCs w:val="24"/>
        </w:rPr>
        <w:t xml:space="preserve"> would appear to be similar to that in Fama a</w:t>
      </w:r>
      <w:r w:rsidRPr="0094511E">
        <w:rPr>
          <w:rFonts w:cstheme="minorHAnsi"/>
          <w:sz w:val="24"/>
          <w:szCs w:val="24"/>
        </w:rPr>
        <w:t xml:space="preserve">nd French (2006) which </w:t>
      </w:r>
      <w:r w:rsidR="00742285" w:rsidRPr="0094511E">
        <w:rPr>
          <w:rFonts w:cstheme="minorHAnsi"/>
          <w:sz w:val="24"/>
          <w:szCs w:val="24"/>
        </w:rPr>
        <w:t>connects expected returns to accounting features</w:t>
      </w:r>
      <w:r w:rsidRPr="0094511E">
        <w:rPr>
          <w:rFonts w:cstheme="minorHAnsi"/>
          <w:sz w:val="24"/>
          <w:szCs w:val="24"/>
        </w:rPr>
        <w:t xml:space="preserve"> via the clean-surplus equation, as does </w:t>
      </w:r>
      <w:r w:rsidR="00845A17">
        <w:rPr>
          <w:rFonts w:cstheme="minorHAnsi"/>
          <w:sz w:val="24"/>
          <w:szCs w:val="24"/>
        </w:rPr>
        <w:t>(</w:t>
      </w:r>
      <w:r w:rsidRPr="0094511E">
        <w:rPr>
          <w:rFonts w:cstheme="minorHAnsi"/>
          <w:sz w:val="24"/>
          <w:szCs w:val="24"/>
        </w:rPr>
        <w:t>1</w:t>
      </w:r>
      <w:r w:rsidR="00845A17">
        <w:rPr>
          <w:rFonts w:cstheme="minorHAnsi"/>
          <w:sz w:val="24"/>
          <w:szCs w:val="24"/>
        </w:rPr>
        <w:t>)</w:t>
      </w:r>
      <w:r w:rsidRPr="0094511E">
        <w:rPr>
          <w:rFonts w:cstheme="minorHAnsi"/>
          <w:sz w:val="24"/>
          <w:szCs w:val="24"/>
        </w:rPr>
        <w:t>.</w:t>
      </w:r>
      <w:r w:rsidR="00742285" w:rsidRPr="0094511E">
        <w:rPr>
          <w:rFonts w:cstheme="minorHAnsi"/>
          <w:sz w:val="24"/>
          <w:szCs w:val="24"/>
        </w:rPr>
        <w:t xml:space="preserve"> However, the</w:t>
      </w:r>
      <w:r w:rsidR="0074484C" w:rsidRPr="0094511E">
        <w:rPr>
          <w:rFonts w:cstheme="minorHAnsi"/>
          <w:sz w:val="24"/>
          <w:szCs w:val="24"/>
        </w:rPr>
        <w:t>ir modeling</w:t>
      </w:r>
      <w:r w:rsidR="00742285" w:rsidRPr="0094511E">
        <w:rPr>
          <w:rFonts w:cstheme="minorHAnsi"/>
          <w:sz w:val="24"/>
          <w:szCs w:val="24"/>
        </w:rPr>
        <w:t xml:space="preserve"> is quite different from our paper and reaches different conclusions. Substituting for dividends via the clean-surplus equation yields, they show that</w:t>
      </w:r>
    </w:p>
    <w:p w14:paraId="7A4E5F0C" w14:textId="77777777" w:rsidR="00742285" w:rsidRPr="0094511E" w:rsidRDefault="00742285" w:rsidP="0094511E">
      <w:pPr>
        <w:spacing w:line="480" w:lineRule="auto"/>
        <w:ind w:firstLine="720"/>
        <w:rPr>
          <w:rFonts w:cstheme="minorHAnsi"/>
          <w:sz w:val="24"/>
          <w:szCs w:val="24"/>
        </w:rPr>
      </w:pPr>
      <w:r w:rsidRPr="0094511E">
        <w:rPr>
          <w:rFonts w:cstheme="minorHAnsi"/>
          <w:position w:val="-30"/>
          <w:sz w:val="24"/>
          <w:szCs w:val="24"/>
        </w:rPr>
        <w:object w:dxaOrig="4680" w:dyaOrig="1020" w14:anchorId="6FC56437">
          <v:shape id="_x0000_i1030" type="#_x0000_t75" style="width:234pt;height:51pt" o:ole="">
            <v:imagedata r:id="rId21" o:title=""/>
          </v:shape>
          <o:OLEObject Type="Embed" ProgID="Equation.3" ShapeID="_x0000_i1030" DrawAspect="Content" ObjectID="_1454137163" r:id="rId22"/>
        </w:object>
      </w:r>
      <w:r w:rsidRPr="0094511E">
        <w:rPr>
          <w:rFonts w:cstheme="minorHAnsi"/>
          <w:sz w:val="24"/>
          <w:szCs w:val="24"/>
        </w:rPr>
        <w:t>,</w:t>
      </w:r>
    </w:p>
    <w:p w14:paraId="2BA1533C" w14:textId="3FDCA0D8" w:rsidR="00742285" w:rsidRPr="0094511E" w:rsidRDefault="00742285" w:rsidP="0094511E">
      <w:pPr>
        <w:spacing w:line="480" w:lineRule="auto"/>
        <w:rPr>
          <w:rFonts w:cstheme="minorHAnsi"/>
          <w:sz w:val="24"/>
          <w:szCs w:val="24"/>
        </w:rPr>
      </w:pPr>
      <w:r w:rsidRPr="0094511E">
        <w:rPr>
          <w:rFonts w:cstheme="minorHAnsi"/>
          <w:sz w:val="24"/>
          <w:szCs w:val="24"/>
        </w:rPr>
        <w:t>which is a restatement of the residual income model familiar to accounting researchers. They refer to expected earnings relative to book value,</w:t>
      </w:r>
      <w:r w:rsidRPr="0094511E">
        <w:rPr>
          <w:rFonts w:cstheme="minorHAnsi"/>
          <w:position w:val="-30"/>
          <w:sz w:val="24"/>
          <w:szCs w:val="24"/>
        </w:rPr>
        <w:object w:dxaOrig="1860" w:dyaOrig="1020" w14:anchorId="02A28AC5">
          <v:shape id="_x0000_i1031" type="#_x0000_t75" style="width:93pt;height:51pt" o:ole="">
            <v:imagedata r:id="rId23" o:title=""/>
          </v:shape>
          <o:OLEObject Type="Embed" ProgID="Equation.3" ShapeID="_x0000_i1031" DrawAspect="Content" ObjectID="_1454137164" r:id="rId24"/>
        </w:object>
      </w:r>
      <w:r w:rsidRPr="0094511E">
        <w:rPr>
          <w:rFonts w:cstheme="minorHAnsi"/>
          <w:sz w:val="24"/>
          <w:szCs w:val="24"/>
        </w:rPr>
        <w:t xml:space="preserve">, as profitability </w:t>
      </w:r>
      <w:r w:rsidR="00845A17">
        <w:rPr>
          <w:rFonts w:cstheme="minorHAnsi"/>
          <w:sz w:val="24"/>
          <w:szCs w:val="24"/>
        </w:rPr>
        <w:t xml:space="preserve">or </w:t>
      </w:r>
      <w:r w:rsidRPr="0094511E">
        <w:rPr>
          <w:rFonts w:cstheme="minorHAnsi"/>
          <w:sz w:val="24"/>
          <w:szCs w:val="24"/>
        </w:rPr>
        <w:t xml:space="preserve">the rate of return on book value, and </w:t>
      </w:r>
      <w:r w:rsidR="0074484C" w:rsidRPr="0094511E">
        <w:rPr>
          <w:rFonts w:cstheme="minorHAnsi"/>
          <w:sz w:val="24"/>
          <w:szCs w:val="24"/>
        </w:rPr>
        <w:t xml:space="preserve">refer to </w:t>
      </w:r>
      <w:r w:rsidRPr="0094511E">
        <w:rPr>
          <w:rFonts w:cstheme="minorHAnsi"/>
          <w:sz w:val="24"/>
          <w:szCs w:val="24"/>
        </w:rPr>
        <w:t xml:space="preserve">the change in book value, </w:t>
      </w:r>
      <w:r w:rsidRPr="0094511E">
        <w:rPr>
          <w:rFonts w:cstheme="minorHAnsi"/>
          <w:position w:val="-30"/>
          <w:sz w:val="24"/>
          <w:szCs w:val="24"/>
        </w:rPr>
        <w:object w:dxaOrig="1260" w:dyaOrig="700" w14:anchorId="30B2538D">
          <v:shape id="_x0000_i1032" type="#_x0000_t75" style="width:63pt;height:35.25pt" o:ole="">
            <v:imagedata r:id="rId25" o:title=""/>
          </v:shape>
          <o:OLEObject Type="Embed" ProgID="Equation.3" ShapeID="_x0000_i1032" DrawAspect="Content" ObjectID="_1454137165" r:id="rId26"/>
        </w:object>
      </w:r>
      <w:r w:rsidRPr="0094511E">
        <w:rPr>
          <w:rFonts w:cstheme="minorHAnsi"/>
          <w:sz w:val="24"/>
          <w:szCs w:val="24"/>
        </w:rPr>
        <w:t xml:space="preserve"> as growth in investment. With this equation reverse-engineered to express the expected return, </w:t>
      </w:r>
      <w:r w:rsidRPr="0094511E">
        <w:rPr>
          <w:rFonts w:cstheme="minorHAnsi"/>
          <w:i/>
          <w:sz w:val="24"/>
          <w:szCs w:val="24"/>
        </w:rPr>
        <w:t>r</w:t>
      </w:r>
      <w:r w:rsidRPr="0094511E">
        <w:rPr>
          <w:rFonts w:cstheme="minorHAnsi"/>
          <w:sz w:val="24"/>
          <w:szCs w:val="24"/>
        </w:rPr>
        <w:t>, in terms of the other variables, they conclude that the expected return is increasing in B/P holding the expected book rate of return and expected investment growth constant, increasing in the expected book rate of return holding B/P and expected investment growth constant, and decreasing in expected investment growth holding B/P and expected book rate of return constant.</w:t>
      </w:r>
    </w:p>
    <w:p w14:paraId="49D39C1A" w14:textId="77777777" w:rsidR="00DE5FE8" w:rsidRDefault="0074484C" w:rsidP="0094511E">
      <w:pPr>
        <w:spacing w:line="480" w:lineRule="auto"/>
        <w:rPr>
          <w:rFonts w:cstheme="minorHAnsi"/>
          <w:sz w:val="24"/>
          <w:szCs w:val="24"/>
        </w:rPr>
      </w:pPr>
      <w:r w:rsidRPr="0094511E">
        <w:rPr>
          <w:rFonts w:cstheme="minorHAnsi"/>
          <w:sz w:val="24"/>
          <w:szCs w:val="24"/>
        </w:rPr>
        <w:tab/>
        <w:t>O</w:t>
      </w:r>
      <w:r w:rsidR="00742285" w:rsidRPr="0094511E">
        <w:rPr>
          <w:rFonts w:cstheme="minorHAnsi"/>
          <w:sz w:val="24"/>
          <w:szCs w:val="24"/>
        </w:rPr>
        <w:t>ur framework</w:t>
      </w:r>
      <w:r w:rsidRPr="0094511E">
        <w:rPr>
          <w:rFonts w:cstheme="minorHAnsi"/>
          <w:sz w:val="24"/>
          <w:szCs w:val="24"/>
        </w:rPr>
        <w:t xml:space="preserve"> differs</w:t>
      </w:r>
      <w:r w:rsidR="00742285" w:rsidRPr="0094511E">
        <w:rPr>
          <w:rFonts w:cstheme="minorHAnsi"/>
          <w:sz w:val="24"/>
          <w:szCs w:val="24"/>
        </w:rPr>
        <w:t xml:space="preserve">. First, in the </w:t>
      </w:r>
      <w:r w:rsidR="003A55ED">
        <w:rPr>
          <w:rFonts w:cstheme="minorHAnsi"/>
          <w:sz w:val="24"/>
          <w:szCs w:val="24"/>
        </w:rPr>
        <w:t xml:space="preserve">treatment of growth: </w:t>
      </w:r>
      <w:r w:rsidR="00742285" w:rsidRPr="0094511E">
        <w:rPr>
          <w:rFonts w:cstheme="minorHAnsi"/>
          <w:sz w:val="24"/>
          <w:szCs w:val="24"/>
        </w:rPr>
        <w:t xml:space="preserve">Fama and French </w:t>
      </w:r>
      <w:r w:rsidR="00845A17">
        <w:rPr>
          <w:rFonts w:cstheme="minorHAnsi"/>
          <w:sz w:val="24"/>
          <w:szCs w:val="24"/>
        </w:rPr>
        <w:t xml:space="preserve">focus on </w:t>
      </w:r>
      <w:r w:rsidR="00742285" w:rsidRPr="0094511E">
        <w:rPr>
          <w:rFonts w:cstheme="minorHAnsi"/>
          <w:sz w:val="24"/>
          <w:szCs w:val="24"/>
        </w:rPr>
        <w:t xml:space="preserve">investment growth whereas we focus on earnings growth. They posit that expected returns are negatively related to investment growth, whereas they are positively related to earnings growth in our framework. Second, with the infinite summation over </w:t>
      </w:r>
      <w:r w:rsidR="006557CF" w:rsidRPr="0094511E">
        <w:rPr>
          <w:rFonts w:cstheme="minorHAnsi"/>
          <w:sz w:val="24"/>
          <w:szCs w:val="24"/>
        </w:rPr>
        <w:t xml:space="preserve">expected </w:t>
      </w:r>
      <w:r w:rsidR="00742285" w:rsidRPr="0094511E">
        <w:rPr>
          <w:rFonts w:cstheme="minorHAnsi"/>
          <w:sz w:val="24"/>
          <w:szCs w:val="24"/>
        </w:rPr>
        <w:t xml:space="preserve">future earnings in their </w:t>
      </w:r>
      <w:r w:rsidR="00742285" w:rsidRPr="0094511E">
        <w:rPr>
          <w:rFonts w:cstheme="minorHAnsi"/>
          <w:sz w:val="24"/>
          <w:szCs w:val="24"/>
        </w:rPr>
        <w:lastRenderedPageBreak/>
        <w:t xml:space="preserve">model, the earnings expectation relative to current book value is for life-long earnings, with no allocation to periods. Our model, in contrast, </w:t>
      </w:r>
      <w:r w:rsidR="00845A17">
        <w:rPr>
          <w:rFonts w:cstheme="minorHAnsi"/>
          <w:sz w:val="24"/>
          <w:szCs w:val="24"/>
        </w:rPr>
        <w:t>focuses</w:t>
      </w:r>
      <w:r w:rsidR="00845A17" w:rsidRPr="0094511E">
        <w:rPr>
          <w:rFonts w:cstheme="minorHAnsi"/>
          <w:sz w:val="24"/>
          <w:szCs w:val="24"/>
        </w:rPr>
        <w:t xml:space="preserve"> </w:t>
      </w:r>
      <w:r w:rsidR="00742285" w:rsidRPr="0094511E">
        <w:rPr>
          <w:rFonts w:cstheme="minorHAnsi"/>
          <w:sz w:val="24"/>
          <w:szCs w:val="24"/>
        </w:rPr>
        <w:t xml:space="preserve">on the allocation of earnings to short-term versus the long-term and thus introduces expected earnings growth. Third, their framework makes no mention of E/P while our model introduces E/P as the starting point. </w:t>
      </w:r>
      <w:r w:rsidR="00845A17">
        <w:rPr>
          <w:rFonts w:cstheme="minorHAnsi"/>
          <w:sz w:val="24"/>
          <w:szCs w:val="24"/>
        </w:rPr>
        <w:t>We</w:t>
      </w:r>
      <w:r w:rsidR="00742285" w:rsidRPr="0094511E">
        <w:rPr>
          <w:rFonts w:cstheme="minorHAnsi"/>
          <w:sz w:val="24"/>
          <w:szCs w:val="24"/>
        </w:rPr>
        <w:t xml:space="preserve"> show that in the absence of expected growth, the required return equals E/P and B/P is irrelevant as in the case for a bond.</w:t>
      </w:r>
      <w:r w:rsidR="006557CF" w:rsidRPr="0094511E">
        <w:rPr>
          <w:rFonts w:cstheme="minorHAnsi"/>
          <w:sz w:val="24"/>
          <w:szCs w:val="24"/>
        </w:rPr>
        <w:t xml:space="preserve"> Fourth, i</w:t>
      </w:r>
      <w:r w:rsidR="00742285" w:rsidRPr="0094511E">
        <w:rPr>
          <w:rFonts w:cstheme="minorHAnsi"/>
          <w:sz w:val="24"/>
          <w:szCs w:val="24"/>
        </w:rPr>
        <w:t xml:space="preserve">n the Fama and French framework, expected returns are increasing in B/P, holding profitability </w:t>
      </w:r>
      <w:r w:rsidR="000B4BD0">
        <w:rPr>
          <w:rFonts w:cstheme="minorHAnsi"/>
          <w:sz w:val="24"/>
          <w:szCs w:val="24"/>
        </w:rPr>
        <w:t xml:space="preserve">and investment growth </w:t>
      </w:r>
      <w:r w:rsidR="00742285" w:rsidRPr="0094511E">
        <w:rPr>
          <w:rFonts w:cstheme="minorHAnsi"/>
          <w:sz w:val="24"/>
          <w:szCs w:val="24"/>
        </w:rPr>
        <w:t>constant, and vice versa. But, in the no-growth case, E/P = E/B × B/P</w:t>
      </w:r>
      <w:r w:rsidR="00845A17">
        <w:rPr>
          <w:rFonts w:cstheme="minorHAnsi"/>
          <w:sz w:val="24"/>
          <w:szCs w:val="24"/>
        </w:rPr>
        <w:t>,</w:t>
      </w:r>
      <w:r w:rsidR="00742285" w:rsidRPr="0094511E">
        <w:rPr>
          <w:rFonts w:cstheme="minorHAnsi"/>
          <w:sz w:val="24"/>
          <w:szCs w:val="24"/>
        </w:rPr>
        <w:t xml:space="preserve"> where E/B is profitability</w:t>
      </w:r>
      <w:r w:rsidR="006557CF" w:rsidRPr="0094511E">
        <w:rPr>
          <w:rFonts w:cstheme="minorHAnsi"/>
          <w:sz w:val="24"/>
          <w:szCs w:val="24"/>
        </w:rPr>
        <w:t xml:space="preserve"> and E/P equals the expected return. </w:t>
      </w:r>
      <w:r w:rsidR="00742285" w:rsidRPr="0094511E">
        <w:rPr>
          <w:rFonts w:cstheme="minorHAnsi"/>
          <w:sz w:val="24"/>
          <w:szCs w:val="24"/>
        </w:rPr>
        <w:t xml:space="preserve"> </w:t>
      </w:r>
      <w:r w:rsidR="00845A17">
        <w:rPr>
          <w:rFonts w:cstheme="minorHAnsi"/>
          <w:sz w:val="24"/>
          <w:szCs w:val="24"/>
        </w:rPr>
        <w:t>Therefore</w:t>
      </w:r>
      <w:r w:rsidR="00742285" w:rsidRPr="0094511E">
        <w:rPr>
          <w:rFonts w:cstheme="minorHAnsi"/>
          <w:sz w:val="24"/>
          <w:szCs w:val="24"/>
        </w:rPr>
        <w:t>, the expected return cannot be increasing in B/P, holding profitability constant, nor</w:t>
      </w:r>
      <w:r w:rsidR="006557CF" w:rsidRPr="0094511E">
        <w:rPr>
          <w:rFonts w:cstheme="minorHAnsi"/>
          <w:sz w:val="24"/>
          <w:szCs w:val="24"/>
        </w:rPr>
        <w:t xml:space="preserve"> vice versa, because a higher E/B means a lower B/P a</w:t>
      </w:r>
      <w:r w:rsidR="004544BB" w:rsidRPr="0094511E">
        <w:rPr>
          <w:rFonts w:cstheme="minorHAnsi"/>
          <w:sz w:val="24"/>
          <w:szCs w:val="24"/>
        </w:rPr>
        <w:t>nd vice versa with no effect on</w:t>
      </w:r>
      <w:r w:rsidR="006557CF" w:rsidRPr="0094511E">
        <w:rPr>
          <w:rFonts w:cstheme="minorHAnsi"/>
          <w:sz w:val="24"/>
          <w:szCs w:val="24"/>
        </w:rPr>
        <w:t xml:space="preserve"> the expected return. </w:t>
      </w:r>
      <w:r w:rsidR="00742285" w:rsidRPr="0094511E">
        <w:rPr>
          <w:rFonts w:cstheme="minorHAnsi"/>
          <w:sz w:val="24"/>
          <w:szCs w:val="24"/>
        </w:rPr>
        <w:t>This reflects the accounting property that profitability and B/P are a mirror image o</w:t>
      </w:r>
      <w:r w:rsidR="004544BB" w:rsidRPr="0094511E">
        <w:rPr>
          <w:rFonts w:cstheme="minorHAnsi"/>
          <w:sz w:val="24"/>
          <w:szCs w:val="24"/>
        </w:rPr>
        <w:t>f each other with no growth</w:t>
      </w:r>
      <w:r w:rsidR="0001704B">
        <w:rPr>
          <w:rFonts w:cstheme="minorHAnsi"/>
          <w:sz w:val="24"/>
          <w:szCs w:val="24"/>
        </w:rPr>
        <w:t>.</w:t>
      </w:r>
      <w:r w:rsidR="00FC19DD">
        <w:rPr>
          <w:rFonts w:cstheme="minorHAnsi"/>
          <w:sz w:val="24"/>
          <w:szCs w:val="24"/>
        </w:rPr>
        <w:t xml:space="preserve"> </w:t>
      </w:r>
      <w:r w:rsidR="004544BB" w:rsidRPr="0094511E">
        <w:rPr>
          <w:rFonts w:cstheme="minorHAnsi"/>
          <w:sz w:val="24"/>
          <w:szCs w:val="24"/>
        </w:rPr>
        <w:t>A</w:t>
      </w:r>
      <w:r w:rsidR="00742285" w:rsidRPr="0094511E">
        <w:rPr>
          <w:rFonts w:cstheme="minorHAnsi"/>
          <w:sz w:val="24"/>
          <w:szCs w:val="24"/>
        </w:rPr>
        <w:t xml:space="preserve"> high book rate of return for a given price reflects low book value in the balance sheet due to conservative accounting, as modeled in Feltham and Ohlson (1995). The relati</w:t>
      </w:r>
      <w:r w:rsidR="006557CF" w:rsidRPr="0094511E">
        <w:rPr>
          <w:rFonts w:cstheme="minorHAnsi"/>
          <w:sz w:val="24"/>
          <w:szCs w:val="24"/>
        </w:rPr>
        <w:t>onship between E/P, B/P, and profitability</w:t>
      </w:r>
      <w:r w:rsidR="00742285" w:rsidRPr="0094511E">
        <w:rPr>
          <w:rFonts w:cstheme="minorHAnsi"/>
          <w:sz w:val="24"/>
          <w:szCs w:val="24"/>
        </w:rPr>
        <w:t xml:space="preserve"> is laid out in Penman (1996) which also reports that, w</w:t>
      </w:r>
      <w:r w:rsidR="006557CF" w:rsidRPr="0094511E">
        <w:rPr>
          <w:rFonts w:cstheme="minorHAnsi"/>
          <w:sz w:val="24"/>
          <w:szCs w:val="24"/>
        </w:rPr>
        <w:t xml:space="preserve">hile the correlation between </w:t>
      </w:r>
      <w:r w:rsidR="00E25FB7" w:rsidRPr="0094511E">
        <w:rPr>
          <w:rFonts w:cstheme="minorHAnsi"/>
          <w:sz w:val="24"/>
          <w:szCs w:val="24"/>
        </w:rPr>
        <w:t>pro</w:t>
      </w:r>
      <w:r w:rsidR="006557CF" w:rsidRPr="0094511E">
        <w:rPr>
          <w:rFonts w:cstheme="minorHAnsi"/>
          <w:sz w:val="24"/>
          <w:szCs w:val="24"/>
        </w:rPr>
        <w:t>fitability</w:t>
      </w:r>
      <w:r w:rsidR="00742285" w:rsidRPr="0094511E">
        <w:rPr>
          <w:rFonts w:cstheme="minorHAnsi"/>
          <w:sz w:val="24"/>
          <w:szCs w:val="24"/>
        </w:rPr>
        <w:t xml:space="preserve"> and</w:t>
      </w:r>
      <w:r w:rsidR="006557CF" w:rsidRPr="0094511E">
        <w:rPr>
          <w:rFonts w:cstheme="minorHAnsi"/>
          <w:sz w:val="24"/>
          <w:szCs w:val="24"/>
        </w:rPr>
        <w:t xml:space="preserve"> B/P is strong, that between profitability</w:t>
      </w:r>
      <w:r w:rsidR="00742285" w:rsidRPr="0094511E">
        <w:rPr>
          <w:rFonts w:cstheme="minorHAnsi"/>
          <w:sz w:val="24"/>
          <w:szCs w:val="24"/>
        </w:rPr>
        <w:t xml:space="preserve"> and E/P is not; the Fama and French profitability attribute is not the same as the E/P in our paper.</w:t>
      </w:r>
      <w:r w:rsidR="001404AF" w:rsidRPr="0094511E">
        <w:rPr>
          <w:rFonts w:cstheme="minorHAnsi"/>
          <w:sz w:val="24"/>
          <w:szCs w:val="24"/>
        </w:rPr>
        <w:t xml:space="preserve"> Fifth, Fama and French do</w:t>
      </w:r>
      <w:r w:rsidR="00C52588">
        <w:rPr>
          <w:rFonts w:cstheme="minorHAnsi"/>
          <w:sz w:val="24"/>
          <w:szCs w:val="24"/>
        </w:rPr>
        <w:t xml:space="preserve"> not</w:t>
      </w:r>
      <w:r w:rsidR="001404AF" w:rsidRPr="0094511E">
        <w:rPr>
          <w:rFonts w:cstheme="minorHAnsi"/>
          <w:sz w:val="24"/>
          <w:szCs w:val="24"/>
        </w:rPr>
        <w:t xml:space="preserve"> apply their framework to link specific anomaly variables to risk and return.</w:t>
      </w:r>
      <w:r w:rsidR="00DE5FE8">
        <w:rPr>
          <w:rFonts w:cstheme="minorHAnsi"/>
          <w:sz w:val="24"/>
          <w:szCs w:val="24"/>
        </w:rPr>
        <w:t xml:space="preserve"> </w:t>
      </w:r>
    </w:p>
    <w:p w14:paraId="77239993" w14:textId="7C893E7F" w:rsidR="00742285" w:rsidRPr="0094511E" w:rsidRDefault="00DE5FE8" w:rsidP="00DE5FE8">
      <w:pPr>
        <w:spacing w:line="480" w:lineRule="auto"/>
        <w:ind w:firstLine="720"/>
        <w:rPr>
          <w:rFonts w:cstheme="minorHAnsi"/>
          <w:sz w:val="24"/>
          <w:szCs w:val="24"/>
        </w:rPr>
      </w:pPr>
      <w:r>
        <w:rPr>
          <w:rFonts w:cstheme="minorHAnsi"/>
          <w:sz w:val="24"/>
          <w:szCs w:val="24"/>
        </w:rPr>
        <w:t xml:space="preserve">These points do not necessarily imply that the </w:t>
      </w:r>
      <w:r w:rsidR="00CA6E23">
        <w:rPr>
          <w:rFonts w:cstheme="minorHAnsi"/>
          <w:sz w:val="24"/>
          <w:szCs w:val="24"/>
        </w:rPr>
        <w:t xml:space="preserve">empirical </w:t>
      </w:r>
      <w:r>
        <w:rPr>
          <w:rFonts w:cstheme="minorHAnsi"/>
          <w:sz w:val="24"/>
          <w:szCs w:val="24"/>
        </w:rPr>
        <w:t>results in the two papers are contradictory, only that they come from different starting</w:t>
      </w:r>
      <w:r w:rsidR="0001165E">
        <w:rPr>
          <w:rFonts w:cstheme="minorHAnsi"/>
          <w:sz w:val="24"/>
          <w:szCs w:val="24"/>
        </w:rPr>
        <w:t xml:space="preserve"> points and that introduces </w:t>
      </w:r>
      <w:r w:rsidR="005E77AE">
        <w:rPr>
          <w:rFonts w:cstheme="minorHAnsi"/>
          <w:sz w:val="24"/>
          <w:szCs w:val="24"/>
        </w:rPr>
        <w:t>different predictions</w:t>
      </w:r>
      <w:r w:rsidR="0001165E">
        <w:rPr>
          <w:rFonts w:cstheme="minorHAnsi"/>
          <w:sz w:val="24"/>
          <w:szCs w:val="24"/>
        </w:rPr>
        <w:t>.</w:t>
      </w:r>
      <w:r>
        <w:rPr>
          <w:rFonts w:cstheme="minorHAnsi"/>
          <w:sz w:val="24"/>
          <w:szCs w:val="24"/>
        </w:rPr>
        <w:t xml:space="preserve"> However</w:t>
      </w:r>
      <w:r w:rsidR="004544BB" w:rsidRPr="0094511E">
        <w:rPr>
          <w:rFonts w:cstheme="minorHAnsi"/>
          <w:sz w:val="24"/>
          <w:szCs w:val="24"/>
        </w:rPr>
        <w:t>, t</w:t>
      </w:r>
      <w:r w:rsidR="00742285" w:rsidRPr="0094511E">
        <w:rPr>
          <w:rFonts w:cstheme="minorHAnsi"/>
          <w:sz w:val="24"/>
          <w:szCs w:val="24"/>
        </w:rPr>
        <w:t>he comparative statics in the Fama and French framework are inconsistent wit</w:t>
      </w:r>
      <w:r w:rsidR="004544BB" w:rsidRPr="0094511E">
        <w:rPr>
          <w:rFonts w:cstheme="minorHAnsi"/>
          <w:sz w:val="24"/>
          <w:szCs w:val="24"/>
        </w:rPr>
        <w:t xml:space="preserve">h </w:t>
      </w:r>
      <w:r w:rsidR="00C27E40">
        <w:rPr>
          <w:rFonts w:cstheme="minorHAnsi"/>
          <w:sz w:val="24"/>
          <w:szCs w:val="24"/>
        </w:rPr>
        <w:t>actual</w:t>
      </w:r>
      <w:r w:rsidR="00C27E40" w:rsidRPr="0094511E">
        <w:rPr>
          <w:rFonts w:cstheme="minorHAnsi"/>
          <w:sz w:val="24"/>
          <w:szCs w:val="24"/>
        </w:rPr>
        <w:t xml:space="preserve"> </w:t>
      </w:r>
      <w:r w:rsidR="004544BB" w:rsidRPr="0094511E">
        <w:rPr>
          <w:rFonts w:cstheme="minorHAnsi"/>
          <w:sz w:val="24"/>
          <w:szCs w:val="24"/>
        </w:rPr>
        <w:t xml:space="preserve">accounting </w:t>
      </w:r>
      <w:r w:rsidR="00C27E40">
        <w:rPr>
          <w:rFonts w:cstheme="minorHAnsi"/>
          <w:sz w:val="24"/>
          <w:szCs w:val="24"/>
        </w:rPr>
        <w:t>relations</w:t>
      </w:r>
      <w:r w:rsidR="004544BB" w:rsidRPr="0094511E">
        <w:rPr>
          <w:rFonts w:cstheme="minorHAnsi"/>
          <w:sz w:val="24"/>
          <w:szCs w:val="24"/>
        </w:rPr>
        <w:t xml:space="preserve">. As </w:t>
      </w:r>
      <w:r w:rsidR="00742285" w:rsidRPr="0094511E">
        <w:rPr>
          <w:rFonts w:cstheme="minorHAnsi"/>
          <w:sz w:val="24"/>
          <w:szCs w:val="24"/>
        </w:rPr>
        <w:t>indicated</w:t>
      </w:r>
      <w:r w:rsidR="004544BB" w:rsidRPr="0094511E">
        <w:rPr>
          <w:rFonts w:cstheme="minorHAnsi"/>
          <w:sz w:val="24"/>
          <w:szCs w:val="24"/>
        </w:rPr>
        <w:t xml:space="preserve"> above</w:t>
      </w:r>
      <w:r w:rsidR="00742285" w:rsidRPr="0094511E">
        <w:rPr>
          <w:rFonts w:cstheme="minorHAnsi"/>
          <w:sz w:val="24"/>
          <w:szCs w:val="24"/>
        </w:rPr>
        <w:t>, one c</w:t>
      </w:r>
      <w:r w:rsidR="006557CF" w:rsidRPr="0094511E">
        <w:rPr>
          <w:rFonts w:cstheme="minorHAnsi"/>
          <w:sz w:val="24"/>
          <w:szCs w:val="24"/>
        </w:rPr>
        <w:t xml:space="preserve">annot vary B/P while holding book </w:t>
      </w:r>
      <w:r w:rsidR="00E25FB7" w:rsidRPr="0094511E">
        <w:rPr>
          <w:rFonts w:cstheme="minorHAnsi"/>
          <w:sz w:val="24"/>
          <w:szCs w:val="24"/>
        </w:rPr>
        <w:t>r</w:t>
      </w:r>
      <w:r w:rsidR="006557CF" w:rsidRPr="0094511E">
        <w:rPr>
          <w:rFonts w:cstheme="minorHAnsi"/>
          <w:sz w:val="24"/>
          <w:szCs w:val="24"/>
        </w:rPr>
        <w:t xml:space="preserve">ate of return (profitability) constant, </w:t>
      </w:r>
      <w:r w:rsidR="00C27E40">
        <w:rPr>
          <w:rFonts w:cstheme="minorHAnsi"/>
          <w:sz w:val="24"/>
          <w:szCs w:val="24"/>
        </w:rPr>
        <w:t>because</w:t>
      </w:r>
      <w:r w:rsidR="00C27E40" w:rsidRPr="0094511E">
        <w:rPr>
          <w:rFonts w:cstheme="minorHAnsi"/>
          <w:sz w:val="24"/>
          <w:szCs w:val="24"/>
        </w:rPr>
        <w:t xml:space="preserve"> </w:t>
      </w:r>
      <w:r w:rsidR="006557CF" w:rsidRPr="0094511E">
        <w:rPr>
          <w:rFonts w:cstheme="minorHAnsi"/>
          <w:sz w:val="24"/>
          <w:szCs w:val="24"/>
        </w:rPr>
        <w:t>book rate of return</w:t>
      </w:r>
      <w:r w:rsidR="00742285" w:rsidRPr="0094511E">
        <w:rPr>
          <w:rFonts w:cstheme="minorHAnsi"/>
          <w:sz w:val="24"/>
          <w:szCs w:val="24"/>
        </w:rPr>
        <w:t xml:space="preserve"> reflects the </w:t>
      </w:r>
      <w:r w:rsidR="00742285" w:rsidRPr="0094511E">
        <w:rPr>
          <w:rFonts w:cstheme="minorHAnsi"/>
          <w:sz w:val="24"/>
          <w:szCs w:val="24"/>
        </w:rPr>
        <w:lastRenderedPageBreak/>
        <w:t>accounting for book value</w:t>
      </w:r>
      <w:r w:rsidR="00C27E40">
        <w:rPr>
          <w:rFonts w:cstheme="minorHAnsi"/>
          <w:sz w:val="24"/>
          <w:szCs w:val="24"/>
        </w:rPr>
        <w:t>.</w:t>
      </w:r>
      <w:r w:rsidR="004544BB" w:rsidRPr="0094511E">
        <w:rPr>
          <w:rFonts w:cstheme="minorHAnsi"/>
          <w:sz w:val="24"/>
          <w:szCs w:val="24"/>
        </w:rPr>
        <w:t xml:space="preserve"> H</w:t>
      </w:r>
      <w:r w:rsidR="00E25FB7" w:rsidRPr="0094511E">
        <w:rPr>
          <w:rFonts w:cstheme="minorHAnsi"/>
          <w:sz w:val="24"/>
          <w:szCs w:val="24"/>
        </w:rPr>
        <w:t>igh book return</w:t>
      </w:r>
      <w:r w:rsidR="00742285" w:rsidRPr="0094511E">
        <w:rPr>
          <w:rFonts w:cstheme="minorHAnsi"/>
          <w:sz w:val="24"/>
          <w:szCs w:val="24"/>
        </w:rPr>
        <w:t xml:space="preserve"> means low B/P, </w:t>
      </w:r>
      <w:r w:rsidR="00742285" w:rsidRPr="0094511E">
        <w:rPr>
          <w:rFonts w:cstheme="minorHAnsi"/>
          <w:i/>
          <w:sz w:val="24"/>
          <w:szCs w:val="24"/>
        </w:rPr>
        <w:t>ceteris paribus</w:t>
      </w:r>
      <w:r w:rsidR="00742285" w:rsidRPr="0094511E">
        <w:rPr>
          <w:rFonts w:cstheme="minorHAnsi"/>
          <w:sz w:val="24"/>
          <w:szCs w:val="24"/>
        </w:rPr>
        <w:t>, by construction of the accounting. For example, pharmaceutical firm</w:t>
      </w:r>
      <w:r w:rsidR="00E25FB7" w:rsidRPr="0094511E">
        <w:rPr>
          <w:rFonts w:cstheme="minorHAnsi"/>
          <w:sz w:val="24"/>
          <w:szCs w:val="24"/>
        </w:rPr>
        <w:t>s</w:t>
      </w:r>
      <w:r w:rsidR="00742285" w:rsidRPr="0094511E">
        <w:rPr>
          <w:rFonts w:cstheme="minorHAnsi"/>
          <w:sz w:val="24"/>
          <w:szCs w:val="24"/>
        </w:rPr>
        <w:t xml:space="preserve"> </w:t>
      </w:r>
      <w:r w:rsidR="00E25FB7" w:rsidRPr="0094511E">
        <w:rPr>
          <w:rFonts w:cstheme="minorHAnsi"/>
          <w:sz w:val="24"/>
          <w:szCs w:val="24"/>
        </w:rPr>
        <w:t>have both a high book rate of return</w:t>
      </w:r>
      <w:r w:rsidR="00742285" w:rsidRPr="0094511E">
        <w:rPr>
          <w:rFonts w:cstheme="minorHAnsi"/>
          <w:sz w:val="24"/>
          <w:szCs w:val="24"/>
        </w:rPr>
        <w:t xml:space="preserve"> and high P/B due to missing R&amp;D assets from the balance she</w:t>
      </w:r>
      <w:r w:rsidR="004544BB" w:rsidRPr="0094511E">
        <w:rPr>
          <w:rFonts w:cstheme="minorHAnsi"/>
          <w:sz w:val="24"/>
          <w:szCs w:val="24"/>
        </w:rPr>
        <w:t>et, as does a brand company such as</w:t>
      </w:r>
      <w:r w:rsidR="00742285" w:rsidRPr="0094511E">
        <w:rPr>
          <w:rFonts w:cstheme="minorHAnsi"/>
          <w:sz w:val="24"/>
          <w:szCs w:val="24"/>
        </w:rPr>
        <w:t xml:space="preserve"> Coca Cola. Further, </w:t>
      </w:r>
      <w:r w:rsidR="006557CF" w:rsidRPr="0094511E">
        <w:rPr>
          <w:rFonts w:cstheme="minorHAnsi"/>
          <w:sz w:val="24"/>
          <w:szCs w:val="24"/>
        </w:rPr>
        <w:t>growth in investment reduces book rate of return</w:t>
      </w:r>
      <w:r w:rsidR="00742285" w:rsidRPr="0094511E">
        <w:rPr>
          <w:rFonts w:cstheme="minorHAnsi"/>
          <w:sz w:val="24"/>
          <w:szCs w:val="24"/>
        </w:rPr>
        <w:t xml:space="preserve"> with conservative accounting, yet Fama and French</w:t>
      </w:r>
      <w:r w:rsidR="006557CF" w:rsidRPr="0094511E">
        <w:rPr>
          <w:rFonts w:cstheme="minorHAnsi"/>
          <w:sz w:val="24"/>
          <w:szCs w:val="24"/>
        </w:rPr>
        <w:t xml:space="preserve"> hold book rate of return</w:t>
      </w:r>
      <w:r w:rsidR="00742285" w:rsidRPr="0094511E">
        <w:rPr>
          <w:rFonts w:cstheme="minorHAnsi"/>
          <w:sz w:val="24"/>
          <w:szCs w:val="24"/>
        </w:rPr>
        <w:t xml:space="preserve"> constant while looking at the effect of investment growth. Feltham</w:t>
      </w:r>
      <w:r w:rsidR="00FC19DD">
        <w:rPr>
          <w:rFonts w:cstheme="minorHAnsi"/>
          <w:sz w:val="24"/>
          <w:szCs w:val="24"/>
        </w:rPr>
        <w:t xml:space="preserve"> and Ohlson (1995), Zhang (2000</w:t>
      </w:r>
      <w:r w:rsidR="00742285" w:rsidRPr="0094511E">
        <w:rPr>
          <w:rFonts w:cstheme="minorHAnsi"/>
          <w:sz w:val="24"/>
          <w:szCs w:val="24"/>
        </w:rPr>
        <w:t xml:space="preserve">) and Rajan, Reichelstein, and Soliman (2007) demonstrate these conservative accounting properties. </w:t>
      </w:r>
    </w:p>
    <w:p w14:paraId="2BC7A35A" w14:textId="77777777" w:rsidR="00AD224B" w:rsidRPr="008A6482" w:rsidRDefault="008A6482" w:rsidP="008A6482">
      <w:pPr>
        <w:pStyle w:val="ListParagraph"/>
        <w:numPr>
          <w:ilvl w:val="0"/>
          <w:numId w:val="23"/>
        </w:numPr>
        <w:spacing w:line="480" w:lineRule="auto"/>
        <w:rPr>
          <w:rFonts w:cstheme="minorHAnsi"/>
          <w:b/>
          <w:sz w:val="24"/>
          <w:szCs w:val="24"/>
        </w:rPr>
      </w:pPr>
      <w:r>
        <w:rPr>
          <w:rFonts w:cstheme="minorHAnsi"/>
          <w:b/>
          <w:sz w:val="24"/>
          <w:szCs w:val="24"/>
        </w:rPr>
        <w:t>IDENTIFICATION OF ADDED ACCOUNTING VARIABLES</w:t>
      </w:r>
    </w:p>
    <w:p w14:paraId="24D26C6B" w14:textId="00BF85C7" w:rsidR="00E078B0" w:rsidRPr="0094511E" w:rsidRDefault="00AC1A93" w:rsidP="0094511E">
      <w:pPr>
        <w:spacing w:line="480" w:lineRule="auto"/>
        <w:rPr>
          <w:rFonts w:cstheme="minorHAnsi"/>
          <w:sz w:val="24"/>
          <w:szCs w:val="24"/>
        </w:rPr>
      </w:pPr>
      <w:r w:rsidRPr="0094511E">
        <w:rPr>
          <w:rFonts w:cstheme="minorHAnsi"/>
          <w:sz w:val="24"/>
          <w:szCs w:val="24"/>
        </w:rPr>
        <w:t xml:space="preserve"> </w:t>
      </w:r>
      <w:r w:rsidR="0067640D">
        <w:rPr>
          <w:rFonts w:cstheme="minorHAnsi"/>
          <w:sz w:val="24"/>
          <w:szCs w:val="24"/>
        </w:rPr>
        <w:tab/>
      </w:r>
      <w:r w:rsidR="002B443D" w:rsidRPr="0094511E">
        <w:rPr>
          <w:rFonts w:cstheme="minorHAnsi"/>
          <w:sz w:val="24"/>
          <w:szCs w:val="24"/>
        </w:rPr>
        <w:t>Our</w:t>
      </w:r>
      <w:r w:rsidR="00BF0F94" w:rsidRPr="0094511E">
        <w:rPr>
          <w:rFonts w:cstheme="minorHAnsi"/>
          <w:sz w:val="24"/>
          <w:szCs w:val="24"/>
        </w:rPr>
        <w:t xml:space="preserve"> tests investigate whether </w:t>
      </w:r>
      <w:r w:rsidR="003A281D" w:rsidRPr="0094511E">
        <w:rPr>
          <w:rFonts w:cstheme="minorHAnsi"/>
          <w:sz w:val="24"/>
          <w:szCs w:val="24"/>
        </w:rPr>
        <w:t xml:space="preserve">the </w:t>
      </w:r>
      <w:r w:rsidR="009D0B13" w:rsidRPr="0094511E">
        <w:rPr>
          <w:rFonts w:cstheme="minorHAnsi"/>
          <w:sz w:val="24"/>
          <w:szCs w:val="24"/>
        </w:rPr>
        <w:t xml:space="preserve">accounting numbers </w:t>
      </w:r>
      <w:r w:rsidR="003A281D" w:rsidRPr="0094511E">
        <w:rPr>
          <w:rFonts w:cstheme="minorHAnsi"/>
          <w:sz w:val="24"/>
          <w:szCs w:val="24"/>
        </w:rPr>
        <w:t xml:space="preserve">that have been </w:t>
      </w:r>
      <w:r w:rsidR="001A5751">
        <w:rPr>
          <w:rFonts w:cstheme="minorHAnsi"/>
          <w:sz w:val="24"/>
          <w:szCs w:val="24"/>
        </w:rPr>
        <w:t>identified</w:t>
      </w:r>
      <w:r w:rsidR="001A5751" w:rsidRPr="0094511E">
        <w:rPr>
          <w:rFonts w:cstheme="minorHAnsi"/>
          <w:sz w:val="24"/>
          <w:szCs w:val="24"/>
        </w:rPr>
        <w:t xml:space="preserve"> </w:t>
      </w:r>
      <w:r w:rsidR="003A281D" w:rsidRPr="0094511E">
        <w:rPr>
          <w:rFonts w:cstheme="minorHAnsi"/>
          <w:sz w:val="24"/>
          <w:szCs w:val="24"/>
        </w:rPr>
        <w:t xml:space="preserve">in the literature </w:t>
      </w:r>
      <w:r w:rsidR="00142593" w:rsidRPr="0094511E">
        <w:rPr>
          <w:rFonts w:cstheme="minorHAnsi"/>
          <w:sz w:val="24"/>
          <w:szCs w:val="24"/>
        </w:rPr>
        <w:t xml:space="preserve">as </w:t>
      </w:r>
      <w:r w:rsidR="009D0B13" w:rsidRPr="0094511E">
        <w:rPr>
          <w:rFonts w:cstheme="minorHAnsi"/>
          <w:sz w:val="24"/>
          <w:szCs w:val="24"/>
        </w:rPr>
        <w:t>predict</w:t>
      </w:r>
      <w:r w:rsidR="003A281D" w:rsidRPr="0094511E">
        <w:rPr>
          <w:rFonts w:cstheme="minorHAnsi"/>
          <w:sz w:val="24"/>
          <w:szCs w:val="24"/>
        </w:rPr>
        <w:t>ing</w:t>
      </w:r>
      <w:r w:rsidR="009D0B13" w:rsidRPr="0094511E">
        <w:rPr>
          <w:rFonts w:cstheme="minorHAnsi"/>
          <w:sz w:val="24"/>
          <w:szCs w:val="24"/>
        </w:rPr>
        <w:t xml:space="preserve"> “anomalous” returns fit into the set</w:t>
      </w:r>
      <w:r w:rsidR="009D0B13" w:rsidRPr="0094511E">
        <w:rPr>
          <w:rFonts w:cstheme="minorHAnsi"/>
          <w:i/>
          <w:sz w:val="24"/>
          <w:szCs w:val="24"/>
        </w:rPr>
        <w:t xml:space="preserve"> A</w:t>
      </w:r>
      <w:r w:rsidR="009D0B13" w:rsidRPr="0094511E">
        <w:rPr>
          <w:rFonts w:cstheme="minorHAnsi"/>
          <w:i/>
          <w:sz w:val="24"/>
          <w:szCs w:val="24"/>
          <w:vertAlign w:val="subscript"/>
        </w:rPr>
        <w:t>j</w:t>
      </w:r>
      <w:r w:rsidR="009D0B13" w:rsidRPr="0094511E">
        <w:rPr>
          <w:rFonts w:cstheme="minorHAnsi"/>
          <w:i/>
          <w:sz w:val="24"/>
          <w:szCs w:val="24"/>
        </w:rPr>
        <w:t>, j</w:t>
      </w:r>
      <w:r w:rsidR="009D0B13" w:rsidRPr="0094511E">
        <w:rPr>
          <w:rFonts w:cstheme="minorHAnsi"/>
          <w:sz w:val="24"/>
          <w:szCs w:val="24"/>
        </w:rPr>
        <w:t xml:space="preserve"> = 1, 2, …, N</w:t>
      </w:r>
      <w:r w:rsidR="00E06222">
        <w:rPr>
          <w:rFonts w:cstheme="minorHAnsi"/>
          <w:sz w:val="24"/>
          <w:szCs w:val="24"/>
        </w:rPr>
        <w:t xml:space="preserve"> in </w:t>
      </w:r>
      <w:r w:rsidR="001A5751">
        <w:rPr>
          <w:rFonts w:cstheme="minorHAnsi"/>
          <w:sz w:val="24"/>
          <w:szCs w:val="24"/>
        </w:rPr>
        <w:t>(</w:t>
      </w:r>
      <w:r w:rsidR="002F7332" w:rsidRPr="0094511E">
        <w:rPr>
          <w:rFonts w:cstheme="minorHAnsi"/>
          <w:sz w:val="24"/>
          <w:szCs w:val="24"/>
        </w:rPr>
        <w:t>1c</w:t>
      </w:r>
      <w:r w:rsidR="001A5751">
        <w:rPr>
          <w:rFonts w:cstheme="minorHAnsi"/>
          <w:sz w:val="24"/>
          <w:szCs w:val="24"/>
        </w:rPr>
        <w:t>)</w:t>
      </w:r>
      <w:r w:rsidR="0084597C" w:rsidRPr="0094511E">
        <w:rPr>
          <w:rFonts w:cstheme="minorHAnsi"/>
          <w:sz w:val="24"/>
          <w:szCs w:val="24"/>
        </w:rPr>
        <w:t xml:space="preserve">. The modeling </w:t>
      </w:r>
      <w:r w:rsidR="00AD224B" w:rsidRPr="0094511E">
        <w:rPr>
          <w:rFonts w:cstheme="minorHAnsi"/>
          <w:sz w:val="24"/>
          <w:szCs w:val="24"/>
        </w:rPr>
        <w:t>indicates that the variables can enter in two ways</w:t>
      </w:r>
      <w:r w:rsidR="002F7332" w:rsidRPr="0094511E">
        <w:rPr>
          <w:rFonts w:cstheme="minorHAnsi"/>
          <w:sz w:val="24"/>
          <w:szCs w:val="24"/>
        </w:rPr>
        <w:t xml:space="preserve">, either </w:t>
      </w:r>
      <w:r w:rsidR="00586C23" w:rsidRPr="0094511E">
        <w:rPr>
          <w:rFonts w:cstheme="minorHAnsi"/>
          <w:sz w:val="24"/>
          <w:szCs w:val="24"/>
        </w:rPr>
        <w:t>because they predict growth that is pri</w:t>
      </w:r>
      <w:r w:rsidR="0084597C" w:rsidRPr="0094511E">
        <w:rPr>
          <w:rFonts w:cstheme="minorHAnsi"/>
          <w:sz w:val="24"/>
          <w:szCs w:val="24"/>
        </w:rPr>
        <w:t>ced as risky</w:t>
      </w:r>
      <w:r w:rsidR="002F7332" w:rsidRPr="0094511E">
        <w:rPr>
          <w:rFonts w:cstheme="minorHAnsi"/>
          <w:sz w:val="24"/>
          <w:szCs w:val="24"/>
        </w:rPr>
        <w:t xml:space="preserve"> or </w:t>
      </w:r>
      <w:r w:rsidR="00A4292E" w:rsidRPr="0094511E">
        <w:rPr>
          <w:rFonts w:cstheme="minorHAnsi"/>
          <w:sz w:val="24"/>
          <w:szCs w:val="24"/>
        </w:rPr>
        <w:t xml:space="preserve">because they add to current earnings </w:t>
      </w:r>
      <w:r w:rsidR="002F7332" w:rsidRPr="0094511E">
        <w:rPr>
          <w:rFonts w:cstheme="minorHAnsi"/>
          <w:sz w:val="24"/>
          <w:szCs w:val="24"/>
        </w:rPr>
        <w:t xml:space="preserve">and book values </w:t>
      </w:r>
      <w:r w:rsidR="00A4292E" w:rsidRPr="0094511E">
        <w:rPr>
          <w:rFonts w:cstheme="minorHAnsi"/>
          <w:sz w:val="24"/>
          <w:szCs w:val="24"/>
        </w:rPr>
        <w:t xml:space="preserve">as a </w:t>
      </w:r>
      <w:r w:rsidR="00586C23" w:rsidRPr="0094511E">
        <w:rPr>
          <w:rFonts w:cstheme="minorHAnsi"/>
          <w:sz w:val="24"/>
          <w:szCs w:val="24"/>
        </w:rPr>
        <w:t>forecast of forward e</w:t>
      </w:r>
      <w:r w:rsidR="00A4292E" w:rsidRPr="0094511E">
        <w:rPr>
          <w:rFonts w:cstheme="minorHAnsi"/>
          <w:sz w:val="24"/>
          <w:szCs w:val="24"/>
        </w:rPr>
        <w:t>arnings</w:t>
      </w:r>
      <w:r w:rsidR="002F7332" w:rsidRPr="0094511E">
        <w:rPr>
          <w:rFonts w:cstheme="minorHAnsi"/>
          <w:sz w:val="24"/>
          <w:szCs w:val="24"/>
        </w:rPr>
        <w:t xml:space="preserve">. </w:t>
      </w:r>
      <w:r w:rsidR="001A5751">
        <w:rPr>
          <w:rFonts w:cstheme="minorHAnsi"/>
          <w:sz w:val="24"/>
          <w:szCs w:val="24"/>
        </w:rPr>
        <w:t>Therefore,</w:t>
      </w:r>
      <w:r w:rsidR="001A5751" w:rsidRPr="0094511E">
        <w:rPr>
          <w:rFonts w:cstheme="minorHAnsi"/>
          <w:sz w:val="24"/>
          <w:szCs w:val="24"/>
        </w:rPr>
        <w:t xml:space="preserve"> </w:t>
      </w:r>
      <w:r w:rsidR="002B443D" w:rsidRPr="0094511E">
        <w:rPr>
          <w:rFonts w:cstheme="minorHAnsi"/>
          <w:sz w:val="24"/>
          <w:szCs w:val="24"/>
        </w:rPr>
        <w:t xml:space="preserve">our empirical analysis first asks whether the accounting numbers associated with anomalous returns forecast forward earnings and subsequent growth in the same </w:t>
      </w:r>
      <w:r w:rsidR="004A3A30" w:rsidRPr="0094511E">
        <w:rPr>
          <w:rFonts w:cstheme="minorHAnsi"/>
          <w:sz w:val="24"/>
          <w:szCs w:val="24"/>
        </w:rPr>
        <w:t>way</w:t>
      </w:r>
      <w:r w:rsidR="002B443D" w:rsidRPr="0094511E">
        <w:rPr>
          <w:rFonts w:cstheme="minorHAnsi"/>
          <w:sz w:val="24"/>
          <w:szCs w:val="24"/>
        </w:rPr>
        <w:t xml:space="preserve"> as they forecast returns. </w:t>
      </w:r>
    </w:p>
    <w:p w14:paraId="37960B9B" w14:textId="77777777" w:rsidR="00BA57FB" w:rsidRPr="0094511E" w:rsidRDefault="00BA57FB" w:rsidP="0094511E">
      <w:pPr>
        <w:spacing w:line="480" w:lineRule="auto"/>
        <w:rPr>
          <w:rFonts w:cstheme="minorHAnsi"/>
          <w:b/>
          <w:sz w:val="24"/>
          <w:szCs w:val="24"/>
        </w:rPr>
      </w:pPr>
      <w:r w:rsidRPr="0094511E">
        <w:rPr>
          <w:rFonts w:cstheme="minorHAnsi"/>
          <w:b/>
          <w:sz w:val="24"/>
          <w:szCs w:val="24"/>
        </w:rPr>
        <w:t>Growth Forecasts</w:t>
      </w:r>
    </w:p>
    <w:p w14:paraId="1247FEC5" w14:textId="4329ADE8" w:rsidR="003F7FF1" w:rsidRPr="0094511E" w:rsidRDefault="003F7FF1" w:rsidP="0067640D">
      <w:pPr>
        <w:spacing w:line="480" w:lineRule="auto"/>
        <w:ind w:firstLine="720"/>
        <w:rPr>
          <w:rFonts w:cstheme="minorHAnsi"/>
          <w:sz w:val="24"/>
          <w:szCs w:val="24"/>
        </w:rPr>
      </w:pPr>
      <w:r w:rsidRPr="0094511E">
        <w:rPr>
          <w:rFonts w:cstheme="minorHAnsi"/>
          <w:sz w:val="24"/>
          <w:szCs w:val="24"/>
        </w:rPr>
        <w:t xml:space="preserve">The following model serves to identify variables that forecast growth after the forward year. </w:t>
      </w:r>
      <w:r w:rsidR="001A5751">
        <w:rPr>
          <w:rFonts w:cstheme="minorHAnsi"/>
          <w:sz w:val="24"/>
          <w:szCs w:val="24"/>
        </w:rPr>
        <w:t>Because</w:t>
      </w:r>
      <w:r w:rsidR="001A5751" w:rsidRPr="0094511E">
        <w:rPr>
          <w:rFonts w:cstheme="minorHAnsi"/>
          <w:sz w:val="24"/>
          <w:szCs w:val="24"/>
        </w:rPr>
        <w:t xml:space="preserve"> </w:t>
      </w:r>
      <w:r w:rsidRPr="0094511E">
        <w:rPr>
          <w:rFonts w:cstheme="minorHAnsi"/>
          <w:sz w:val="24"/>
          <w:szCs w:val="24"/>
        </w:rPr>
        <w:t xml:space="preserve">any forecast beyond two years ahead </w:t>
      </w:r>
      <w:r w:rsidR="001A5751">
        <w:rPr>
          <w:rFonts w:cstheme="minorHAnsi"/>
          <w:sz w:val="24"/>
          <w:szCs w:val="24"/>
        </w:rPr>
        <w:t xml:space="preserve">is </w:t>
      </w:r>
      <w:r w:rsidRPr="0094511E">
        <w:rPr>
          <w:rFonts w:cstheme="minorHAnsi"/>
          <w:sz w:val="24"/>
          <w:szCs w:val="24"/>
        </w:rPr>
        <w:t xml:space="preserve">subject to significant survivorship bias, we focus on forecasts </w:t>
      </w:r>
      <w:r w:rsidR="00404442" w:rsidRPr="0094511E">
        <w:rPr>
          <w:rFonts w:cstheme="minorHAnsi"/>
          <w:sz w:val="24"/>
          <w:szCs w:val="24"/>
        </w:rPr>
        <w:t>of earnings</w:t>
      </w:r>
      <w:r w:rsidR="00416284" w:rsidRPr="0094511E">
        <w:rPr>
          <w:rFonts w:cstheme="minorHAnsi"/>
          <w:sz w:val="24"/>
          <w:szCs w:val="24"/>
        </w:rPr>
        <w:t xml:space="preserve"> growth two years ahead. With</w:t>
      </w:r>
      <w:r w:rsidR="005F4237" w:rsidRPr="0094511E">
        <w:rPr>
          <w:rFonts w:cstheme="minorHAnsi"/>
          <w:sz w:val="24"/>
          <w:szCs w:val="24"/>
        </w:rPr>
        <w:t xml:space="preserve"> a starting point of </w:t>
      </w:r>
      <w:r w:rsidR="00416284" w:rsidRPr="0094511E">
        <w:rPr>
          <w:rFonts w:cstheme="minorHAnsi"/>
          <w:sz w:val="24"/>
          <w:szCs w:val="24"/>
        </w:rPr>
        <w:t xml:space="preserve">the current E/P and B/P, </w:t>
      </w:r>
    </w:p>
    <w:p w14:paraId="6F058DA7" w14:textId="77777777" w:rsidR="003F7FF1" w:rsidRPr="0094511E" w:rsidRDefault="00385F7C" w:rsidP="0094511E">
      <w:pPr>
        <w:spacing w:line="480" w:lineRule="auto"/>
        <w:rPr>
          <w:rFonts w:cstheme="minorHAnsi"/>
          <w:sz w:val="24"/>
          <w:szCs w:val="24"/>
        </w:rPr>
      </w:pPr>
      <w:r w:rsidRPr="0094511E">
        <w:rPr>
          <w:rFonts w:cstheme="minorHAnsi"/>
          <w:position w:val="-30"/>
          <w:sz w:val="24"/>
          <w:szCs w:val="24"/>
        </w:rPr>
        <w:object w:dxaOrig="8900" w:dyaOrig="720" w14:anchorId="443C139A">
          <v:shape id="_x0000_i1033" type="#_x0000_t75" style="width:441pt;height:36.75pt" o:ole="">
            <v:imagedata r:id="rId27" o:title=""/>
          </v:shape>
          <o:OLEObject Type="Embed" ProgID="Equation.3" ShapeID="_x0000_i1033" DrawAspect="Content" ObjectID="_1454137166" r:id="rId28"/>
        </w:object>
      </w:r>
      <w:r w:rsidR="00364A75" w:rsidRPr="0094511E">
        <w:rPr>
          <w:rFonts w:cstheme="minorHAnsi"/>
          <w:sz w:val="24"/>
          <w:szCs w:val="24"/>
        </w:rPr>
        <w:t xml:space="preserve"> (2</w:t>
      </w:r>
      <w:r w:rsidR="00416284" w:rsidRPr="0094511E">
        <w:rPr>
          <w:rFonts w:cstheme="minorHAnsi"/>
          <w:sz w:val="24"/>
          <w:szCs w:val="24"/>
        </w:rPr>
        <w:t>)</w:t>
      </w:r>
    </w:p>
    <w:p w14:paraId="43182173" w14:textId="77777777" w:rsidR="00794CA8" w:rsidRPr="0094511E" w:rsidRDefault="00416284" w:rsidP="0094511E">
      <w:pPr>
        <w:spacing w:line="480" w:lineRule="auto"/>
        <w:rPr>
          <w:rFonts w:cstheme="minorHAnsi"/>
          <w:sz w:val="24"/>
          <w:szCs w:val="24"/>
        </w:rPr>
      </w:pPr>
      <w:r w:rsidRPr="0094511E">
        <w:rPr>
          <w:rFonts w:cstheme="minorHAnsi"/>
          <w:sz w:val="24"/>
          <w:szCs w:val="24"/>
        </w:rPr>
        <w:lastRenderedPageBreak/>
        <w:t xml:space="preserve">Earnings is earnings per share and </w:t>
      </w:r>
      <w:r w:rsidR="00141FF3" w:rsidRPr="0094511E">
        <w:rPr>
          <w:rFonts w:cstheme="minorHAnsi"/>
          <w:position w:val="-12"/>
          <w:sz w:val="24"/>
          <w:szCs w:val="24"/>
        </w:rPr>
        <w:object w:dxaOrig="1180" w:dyaOrig="380" w14:anchorId="4FC8E172">
          <v:shape id="_x0000_i1034" type="#_x0000_t75" style="width:63pt;height:18.75pt" o:ole="">
            <v:imagedata r:id="rId29" o:title=""/>
          </v:shape>
          <o:OLEObject Type="Embed" ProgID="Equation.3" ShapeID="_x0000_i1034" DrawAspect="Content" ObjectID="_1454137167" r:id="rId30"/>
        </w:object>
      </w:r>
      <w:r w:rsidRPr="0094511E">
        <w:rPr>
          <w:rFonts w:cstheme="minorHAnsi"/>
          <w:sz w:val="24"/>
          <w:szCs w:val="24"/>
        </w:rPr>
        <w:t>=</w:t>
      </w:r>
      <w:r w:rsidR="008F4481" w:rsidRPr="0094511E">
        <w:rPr>
          <w:rFonts w:cstheme="minorHAnsi"/>
          <w:position w:val="-14"/>
          <w:sz w:val="24"/>
          <w:szCs w:val="24"/>
        </w:rPr>
        <w:object w:dxaOrig="2520" w:dyaOrig="400" w14:anchorId="687DBED5">
          <v:shape id="_x0000_i1035" type="#_x0000_t75" style="width:124.5pt;height:19.5pt" o:ole="">
            <v:imagedata r:id="rId31" o:title=""/>
          </v:shape>
          <o:OLEObject Type="Embed" ProgID="Equation.3" ShapeID="_x0000_i1035" DrawAspect="Content" ObjectID="_1454137168" r:id="rId32"/>
        </w:object>
      </w:r>
      <w:r w:rsidR="000C3BCD" w:rsidRPr="0094511E">
        <w:rPr>
          <w:rFonts w:cstheme="minorHAnsi"/>
          <w:sz w:val="24"/>
          <w:szCs w:val="24"/>
        </w:rPr>
        <w:t xml:space="preserve">where </w:t>
      </w:r>
      <w:r w:rsidR="000C3BCD" w:rsidRPr="0094511E">
        <w:rPr>
          <w:rFonts w:cstheme="minorHAnsi"/>
          <w:i/>
          <w:sz w:val="24"/>
          <w:szCs w:val="24"/>
        </w:rPr>
        <w:t>d</w:t>
      </w:r>
      <w:r w:rsidR="000C3BCD" w:rsidRPr="0094511E">
        <w:rPr>
          <w:rFonts w:cstheme="minorHAnsi"/>
          <w:i/>
          <w:sz w:val="24"/>
          <w:szCs w:val="24"/>
          <w:vertAlign w:val="subscript"/>
        </w:rPr>
        <w:t>t+1</w:t>
      </w:r>
      <w:r w:rsidR="000C3BCD" w:rsidRPr="0094511E">
        <w:rPr>
          <w:rFonts w:cstheme="minorHAnsi"/>
          <w:sz w:val="24"/>
          <w:szCs w:val="24"/>
        </w:rPr>
        <w:t xml:space="preserve"> is dividend per share in t+1 and </w:t>
      </w:r>
      <w:r w:rsidR="000C3BCD" w:rsidRPr="0094511E">
        <w:rPr>
          <w:rFonts w:cstheme="minorHAnsi"/>
          <w:i/>
          <w:sz w:val="24"/>
          <w:szCs w:val="24"/>
        </w:rPr>
        <w:t>r</w:t>
      </w:r>
      <w:r w:rsidR="000C3BCD" w:rsidRPr="0094511E">
        <w:rPr>
          <w:rFonts w:cstheme="minorHAnsi"/>
          <w:i/>
          <w:sz w:val="24"/>
          <w:szCs w:val="24"/>
          <w:vertAlign w:val="subscript"/>
        </w:rPr>
        <w:t>ft</w:t>
      </w:r>
      <w:r w:rsidR="000C3BCD" w:rsidRPr="0094511E">
        <w:rPr>
          <w:rFonts w:cstheme="minorHAnsi"/>
          <w:sz w:val="24"/>
          <w:szCs w:val="24"/>
          <w:vertAlign w:val="subscript"/>
        </w:rPr>
        <w:t xml:space="preserve"> +</w:t>
      </w:r>
      <w:r w:rsidR="00FE48FB" w:rsidRPr="0094511E">
        <w:rPr>
          <w:rFonts w:cstheme="minorHAnsi"/>
          <w:sz w:val="24"/>
          <w:szCs w:val="24"/>
          <w:vertAlign w:val="subscript"/>
        </w:rPr>
        <w:t xml:space="preserve">2 </w:t>
      </w:r>
      <w:r w:rsidR="000C3BCD" w:rsidRPr="0094511E">
        <w:rPr>
          <w:rFonts w:cstheme="minorHAnsi"/>
          <w:sz w:val="24"/>
          <w:szCs w:val="24"/>
        </w:rPr>
        <w:t xml:space="preserve">is the </w:t>
      </w:r>
      <w:r w:rsidR="00053CEF" w:rsidRPr="0094511E">
        <w:rPr>
          <w:rFonts w:cstheme="minorHAnsi"/>
          <w:sz w:val="24"/>
          <w:szCs w:val="24"/>
        </w:rPr>
        <w:t xml:space="preserve">yield </w:t>
      </w:r>
      <w:r w:rsidR="000C3BCD" w:rsidRPr="0094511E">
        <w:rPr>
          <w:rFonts w:cstheme="minorHAnsi"/>
          <w:sz w:val="24"/>
          <w:szCs w:val="24"/>
        </w:rPr>
        <w:t xml:space="preserve">on </w:t>
      </w:r>
      <w:r w:rsidR="00FE48FB" w:rsidRPr="0094511E">
        <w:rPr>
          <w:rFonts w:cstheme="minorHAnsi"/>
          <w:sz w:val="24"/>
          <w:szCs w:val="24"/>
        </w:rPr>
        <w:t>the one-year T bill for year t+2</w:t>
      </w:r>
      <w:r w:rsidR="001376B5" w:rsidRPr="0094511E">
        <w:rPr>
          <w:rFonts w:cstheme="minorHAnsi"/>
          <w:sz w:val="24"/>
          <w:szCs w:val="24"/>
        </w:rPr>
        <w:t xml:space="preserve">. </w:t>
      </w:r>
      <w:r w:rsidR="00053CEF" w:rsidRPr="0094511E">
        <w:rPr>
          <w:rFonts w:cstheme="minorHAnsi"/>
          <w:sz w:val="24"/>
          <w:szCs w:val="24"/>
        </w:rPr>
        <w:t xml:space="preserve">So </w:t>
      </w:r>
      <w:r w:rsidR="00487B40" w:rsidRPr="0094511E">
        <w:rPr>
          <w:rFonts w:cstheme="minorHAnsi"/>
          <w:position w:val="-12"/>
          <w:sz w:val="24"/>
          <w:szCs w:val="24"/>
        </w:rPr>
        <w:object w:dxaOrig="1320" w:dyaOrig="380" w14:anchorId="3B0EEB37">
          <v:shape id="_x0000_i1036" type="#_x0000_t75" style="width:66pt;height:18.75pt" o:ole="">
            <v:imagedata r:id="rId33" o:title=""/>
          </v:shape>
          <o:OLEObject Type="Embed" ProgID="Equation.3" ShapeID="_x0000_i1036" DrawAspect="Content" ObjectID="_1454137169" r:id="rId34"/>
        </w:object>
      </w:r>
      <w:r w:rsidR="00053CEF" w:rsidRPr="0094511E">
        <w:rPr>
          <w:rFonts w:cstheme="minorHAnsi"/>
          <w:sz w:val="24"/>
          <w:szCs w:val="24"/>
        </w:rPr>
        <w:t xml:space="preserve">= </w:t>
      </w:r>
      <w:r w:rsidR="00487B40" w:rsidRPr="0094511E">
        <w:rPr>
          <w:rFonts w:cstheme="minorHAnsi"/>
          <w:position w:val="-12"/>
          <w:sz w:val="24"/>
          <w:szCs w:val="24"/>
        </w:rPr>
        <w:object w:dxaOrig="1180" w:dyaOrig="380" w14:anchorId="46625DCB">
          <v:shape id="_x0000_i1037" type="#_x0000_t75" style="width:58.5pt;height:18.75pt" o:ole="">
            <v:imagedata r:id="rId35" o:title=""/>
          </v:shape>
          <o:OLEObject Type="Embed" ProgID="Equation.3" ShapeID="_x0000_i1037" DrawAspect="Content" ObjectID="_1454137170" r:id="rId36"/>
        </w:object>
      </w:r>
      <w:r w:rsidR="00053CEF" w:rsidRPr="0094511E">
        <w:rPr>
          <w:rFonts w:cstheme="minorHAnsi"/>
          <w:sz w:val="24"/>
          <w:szCs w:val="24"/>
        </w:rPr>
        <w:t xml:space="preserve">- </w:t>
      </w:r>
      <w:r w:rsidR="00053CEF" w:rsidRPr="0094511E">
        <w:rPr>
          <w:rFonts w:cstheme="minorHAnsi"/>
          <w:i/>
          <w:sz w:val="24"/>
          <w:szCs w:val="24"/>
        </w:rPr>
        <w:t>Earnings</w:t>
      </w:r>
      <w:r w:rsidR="00053CEF" w:rsidRPr="0094511E">
        <w:rPr>
          <w:rFonts w:cstheme="minorHAnsi"/>
          <w:i/>
          <w:sz w:val="24"/>
          <w:szCs w:val="24"/>
          <w:vertAlign w:val="subscript"/>
        </w:rPr>
        <w:t>t+1</w:t>
      </w:r>
      <w:r w:rsidR="00053CEF" w:rsidRPr="0094511E">
        <w:rPr>
          <w:rFonts w:cstheme="minorHAnsi"/>
          <w:sz w:val="24"/>
          <w:szCs w:val="24"/>
        </w:rPr>
        <w:t xml:space="preserve"> = </w:t>
      </w:r>
      <w:r w:rsidR="00141FF3" w:rsidRPr="0094511E">
        <w:rPr>
          <w:rFonts w:cstheme="minorHAnsi"/>
          <w:position w:val="-14"/>
          <w:sz w:val="24"/>
          <w:szCs w:val="24"/>
        </w:rPr>
        <w:object w:dxaOrig="3860" w:dyaOrig="400" w14:anchorId="46B51328">
          <v:shape id="_x0000_i1038" type="#_x0000_t75" style="width:198pt;height:19.5pt" o:ole="">
            <v:imagedata r:id="rId37" o:title=""/>
          </v:shape>
          <o:OLEObject Type="Embed" ProgID="Equation.3" ShapeID="_x0000_i1038" DrawAspect="Content" ObjectID="_1454137171" r:id="rId38"/>
        </w:object>
      </w:r>
      <w:r w:rsidR="00CA3364" w:rsidRPr="0094511E">
        <w:rPr>
          <w:rFonts w:cstheme="minorHAnsi"/>
          <w:position w:val="-12"/>
          <w:sz w:val="24"/>
          <w:szCs w:val="24"/>
        </w:rPr>
        <w:object w:dxaOrig="1200" w:dyaOrig="380" w14:anchorId="2BACBA47">
          <v:shape id="_x0000_i1039" type="#_x0000_t75" style="width:60pt;height:18.75pt" o:ole="">
            <v:imagedata r:id="rId39" o:title=""/>
          </v:shape>
          <o:OLEObject Type="Embed" ProgID="Equation.3" ShapeID="_x0000_i1039" DrawAspect="Content" ObjectID="_1454137172" r:id="rId40"/>
        </w:object>
      </w:r>
      <w:r w:rsidR="00CA3364" w:rsidRPr="0094511E">
        <w:rPr>
          <w:rFonts w:cstheme="minorHAnsi"/>
          <w:sz w:val="24"/>
          <w:szCs w:val="24"/>
        </w:rPr>
        <w:t xml:space="preserve"> is</w:t>
      </w:r>
      <w:r w:rsidR="00CA3364" w:rsidRPr="0094511E">
        <w:rPr>
          <w:rFonts w:cstheme="minorHAnsi"/>
          <w:i/>
          <w:sz w:val="24"/>
          <w:szCs w:val="24"/>
        </w:rPr>
        <w:t xml:space="preserve"> </w:t>
      </w:r>
      <w:r w:rsidR="00CA3364" w:rsidRPr="0094511E">
        <w:rPr>
          <w:rFonts w:cstheme="minorHAnsi"/>
          <w:sz w:val="24"/>
          <w:szCs w:val="24"/>
        </w:rPr>
        <w:t xml:space="preserve">similarly defined. </w:t>
      </w:r>
      <w:r w:rsidR="002C2520" w:rsidRPr="0094511E">
        <w:rPr>
          <w:rFonts w:cstheme="minorHAnsi"/>
          <w:position w:val="-14"/>
          <w:sz w:val="24"/>
          <w:szCs w:val="24"/>
        </w:rPr>
        <w:t xml:space="preserve"> </w:t>
      </w:r>
      <w:r w:rsidR="008C1F12" w:rsidRPr="0094511E">
        <w:rPr>
          <w:rFonts w:cstheme="minorHAnsi"/>
          <w:sz w:val="24"/>
          <w:szCs w:val="24"/>
        </w:rPr>
        <w:t>T</w:t>
      </w:r>
      <w:r w:rsidR="006A693D" w:rsidRPr="0094511E">
        <w:rPr>
          <w:rFonts w:cstheme="minorHAnsi"/>
          <w:sz w:val="24"/>
          <w:szCs w:val="24"/>
        </w:rPr>
        <w:t>he</w:t>
      </w:r>
      <w:r w:rsidR="006E7CAF" w:rsidRPr="0094511E">
        <w:rPr>
          <w:rFonts w:cstheme="minorHAnsi"/>
          <w:sz w:val="24"/>
          <w:szCs w:val="24"/>
        </w:rPr>
        <w:t xml:space="preserve"> </w:t>
      </w:r>
      <w:r w:rsidR="006A693D" w:rsidRPr="0094511E">
        <w:rPr>
          <w:rFonts w:cstheme="minorHAnsi"/>
          <w:sz w:val="24"/>
          <w:szCs w:val="24"/>
        </w:rPr>
        <w:t xml:space="preserve">reinvestment of dividends </w:t>
      </w:r>
      <w:r w:rsidR="008B32FF" w:rsidRPr="0094511E">
        <w:rPr>
          <w:rFonts w:cstheme="minorHAnsi"/>
          <w:sz w:val="24"/>
          <w:szCs w:val="24"/>
        </w:rPr>
        <w:t xml:space="preserve">recognizes </w:t>
      </w:r>
      <w:r w:rsidR="006A693D" w:rsidRPr="0094511E">
        <w:rPr>
          <w:rFonts w:cstheme="minorHAnsi"/>
          <w:sz w:val="24"/>
          <w:szCs w:val="24"/>
        </w:rPr>
        <w:t>that dividends reduce earnings growth (or, alternatively put, dividends can be reinvested to earn more earnings).</w:t>
      </w:r>
      <w:r w:rsidR="00847365" w:rsidRPr="0094511E">
        <w:rPr>
          <w:rFonts w:cstheme="minorHAnsi"/>
          <w:sz w:val="24"/>
          <w:szCs w:val="24"/>
        </w:rPr>
        <w:t xml:space="preserve"> The left-hand-side growth rate </w:t>
      </w:r>
      <w:r w:rsidR="002743B8" w:rsidRPr="0094511E">
        <w:rPr>
          <w:rFonts w:cstheme="minorHAnsi"/>
          <w:sz w:val="24"/>
          <w:szCs w:val="24"/>
        </w:rPr>
        <w:t xml:space="preserve">is calculated as </w:t>
      </w:r>
    </w:p>
    <w:p w14:paraId="0FC81445" w14:textId="77777777" w:rsidR="005A42AB" w:rsidRPr="0094511E" w:rsidRDefault="00470A0D" w:rsidP="0094511E">
      <w:pPr>
        <w:spacing w:line="480" w:lineRule="auto"/>
        <w:ind w:left="1440" w:firstLine="720"/>
        <w:rPr>
          <w:rFonts w:cstheme="minorHAnsi"/>
          <w:sz w:val="24"/>
          <w:szCs w:val="24"/>
        </w:rPr>
      </w:pPr>
      <w:r w:rsidRPr="0094511E">
        <w:rPr>
          <w:rFonts w:cstheme="minorHAnsi"/>
          <w:position w:val="-38"/>
          <w:sz w:val="24"/>
          <w:szCs w:val="24"/>
        </w:rPr>
        <w:object w:dxaOrig="2740" w:dyaOrig="800" w14:anchorId="1C72F9FB">
          <v:shape id="_x0000_i1040" type="#_x0000_t75" style="width:153pt;height:41.25pt" o:ole="">
            <v:imagedata r:id="rId41" o:title=""/>
          </v:shape>
          <o:OLEObject Type="Embed" ProgID="Equation.3" ShapeID="_x0000_i1040" DrawAspect="Content" ObjectID="_1454137173" r:id="rId42"/>
        </w:object>
      </w:r>
      <w:r w:rsidR="008C1F12" w:rsidRPr="0094511E">
        <w:rPr>
          <w:rFonts w:cstheme="minorHAnsi"/>
          <w:sz w:val="24"/>
          <w:szCs w:val="24"/>
        </w:rPr>
        <w:t xml:space="preserve"> </w:t>
      </w:r>
      <w:r w:rsidR="005A42AB" w:rsidRPr="0094511E">
        <w:rPr>
          <w:rFonts w:cstheme="minorHAnsi"/>
          <w:sz w:val="24"/>
          <w:szCs w:val="24"/>
        </w:rPr>
        <w:t xml:space="preserve">                                                               </w:t>
      </w:r>
    </w:p>
    <w:p w14:paraId="09BE463B" w14:textId="77777777" w:rsidR="00AF06B1" w:rsidRPr="0094511E" w:rsidRDefault="005C676F" w:rsidP="0094511E">
      <w:pPr>
        <w:spacing w:line="480" w:lineRule="auto"/>
        <w:rPr>
          <w:rFonts w:cstheme="minorHAnsi"/>
          <w:sz w:val="24"/>
          <w:szCs w:val="24"/>
        </w:rPr>
      </w:pPr>
      <w:r w:rsidRPr="0094511E">
        <w:rPr>
          <w:rFonts w:cstheme="minorHAnsi"/>
          <w:sz w:val="24"/>
          <w:szCs w:val="24"/>
        </w:rPr>
        <w:t xml:space="preserve">which ranges </w:t>
      </w:r>
      <w:r w:rsidR="005A42AB" w:rsidRPr="0094511E">
        <w:rPr>
          <w:rFonts w:cstheme="minorHAnsi"/>
          <w:sz w:val="24"/>
          <w:szCs w:val="24"/>
        </w:rPr>
        <w:t>from -2.0 to +2.0.</w:t>
      </w:r>
      <w:r w:rsidR="00847365" w:rsidRPr="0094511E">
        <w:rPr>
          <w:rFonts w:cstheme="minorHAnsi"/>
          <w:sz w:val="24"/>
          <w:szCs w:val="24"/>
        </w:rPr>
        <w:t xml:space="preserve"> This measure produces a growth rate that is quite close to the standard measure with positive base earnings in t+1 but accommodates the case where the base is negative</w:t>
      </w:r>
      <w:r w:rsidR="00893448" w:rsidRPr="0094511E">
        <w:rPr>
          <w:rFonts w:cstheme="minorHAnsi"/>
          <w:sz w:val="24"/>
          <w:szCs w:val="24"/>
        </w:rPr>
        <w:t>,</w:t>
      </w:r>
      <w:r w:rsidR="00847365" w:rsidRPr="0094511E">
        <w:rPr>
          <w:rFonts w:cstheme="minorHAnsi"/>
          <w:sz w:val="24"/>
          <w:szCs w:val="24"/>
        </w:rPr>
        <w:t xml:space="preserve"> as well as compressing </w:t>
      </w:r>
      <w:r w:rsidR="00522E81" w:rsidRPr="0094511E">
        <w:rPr>
          <w:rFonts w:cstheme="minorHAnsi"/>
          <w:sz w:val="24"/>
          <w:szCs w:val="24"/>
        </w:rPr>
        <w:t>outliers when the growth rate is</w:t>
      </w:r>
      <w:r w:rsidR="002C2520" w:rsidRPr="0094511E">
        <w:rPr>
          <w:rFonts w:cstheme="minorHAnsi"/>
          <w:sz w:val="24"/>
          <w:szCs w:val="24"/>
        </w:rPr>
        <w:t xml:space="preserve"> on a very small base. </w:t>
      </w:r>
    </w:p>
    <w:p w14:paraId="6398EA85" w14:textId="77777777" w:rsidR="008F4481" w:rsidRPr="0094511E" w:rsidRDefault="00B61D8E" w:rsidP="0094511E">
      <w:pPr>
        <w:spacing w:line="480" w:lineRule="auto"/>
        <w:ind w:firstLine="720"/>
        <w:rPr>
          <w:rFonts w:cstheme="minorHAnsi"/>
          <w:sz w:val="24"/>
          <w:szCs w:val="24"/>
        </w:rPr>
      </w:pPr>
      <w:r w:rsidRPr="0094511E">
        <w:rPr>
          <w:rFonts w:cstheme="minorHAnsi"/>
          <w:sz w:val="24"/>
          <w:szCs w:val="24"/>
        </w:rPr>
        <w:t>The inclusion of the time-t earnings change and sale</w:t>
      </w:r>
      <w:r w:rsidR="00F45B23" w:rsidRPr="0094511E">
        <w:rPr>
          <w:rFonts w:cstheme="minorHAnsi"/>
          <w:sz w:val="24"/>
          <w:szCs w:val="24"/>
        </w:rPr>
        <w:t>s</w:t>
      </w:r>
      <w:r w:rsidRPr="0094511E">
        <w:rPr>
          <w:rFonts w:cstheme="minorHAnsi"/>
          <w:sz w:val="24"/>
          <w:szCs w:val="24"/>
        </w:rPr>
        <w:t xml:space="preserve"> growth</w:t>
      </w:r>
      <w:r w:rsidR="002C2520" w:rsidRPr="0094511E">
        <w:rPr>
          <w:rFonts w:cstheme="minorHAnsi"/>
          <w:sz w:val="24"/>
          <w:szCs w:val="24"/>
        </w:rPr>
        <w:t xml:space="preserve"> in the regression equation</w:t>
      </w:r>
      <w:r w:rsidR="00F45B23" w:rsidRPr="0094511E">
        <w:rPr>
          <w:rFonts w:cstheme="minorHAnsi"/>
          <w:sz w:val="24"/>
          <w:szCs w:val="24"/>
        </w:rPr>
        <w:t xml:space="preserve"> i</w:t>
      </w:r>
      <w:r w:rsidRPr="0094511E">
        <w:rPr>
          <w:rFonts w:cstheme="minorHAnsi"/>
          <w:sz w:val="24"/>
          <w:szCs w:val="24"/>
        </w:rPr>
        <w:t>ncorporate</w:t>
      </w:r>
      <w:r w:rsidR="00F45B23" w:rsidRPr="0094511E">
        <w:rPr>
          <w:rFonts w:cstheme="minorHAnsi"/>
          <w:sz w:val="24"/>
          <w:szCs w:val="24"/>
        </w:rPr>
        <w:t>s the</w:t>
      </w:r>
      <w:r w:rsidRPr="0094511E">
        <w:rPr>
          <w:rFonts w:cstheme="minorHAnsi"/>
          <w:sz w:val="24"/>
          <w:szCs w:val="24"/>
        </w:rPr>
        <w:t xml:space="preserve"> current earnings </w:t>
      </w:r>
      <w:r w:rsidR="00F45B23" w:rsidRPr="0094511E">
        <w:rPr>
          <w:rFonts w:cstheme="minorHAnsi"/>
          <w:sz w:val="24"/>
          <w:szCs w:val="24"/>
        </w:rPr>
        <w:t xml:space="preserve">growth </w:t>
      </w:r>
      <w:r w:rsidRPr="0094511E">
        <w:rPr>
          <w:rFonts w:cstheme="minorHAnsi"/>
          <w:sz w:val="24"/>
          <w:szCs w:val="24"/>
        </w:rPr>
        <w:t>and sale</w:t>
      </w:r>
      <w:r w:rsidR="00F45B23" w:rsidRPr="0094511E">
        <w:rPr>
          <w:rFonts w:cstheme="minorHAnsi"/>
          <w:sz w:val="24"/>
          <w:szCs w:val="24"/>
        </w:rPr>
        <w:t>s</w:t>
      </w:r>
      <w:r w:rsidRPr="0094511E">
        <w:rPr>
          <w:rFonts w:cstheme="minorHAnsi"/>
          <w:sz w:val="24"/>
          <w:szCs w:val="24"/>
        </w:rPr>
        <w:t xml:space="preserve"> growth in the </w:t>
      </w:r>
      <w:r w:rsidR="002C2520" w:rsidRPr="0094511E">
        <w:rPr>
          <w:rFonts w:cstheme="minorHAnsi"/>
          <w:sz w:val="24"/>
          <w:szCs w:val="24"/>
        </w:rPr>
        <w:t xml:space="preserve">growth </w:t>
      </w:r>
      <w:r w:rsidRPr="0094511E">
        <w:rPr>
          <w:rFonts w:cstheme="minorHAnsi"/>
          <w:sz w:val="24"/>
          <w:szCs w:val="24"/>
        </w:rPr>
        <w:t>forecast.</w:t>
      </w:r>
      <w:r w:rsidR="00AF06B1" w:rsidRPr="0094511E">
        <w:rPr>
          <w:rFonts w:cstheme="minorHAnsi"/>
          <w:sz w:val="24"/>
          <w:szCs w:val="24"/>
        </w:rPr>
        <w:t xml:space="preserve"> They are included as a test of whether they subsume the information in anomaly variables, that is, whethe</w:t>
      </w:r>
      <w:r w:rsidR="00804726" w:rsidRPr="0094511E">
        <w:rPr>
          <w:rFonts w:cstheme="minorHAnsi"/>
          <w:sz w:val="24"/>
          <w:szCs w:val="24"/>
        </w:rPr>
        <w:t>r anomaly variables are proxies for these summary attributes</w:t>
      </w:r>
      <w:r w:rsidR="00AF06B1" w:rsidRPr="0094511E">
        <w:rPr>
          <w:rFonts w:cstheme="minorHAnsi"/>
          <w:sz w:val="24"/>
          <w:szCs w:val="24"/>
        </w:rPr>
        <w:t xml:space="preserve">. </w:t>
      </w:r>
      <w:r w:rsidR="003D7C10" w:rsidRPr="0094511E">
        <w:rPr>
          <w:rFonts w:cstheme="minorHAnsi"/>
          <w:sz w:val="24"/>
          <w:szCs w:val="24"/>
        </w:rPr>
        <w:t>But, for the evaluation of the anomaly variables, t</w:t>
      </w:r>
      <w:r w:rsidR="008D70B7" w:rsidRPr="0094511E">
        <w:rPr>
          <w:rFonts w:cstheme="minorHAnsi"/>
          <w:sz w:val="24"/>
          <w:szCs w:val="24"/>
        </w:rPr>
        <w:t xml:space="preserve">heir inclusion is not important; the issue is whether the anomaly variables predict earnings growth, conditionally or unconditionally. </w:t>
      </w:r>
      <w:r w:rsidR="00AF06B1" w:rsidRPr="0094511E">
        <w:rPr>
          <w:rFonts w:cstheme="minorHAnsi"/>
          <w:sz w:val="24"/>
          <w:szCs w:val="24"/>
        </w:rPr>
        <w:t>We estimate the model with and without these two var</w:t>
      </w:r>
      <w:r w:rsidR="00022A9D" w:rsidRPr="0094511E">
        <w:rPr>
          <w:rFonts w:cstheme="minorHAnsi"/>
          <w:sz w:val="24"/>
          <w:szCs w:val="24"/>
        </w:rPr>
        <w:t>iables, with little difference i</w:t>
      </w:r>
      <w:r w:rsidR="00AF06B1" w:rsidRPr="0094511E">
        <w:rPr>
          <w:rFonts w:cstheme="minorHAnsi"/>
          <w:sz w:val="24"/>
          <w:szCs w:val="24"/>
        </w:rPr>
        <w:t xml:space="preserve">n the results for the anomaly variables. </w:t>
      </w:r>
    </w:p>
    <w:p w14:paraId="7C69ED25" w14:textId="77777777" w:rsidR="00231E56" w:rsidRPr="0094511E" w:rsidRDefault="00231E56" w:rsidP="0094511E">
      <w:pPr>
        <w:spacing w:line="480" w:lineRule="auto"/>
        <w:rPr>
          <w:rFonts w:cstheme="minorHAnsi"/>
          <w:b/>
          <w:sz w:val="24"/>
          <w:szCs w:val="24"/>
        </w:rPr>
      </w:pPr>
      <w:r w:rsidRPr="0094511E">
        <w:rPr>
          <w:rFonts w:cstheme="minorHAnsi"/>
          <w:b/>
          <w:sz w:val="24"/>
          <w:szCs w:val="24"/>
        </w:rPr>
        <w:t xml:space="preserve">Forecasts of </w:t>
      </w:r>
      <w:r w:rsidR="009851BA" w:rsidRPr="0094511E">
        <w:rPr>
          <w:rFonts w:cstheme="minorHAnsi"/>
          <w:b/>
          <w:sz w:val="24"/>
          <w:szCs w:val="24"/>
        </w:rPr>
        <w:t xml:space="preserve">the </w:t>
      </w:r>
      <w:r w:rsidRPr="0094511E">
        <w:rPr>
          <w:rFonts w:cstheme="minorHAnsi"/>
          <w:b/>
          <w:sz w:val="24"/>
          <w:szCs w:val="24"/>
        </w:rPr>
        <w:t>Forward Earnings</w:t>
      </w:r>
      <w:r w:rsidR="00A408B1" w:rsidRPr="0094511E">
        <w:rPr>
          <w:rFonts w:cstheme="minorHAnsi"/>
          <w:b/>
          <w:sz w:val="24"/>
          <w:szCs w:val="24"/>
        </w:rPr>
        <w:t xml:space="preserve"> Yield</w:t>
      </w:r>
    </w:p>
    <w:p w14:paraId="06BB95D0" w14:textId="77777777" w:rsidR="003A2295" w:rsidRPr="0094511E" w:rsidRDefault="00586C23" w:rsidP="006438EE">
      <w:pPr>
        <w:spacing w:line="480" w:lineRule="auto"/>
        <w:ind w:firstLine="720"/>
        <w:rPr>
          <w:rFonts w:cstheme="minorHAnsi"/>
          <w:sz w:val="24"/>
          <w:szCs w:val="24"/>
        </w:rPr>
      </w:pPr>
      <w:r w:rsidRPr="0094511E">
        <w:rPr>
          <w:rFonts w:cstheme="minorHAnsi"/>
          <w:sz w:val="24"/>
          <w:szCs w:val="24"/>
        </w:rPr>
        <w:t xml:space="preserve"> </w:t>
      </w:r>
      <w:r w:rsidR="003A2295" w:rsidRPr="0094511E">
        <w:rPr>
          <w:rFonts w:cstheme="minorHAnsi"/>
          <w:sz w:val="24"/>
          <w:szCs w:val="24"/>
        </w:rPr>
        <w:t>The following model is applied to forecast the forward earnings yield:</w:t>
      </w:r>
    </w:p>
    <w:p w14:paraId="656EF94B" w14:textId="77777777" w:rsidR="003A2295" w:rsidRPr="0094511E" w:rsidRDefault="00470A0D" w:rsidP="0094511E">
      <w:pPr>
        <w:spacing w:line="480" w:lineRule="auto"/>
        <w:rPr>
          <w:rFonts w:cstheme="minorHAnsi"/>
          <w:sz w:val="24"/>
          <w:szCs w:val="24"/>
        </w:rPr>
      </w:pPr>
      <w:r w:rsidRPr="0094511E">
        <w:rPr>
          <w:rFonts w:cstheme="minorHAnsi"/>
          <w:position w:val="-30"/>
          <w:sz w:val="24"/>
          <w:szCs w:val="24"/>
        </w:rPr>
        <w:object w:dxaOrig="7300" w:dyaOrig="700" w14:anchorId="01ECD0E7">
          <v:shape id="_x0000_i1041" type="#_x0000_t75" style="width:369.75pt;height:35.25pt" o:ole="">
            <v:imagedata r:id="rId43" o:title=""/>
          </v:shape>
          <o:OLEObject Type="Embed" ProgID="Equation.3" ShapeID="_x0000_i1041" DrawAspect="Content" ObjectID="_1454137174" r:id="rId44"/>
        </w:object>
      </w:r>
      <w:r w:rsidR="003C113D" w:rsidRPr="0094511E">
        <w:rPr>
          <w:rFonts w:cstheme="minorHAnsi"/>
          <w:sz w:val="24"/>
          <w:szCs w:val="24"/>
        </w:rPr>
        <w:t xml:space="preserve">                      (3</w:t>
      </w:r>
      <w:r w:rsidR="00C331BA" w:rsidRPr="0094511E">
        <w:rPr>
          <w:rFonts w:cstheme="minorHAnsi"/>
          <w:sz w:val="24"/>
          <w:szCs w:val="24"/>
        </w:rPr>
        <w:t>)</w:t>
      </w:r>
    </w:p>
    <w:p w14:paraId="6D5E9CF1" w14:textId="77777777" w:rsidR="009A30E1" w:rsidRPr="0094511E" w:rsidRDefault="007F3E3F" w:rsidP="0094511E">
      <w:pPr>
        <w:spacing w:line="480" w:lineRule="auto"/>
        <w:rPr>
          <w:rFonts w:cstheme="minorHAnsi"/>
          <w:sz w:val="24"/>
          <w:szCs w:val="24"/>
        </w:rPr>
      </w:pPr>
      <w:r w:rsidRPr="0094511E">
        <w:rPr>
          <w:rFonts w:cstheme="minorHAnsi"/>
          <w:sz w:val="24"/>
          <w:szCs w:val="24"/>
        </w:rPr>
        <w:t>The addition of Δ</w:t>
      </w:r>
      <w:r w:rsidRPr="0094511E">
        <w:rPr>
          <w:rFonts w:cstheme="minorHAnsi"/>
          <w:i/>
          <w:sz w:val="24"/>
          <w:szCs w:val="24"/>
        </w:rPr>
        <w:t>Earnings</w:t>
      </w:r>
      <w:r w:rsidRPr="0094511E">
        <w:rPr>
          <w:rFonts w:cstheme="minorHAnsi"/>
          <w:i/>
          <w:sz w:val="24"/>
          <w:szCs w:val="24"/>
          <w:vertAlign w:val="subscript"/>
        </w:rPr>
        <w:t>t</w:t>
      </w:r>
      <w:r w:rsidRPr="0094511E">
        <w:rPr>
          <w:rFonts w:cstheme="minorHAnsi"/>
          <w:sz w:val="24"/>
          <w:szCs w:val="24"/>
        </w:rPr>
        <w:t xml:space="preserve"> adds a time-series benchmark to the cross-sectional one</w:t>
      </w:r>
      <w:r w:rsidR="00886429" w:rsidRPr="0094511E">
        <w:rPr>
          <w:rFonts w:cstheme="minorHAnsi"/>
          <w:sz w:val="24"/>
          <w:szCs w:val="24"/>
        </w:rPr>
        <w:t>.</w:t>
      </w:r>
      <w:r w:rsidR="00AF06B1" w:rsidRPr="0094511E">
        <w:rPr>
          <w:rFonts w:cstheme="minorHAnsi"/>
          <w:sz w:val="24"/>
          <w:szCs w:val="24"/>
        </w:rPr>
        <w:t xml:space="preserve"> The inclusion or exclusion of this variable has little effect on the results for the anomaly variables. </w:t>
      </w:r>
    </w:p>
    <w:p w14:paraId="61B7BC90" w14:textId="77777777" w:rsidR="00766FC5" w:rsidRPr="0094511E" w:rsidRDefault="008B6071" w:rsidP="008B6071">
      <w:pPr>
        <w:pStyle w:val="ListParagraph"/>
        <w:numPr>
          <w:ilvl w:val="0"/>
          <w:numId w:val="23"/>
        </w:numPr>
        <w:spacing w:line="480" w:lineRule="auto"/>
        <w:jc w:val="center"/>
        <w:rPr>
          <w:rFonts w:cstheme="minorHAnsi"/>
          <w:b/>
          <w:sz w:val="24"/>
          <w:szCs w:val="24"/>
        </w:rPr>
      </w:pPr>
      <w:r>
        <w:rPr>
          <w:rFonts w:cstheme="minorHAnsi"/>
          <w:b/>
          <w:sz w:val="24"/>
          <w:szCs w:val="24"/>
        </w:rPr>
        <w:t>DATA AND DESCRIPTIVE STATISTICS</w:t>
      </w:r>
    </w:p>
    <w:p w14:paraId="60C9D99F" w14:textId="77777777" w:rsidR="004608B7" w:rsidRDefault="00DB6116" w:rsidP="006438EE">
      <w:pPr>
        <w:spacing w:line="480" w:lineRule="auto"/>
        <w:ind w:firstLine="720"/>
        <w:rPr>
          <w:rFonts w:cstheme="minorHAnsi"/>
          <w:sz w:val="24"/>
          <w:szCs w:val="24"/>
        </w:rPr>
      </w:pPr>
      <w:r w:rsidRPr="0094511E">
        <w:rPr>
          <w:rFonts w:cstheme="minorHAnsi"/>
          <w:sz w:val="24"/>
          <w:szCs w:val="24"/>
        </w:rPr>
        <w:t>Our samp</w:t>
      </w:r>
      <w:r w:rsidR="00F14DBD" w:rsidRPr="0094511E">
        <w:rPr>
          <w:rFonts w:cstheme="minorHAnsi"/>
          <w:sz w:val="24"/>
          <w:szCs w:val="24"/>
        </w:rPr>
        <w:t xml:space="preserve">le covers all U.S. </w:t>
      </w:r>
      <w:r w:rsidR="00266F02" w:rsidRPr="0094511E">
        <w:rPr>
          <w:rFonts w:cstheme="minorHAnsi"/>
          <w:sz w:val="24"/>
          <w:szCs w:val="24"/>
        </w:rPr>
        <w:t xml:space="preserve">firms </w:t>
      </w:r>
      <w:r w:rsidR="004544BB" w:rsidRPr="0094511E">
        <w:rPr>
          <w:rFonts w:cstheme="minorHAnsi"/>
          <w:sz w:val="24"/>
          <w:szCs w:val="24"/>
        </w:rPr>
        <w:t xml:space="preserve">which are </w:t>
      </w:r>
      <w:r w:rsidR="0073758E" w:rsidRPr="0094511E">
        <w:rPr>
          <w:rFonts w:cstheme="minorHAnsi"/>
          <w:sz w:val="24"/>
          <w:szCs w:val="24"/>
        </w:rPr>
        <w:t>available</w:t>
      </w:r>
      <w:r w:rsidR="00F14DBD" w:rsidRPr="0094511E">
        <w:rPr>
          <w:rFonts w:cstheme="minorHAnsi"/>
          <w:sz w:val="24"/>
          <w:szCs w:val="24"/>
        </w:rPr>
        <w:t xml:space="preserve"> </w:t>
      </w:r>
      <w:r w:rsidR="0094018E" w:rsidRPr="0094511E">
        <w:rPr>
          <w:rFonts w:cstheme="minorHAnsi"/>
          <w:sz w:val="24"/>
          <w:szCs w:val="24"/>
        </w:rPr>
        <w:t xml:space="preserve">on </w:t>
      </w:r>
      <w:r w:rsidRPr="0094511E">
        <w:rPr>
          <w:rFonts w:cstheme="minorHAnsi"/>
          <w:sz w:val="24"/>
          <w:szCs w:val="24"/>
        </w:rPr>
        <w:t xml:space="preserve">Compustat </w:t>
      </w:r>
      <w:r w:rsidR="0094018E" w:rsidRPr="0094511E">
        <w:rPr>
          <w:rFonts w:cstheme="minorHAnsi"/>
          <w:sz w:val="24"/>
          <w:szCs w:val="24"/>
        </w:rPr>
        <w:t>files</w:t>
      </w:r>
      <w:r w:rsidR="009C4921" w:rsidRPr="0094511E">
        <w:rPr>
          <w:rFonts w:cstheme="minorHAnsi"/>
          <w:sz w:val="24"/>
          <w:szCs w:val="24"/>
        </w:rPr>
        <w:t xml:space="preserve"> for any of the years, 1962-2010</w:t>
      </w:r>
      <w:r w:rsidR="004544BB" w:rsidRPr="0094511E">
        <w:rPr>
          <w:rFonts w:cstheme="minorHAnsi"/>
          <w:sz w:val="24"/>
          <w:szCs w:val="24"/>
        </w:rPr>
        <w:t xml:space="preserve">, and </w:t>
      </w:r>
      <w:r w:rsidR="0094018E" w:rsidRPr="0094511E">
        <w:rPr>
          <w:rFonts w:cstheme="minorHAnsi"/>
          <w:sz w:val="24"/>
          <w:szCs w:val="24"/>
        </w:rPr>
        <w:t>have stock price and returns for t</w:t>
      </w:r>
      <w:r w:rsidR="00237CE1" w:rsidRPr="0094511E">
        <w:rPr>
          <w:rFonts w:cstheme="minorHAnsi"/>
          <w:sz w:val="24"/>
          <w:szCs w:val="24"/>
        </w:rPr>
        <w:t>he corresponding</w:t>
      </w:r>
      <w:r w:rsidR="0094018E" w:rsidRPr="0094511E">
        <w:rPr>
          <w:rFonts w:cstheme="minorHAnsi"/>
          <w:sz w:val="24"/>
          <w:szCs w:val="24"/>
        </w:rPr>
        <w:t xml:space="preserve"> years</w:t>
      </w:r>
      <w:r w:rsidR="00D94D21" w:rsidRPr="0094511E">
        <w:rPr>
          <w:rFonts w:cstheme="minorHAnsi"/>
          <w:sz w:val="24"/>
          <w:szCs w:val="24"/>
        </w:rPr>
        <w:t xml:space="preserve"> on CRSP files. Fi</w:t>
      </w:r>
      <w:r w:rsidRPr="0094511E">
        <w:rPr>
          <w:rFonts w:cstheme="minorHAnsi"/>
          <w:sz w:val="24"/>
          <w:szCs w:val="24"/>
        </w:rPr>
        <w:t>nancial firms (in SIC codes 6000-6999)</w:t>
      </w:r>
      <w:r w:rsidR="00266F02" w:rsidRPr="0094511E">
        <w:rPr>
          <w:rFonts w:cstheme="minorHAnsi"/>
          <w:sz w:val="24"/>
          <w:szCs w:val="24"/>
        </w:rPr>
        <w:t xml:space="preserve"> </w:t>
      </w:r>
      <w:r w:rsidR="00996A88" w:rsidRPr="0094511E">
        <w:rPr>
          <w:rFonts w:cstheme="minorHAnsi"/>
          <w:sz w:val="24"/>
          <w:szCs w:val="24"/>
        </w:rPr>
        <w:t xml:space="preserve">and utility firms (in SIC codes 4900-4949) </w:t>
      </w:r>
      <w:r w:rsidR="00266F02" w:rsidRPr="0094511E">
        <w:rPr>
          <w:rFonts w:cstheme="minorHAnsi"/>
          <w:sz w:val="24"/>
          <w:szCs w:val="24"/>
        </w:rPr>
        <w:t>are excluded,</w:t>
      </w:r>
      <w:r w:rsidR="00F14DBD" w:rsidRPr="0094511E">
        <w:rPr>
          <w:rFonts w:cstheme="minorHAnsi"/>
          <w:sz w:val="24"/>
          <w:szCs w:val="24"/>
        </w:rPr>
        <w:t xml:space="preserve"> as is common in anomaly studies</w:t>
      </w:r>
      <w:r w:rsidRPr="0094511E">
        <w:rPr>
          <w:rFonts w:cstheme="minorHAnsi"/>
          <w:sz w:val="24"/>
          <w:szCs w:val="24"/>
        </w:rPr>
        <w:t>. Firms were deleted for any yea</w:t>
      </w:r>
      <w:r w:rsidR="00B3576D" w:rsidRPr="0094511E">
        <w:rPr>
          <w:rFonts w:cstheme="minorHAnsi"/>
          <w:sz w:val="24"/>
          <w:szCs w:val="24"/>
        </w:rPr>
        <w:t>r in which Compustat reports</w:t>
      </w:r>
      <w:r w:rsidR="00D94D21" w:rsidRPr="0094511E">
        <w:rPr>
          <w:rFonts w:cstheme="minorHAnsi"/>
          <w:sz w:val="24"/>
          <w:szCs w:val="24"/>
        </w:rPr>
        <w:t xml:space="preserve"> a missing</w:t>
      </w:r>
      <w:r w:rsidRPr="0094511E">
        <w:rPr>
          <w:rFonts w:cstheme="minorHAnsi"/>
          <w:sz w:val="24"/>
          <w:szCs w:val="24"/>
        </w:rPr>
        <w:t xml:space="preserve"> number</w:t>
      </w:r>
      <w:r w:rsidR="00237CE1" w:rsidRPr="0094511E">
        <w:rPr>
          <w:rFonts w:cstheme="minorHAnsi"/>
          <w:sz w:val="24"/>
          <w:szCs w:val="24"/>
        </w:rPr>
        <w:t xml:space="preserve"> for book value of common equity</w:t>
      </w:r>
      <w:r w:rsidRPr="0094511E">
        <w:rPr>
          <w:rFonts w:cstheme="minorHAnsi"/>
          <w:sz w:val="24"/>
          <w:szCs w:val="24"/>
        </w:rPr>
        <w:t xml:space="preserve">, income before extraordinary items, common shares outstanding, </w:t>
      </w:r>
      <w:r w:rsidR="00594EE1" w:rsidRPr="0094511E">
        <w:rPr>
          <w:rFonts w:cstheme="minorHAnsi"/>
          <w:sz w:val="24"/>
          <w:szCs w:val="24"/>
        </w:rPr>
        <w:t>or</w:t>
      </w:r>
      <w:r w:rsidR="000D0C40" w:rsidRPr="0094511E">
        <w:rPr>
          <w:rFonts w:cstheme="minorHAnsi"/>
          <w:sz w:val="24"/>
          <w:szCs w:val="24"/>
        </w:rPr>
        <w:t xml:space="preserve"> </w:t>
      </w:r>
      <w:r w:rsidRPr="0094511E">
        <w:rPr>
          <w:rFonts w:cstheme="minorHAnsi"/>
          <w:sz w:val="24"/>
          <w:szCs w:val="24"/>
        </w:rPr>
        <w:t>total assets</w:t>
      </w:r>
      <w:r w:rsidR="000D0C40" w:rsidRPr="0094511E">
        <w:rPr>
          <w:rFonts w:cstheme="minorHAnsi"/>
          <w:sz w:val="24"/>
          <w:szCs w:val="24"/>
        </w:rPr>
        <w:t xml:space="preserve">. </w:t>
      </w:r>
      <w:r w:rsidR="007359DA" w:rsidRPr="0094511E">
        <w:rPr>
          <w:rFonts w:cstheme="minorHAnsi"/>
          <w:sz w:val="24"/>
          <w:szCs w:val="24"/>
        </w:rPr>
        <w:t xml:space="preserve">Firms with </w:t>
      </w:r>
      <w:r w:rsidR="00237CE1" w:rsidRPr="0094511E">
        <w:rPr>
          <w:rFonts w:cstheme="minorHAnsi"/>
          <w:sz w:val="24"/>
          <w:szCs w:val="24"/>
        </w:rPr>
        <w:t xml:space="preserve">negative book value for common equity or </w:t>
      </w:r>
      <w:r w:rsidR="007359DA" w:rsidRPr="0094511E">
        <w:rPr>
          <w:rFonts w:cstheme="minorHAnsi"/>
          <w:sz w:val="24"/>
          <w:szCs w:val="24"/>
        </w:rPr>
        <w:t xml:space="preserve">a per-share value of less than 50 cents were also eliminated. </w:t>
      </w:r>
      <w:r w:rsidR="00180C09" w:rsidRPr="0094511E">
        <w:rPr>
          <w:rFonts w:cstheme="minorHAnsi"/>
          <w:sz w:val="24"/>
          <w:szCs w:val="24"/>
        </w:rPr>
        <w:t>Prices (</w:t>
      </w:r>
      <w:r w:rsidR="00BE3553" w:rsidRPr="0094511E">
        <w:rPr>
          <w:rFonts w:cstheme="minorHAnsi"/>
          <w:i/>
          <w:sz w:val="24"/>
          <w:szCs w:val="24"/>
        </w:rPr>
        <w:t>P</w:t>
      </w:r>
      <w:r w:rsidR="00BE3553" w:rsidRPr="0094511E">
        <w:rPr>
          <w:rFonts w:cstheme="minorHAnsi"/>
          <w:i/>
          <w:sz w:val="24"/>
          <w:szCs w:val="24"/>
          <w:vertAlign w:val="subscript"/>
        </w:rPr>
        <w:t>t</w:t>
      </w:r>
      <w:r w:rsidR="00BE3553" w:rsidRPr="0094511E">
        <w:rPr>
          <w:rFonts w:cstheme="minorHAnsi"/>
          <w:sz w:val="24"/>
          <w:szCs w:val="24"/>
        </w:rPr>
        <w:t xml:space="preserve"> </w:t>
      </w:r>
      <w:r w:rsidR="00180C09" w:rsidRPr="0094511E">
        <w:rPr>
          <w:rFonts w:cstheme="minorHAnsi"/>
          <w:sz w:val="24"/>
          <w:szCs w:val="24"/>
        </w:rPr>
        <w:t xml:space="preserve">in the denominator of the regressions above) were observed on CRSP four months after </w:t>
      </w:r>
      <w:r w:rsidR="00BE3553" w:rsidRPr="0094511E">
        <w:rPr>
          <w:rFonts w:cstheme="minorHAnsi"/>
          <w:sz w:val="24"/>
          <w:szCs w:val="24"/>
        </w:rPr>
        <w:t>each</w:t>
      </w:r>
      <w:r w:rsidR="00180C09" w:rsidRPr="0094511E">
        <w:rPr>
          <w:rFonts w:cstheme="minorHAnsi"/>
          <w:sz w:val="24"/>
          <w:szCs w:val="24"/>
        </w:rPr>
        <w:t xml:space="preserve"> fiscal year, by which time the annual accounting numbers </w:t>
      </w:r>
      <w:r w:rsidR="00BE3553" w:rsidRPr="0094511E">
        <w:rPr>
          <w:rFonts w:cstheme="minorHAnsi"/>
          <w:sz w:val="24"/>
          <w:szCs w:val="24"/>
        </w:rPr>
        <w:t xml:space="preserve">(for fiscal year t) </w:t>
      </w:r>
      <w:r w:rsidR="00180C09" w:rsidRPr="0094511E">
        <w:rPr>
          <w:rFonts w:cstheme="minorHAnsi"/>
          <w:sz w:val="24"/>
          <w:szCs w:val="24"/>
        </w:rPr>
        <w:t>should have been reported. Returns</w:t>
      </w:r>
      <w:r w:rsidR="00ED5879" w:rsidRPr="0094511E">
        <w:rPr>
          <w:rFonts w:cstheme="minorHAnsi"/>
          <w:sz w:val="24"/>
          <w:szCs w:val="24"/>
        </w:rPr>
        <w:t xml:space="preserve"> (</w:t>
      </w:r>
      <w:r w:rsidR="00BE3553" w:rsidRPr="0094511E">
        <w:rPr>
          <w:rFonts w:cstheme="minorHAnsi"/>
          <w:i/>
          <w:sz w:val="24"/>
          <w:szCs w:val="24"/>
        </w:rPr>
        <w:t>R</w:t>
      </w:r>
      <w:r w:rsidR="00BE3553" w:rsidRPr="0094511E">
        <w:rPr>
          <w:rFonts w:cstheme="minorHAnsi"/>
          <w:i/>
          <w:sz w:val="24"/>
          <w:szCs w:val="24"/>
          <w:vertAlign w:val="subscript"/>
        </w:rPr>
        <w:t>t</w:t>
      </w:r>
      <w:r w:rsidR="00BE3553" w:rsidRPr="0094511E">
        <w:rPr>
          <w:rFonts w:cstheme="minorHAnsi"/>
          <w:sz w:val="24"/>
          <w:szCs w:val="24"/>
          <w:vertAlign w:val="subscript"/>
        </w:rPr>
        <w:t>+1</w:t>
      </w:r>
      <w:r w:rsidR="00ED5879" w:rsidRPr="0094511E">
        <w:rPr>
          <w:rFonts w:cstheme="minorHAnsi"/>
          <w:sz w:val="24"/>
          <w:szCs w:val="24"/>
        </w:rPr>
        <w:t>)</w:t>
      </w:r>
      <w:r w:rsidR="00BE3553" w:rsidRPr="0094511E">
        <w:rPr>
          <w:rFonts w:cstheme="minorHAnsi"/>
          <w:sz w:val="24"/>
          <w:szCs w:val="24"/>
        </w:rPr>
        <w:t>,</w:t>
      </w:r>
      <w:r w:rsidR="00BE3553" w:rsidRPr="0094511E">
        <w:rPr>
          <w:rFonts w:cstheme="minorHAnsi"/>
          <w:i/>
          <w:sz w:val="24"/>
          <w:szCs w:val="24"/>
        </w:rPr>
        <w:t xml:space="preserve"> </w:t>
      </w:r>
      <w:r w:rsidR="0055747D" w:rsidRPr="0094511E">
        <w:rPr>
          <w:rFonts w:cstheme="minorHAnsi"/>
          <w:sz w:val="24"/>
          <w:szCs w:val="24"/>
        </w:rPr>
        <w:t xml:space="preserve">also observed on CRSP, are </w:t>
      </w:r>
      <w:r w:rsidR="00EA3808" w:rsidRPr="0094511E">
        <w:rPr>
          <w:rFonts w:cstheme="minorHAnsi"/>
          <w:sz w:val="24"/>
          <w:szCs w:val="24"/>
        </w:rPr>
        <w:t xml:space="preserve">annual </w:t>
      </w:r>
      <w:r w:rsidR="0055747D" w:rsidRPr="0094511E">
        <w:rPr>
          <w:rFonts w:cstheme="minorHAnsi"/>
          <w:sz w:val="24"/>
          <w:szCs w:val="24"/>
        </w:rPr>
        <w:t>buy-and-hold a</w:t>
      </w:r>
      <w:r w:rsidR="00D03EE8" w:rsidRPr="0094511E">
        <w:rPr>
          <w:rFonts w:cstheme="minorHAnsi"/>
          <w:sz w:val="24"/>
          <w:szCs w:val="24"/>
        </w:rPr>
        <w:t xml:space="preserve">nnual returns </w:t>
      </w:r>
      <w:r w:rsidR="0073758E" w:rsidRPr="0094511E">
        <w:rPr>
          <w:rFonts w:cstheme="minorHAnsi"/>
          <w:sz w:val="24"/>
          <w:szCs w:val="24"/>
        </w:rPr>
        <w:t>after</w:t>
      </w:r>
      <w:r w:rsidR="0055747D" w:rsidRPr="0094511E">
        <w:rPr>
          <w:rFonts w:cstheme="minorHAnsi"/>
          <w:sz w:val="24"/>
          <w:szCs w:val="24"/>
        </w:rPr>
        <w:t xml:space="preserve"> this </w:t>
      </w:r>
      <w:r w:rsidR="00764C1E" w:rsidRPr="0094511E">
        <w:rPr>
          <w:rFonts w:cstheme="minorHAnsi"/>
          <w:sz w:val="24"/>
          <w:szCs w:val="24"/>
        </w:rPr>
        <w:t xml:space="preserve">date, calculated as </w:t>
      </w:r>
      <w:r w:rsidR="0055747D" w:rsidRPr="0094511E">
        <w:rPr>
          <w:rFonts w:cstheme="minorHAnsi"/>
          <w:sz w:val="24"/>
          <w:szCs w:val="24"/>
        </w:rPr>
        <w:t>c</w:t>
      </w:r>
      <w:r w:rsidR="00504D77" w:rsidRPr="0094511E">
        <w:rPr>
          <w:rFonts w:cstheme="minorHAnsi"/>
          <w:sz w:val="24"/>
          <w:szCs w:val="24"/>
        </w:rPr>
        <w:t>ompounded</w:t>
      </w:r>
      <w:r w:rsidR="005F5C30" w:rsidRPr="0094511E">
        <w:rPr>
          <w:rFonts w:cstheme="minorHAnsi"/>
          <w:sz w:val="24"/>
          <w:szCs w:val="24"/>
        </w:rPr>
        <w:t xml:space="preserve"> monthly returns</w:t>
      </w:r>
      <w:r w:rsidR="00047651" w:rsidRPr="0094511E">
        <w:rPr>
          <w:rFonts w:cstheme="minorHAnsi"/>
          <w:sz w:val="24"/>
          <w:szCs w:val="24"/>
        </w:rPr>
        <w:t xml:space="preserve">. </w:t>
      </w:r>
      <w:r w:rsidR="00114BEC" w:rsidRPr="0094511E">
        <w:rPr>
          <w:rFonts w:cstheme="minorHAnsi"/>
          <w:sz w:val="24"/>
          <w:szCs w:val="24"/>
        </w:rPr>
        <w:t xml:space="preserve">Results are similar with the return period beginning three months after fiscal-year end. </w:t>
      </w:r>
    </w:p>
    <w:p w14:paraId="2CEF1848" w14:textId="7E39DEAF" w:rsidR="00823955" w:rsidRPr="0094511E" w:rsidRDefault="00823955" w:rsidP="00823955">
      <w:pPr>
        <w:spacing w:line="480" w:lineRule="auto"/>
        <w:ind w:firstLine="720"/>
        <w:jc w:val="center"/>
        <w:rPr>
          <w:rFonts w:cstheme="minorHAnsi"/>
          <w:sz w:val="24"/>
          <w:szCs w:val="24"/>
        </w:rPr>
      </w:pPr>
      <w:r>
        <w:rPr>
          <w:rFonts w:cstheme="minorHAnsi"/>
          <w:sz w:val="24"/>
          <w:szCs w:val="24"/>
        </w:rPr>
        <w:t>[Place Table 1 here]</w:t>
      </w:r>
    </w:p>
    <w:p w14:paraId="3AAE8586" w14:textId="77777777" w:rsidR="0051634A" w:rsidRPr="0094511E" w:rsidRDefault="00A6528D" w:rsidP="0094511E">
      <w:pPr>
        <w:spacing w:line="480" w:lineRule="auto"/>
        <w:ind w:firstLine="720"/>
        <w:rPr>
          <w:rFonts w:cstheme="minorHAnsi"/>
          <w:sz w:val="24"/>
          <w:szCs w:val="24"/>
        </w:rPr>
      </w:pPr>
      <w:r w:rsidRPr="0094511E">
        <w:rPr>
          <w:rFonts w:cstheme="minorHAnsi"/>
          <w:sz w:val="24"/>
          <w:szCs w:val="24"/>
        </w:rPr>
        <w:t xml:space="preserve">Table 1 </w:t>
      </w:r>
      <w:r w:rsidR="004608B7" w:rsidRPr="0094511E">
        <w:rPr>
          <w:rFonts w:cstheme="minorHAnsi"/>
          <w:sz w:val="24"/>
          <w:szCs w:val="24"/>
        </w:rPr>
        <w:t>report</w:t>
      </w:r>
      <w:r w:rsidR="00764C1E" w:rsidRPr="0094511E">
        <w:rPr>
          <w:rFonts w:cstheme="minorHAnsi"/>
          <w:sz w:val="24"/>
          <w:szCs w:val="24"/>
        </w:rPr>
        <w:t>s</w:t>
      </w:r>
      <w:r w:rsidR="004608B7" w:rsidRPr="0094511E">
        <w:rPr>
          <w:rFonts w:cstheme="minorHAnsi"/>
          <w:sz w:val="24"/>
          <w:szCs w:val="24"/>
        </w:rPr>
        <w:t xml:space="preserve"> selected percentiles</w:t>
      </w:r>
      <w:r w:rsidR="009309B2" w:rsidRPr="0094511E">
        <w:rPr>
          <w:rFonts w:cstheme="minorHAnsi"/>
          <w:sz w:val="24"/>
          <w:szCs w:val="24"/>
        </w:rPr>
        <w:t xml:space="preserve">, </w:t>
      </w:r>
      <w:r w:rsidR="004608B7" w:rsidRPr="0094511E">
        <w:rPr>
          <w:rFonts w:cstheme="minorHAnsi"/>
          <w:sz w:val="24"/>
          <w:szCs w:val="24"/>
        </w:rPr>
        <w:t xml:space="preserve">calculated </w:t>
      </w:r>
      <w:r w:rsidR="00511462" w:rsidRPr="0094511E">
        <w:rPr>
          <w:rFonts w:cstheme="minorHAnsi"/>
          <w:sz w:val="24"/>
          <w:szCs w:val="24"/>
        </w:rPr>
        <w:t xml:space="preserve">from </w:t>
      </w:r>
      <w:r w:rsidR="009309B2" w:rsidRPr="0094511E">
        <w:rPr>
          <w:rFonts w:cstheme="minorHAnsi"/>
          <w:sz w:val="24"/>
          <w:szCs w:val="24"/>
        </w:rPr>
        <w:t>data pool</w:t>
      </w:r>
      <w:r w:rsidR="00764C1E" w:rsidRPr="0094511E">
        <w:rPr>
          <w:rFonts w:cstheme="minorHAnsi"/>
          <w:sz w:val="24"/>
          <w:szCs w:val="24"/>
        </w:rPr>
        <w:t>ed over firms and years, for variables in the analysis. The notes to the table detail how these variables were calculated.</w:t>
      </w:r>
      <w:r w:rsidR="00511462" w:rsidRPr="0094511E">
        <w:rPr>
          <w:rFonts w:cstheme="minorHAnsi"/>
          <w:sz w:val="24"/>
          <w:szCs w:val="24"/>
        </w:rPr>
        <w:t xml:space="preserve"> </w:t>
      </w:r>
      <w:r w:rsidR="0099455A" w:rsidRPr="0094511E">
        <w:rPr>
          <w:rFonts w:cstheme="minorHAnsi"/>
          <w:sz w:val="24"/>
          <w:szCs w:val="24"/>
        </w:rPr>
        <w:t xml:space="preserve">The columns in the table group </w:t>
      </w:r>
      <w:r w:rsidR="00A14CD6" w:rsidRPr="0094511E">
        <w:rPr>
          <w:rFonts w:cstheme="minorHAnsi"/>
          <w:sz w:val="24"/>
          <w:szCs w:val="24"/>
        </w:rPr>
        <w:t>the</w:t>
      </w:r>
      <w:r w:rsidR="009C704B" w:rsidRPr="0094511E">
        <w:rPr>
          <w:rFonts w:cstheme="minorHAnsi"/>
          <w:sz w:val="24"/>
          <w:szCs w:val="24"/>
        </w:rPr>
        <w:t xml:space="preserve"> target variables in regression equations</w:t>
      </w:r>
      <w:r w:rsidR="00FC6669" w:rsidRPr="0094511E">
        <w:rPr>
          <w:rFonts w:cstheme="minorHAnsi"/>
          <w:sz w:val="24"/>
          <w:szCs w:val="24"/>
        </w:rPr>
        <w:t xml:space="preserve"> (1c</w:t>
      </w:r>
      <w:r w:rsidR="00A14CD6" w:rsidRPr="0094511E">
        <w:rPr>
          <w:rFonts w:cstheme="minorHAnsi"/>
          <w:sz w:val="24"/>
          <w:szCs w:val="24"/>
        </w:rPr>
        <w:t xml:space="preserve">), (2), and (3), then </w:t>
      </w:r>
      <w:r w:rsidR="0099455A" w:rsidRPr="0094511E">
        <w:rPr>
          <w:rFonts w:cstheme="minorHAnsi"/>
          <w:sz w:val="24"/>
          <w:szCs w:val="24"/>
        </w:rPr>
        <w:t xml:space="preserve">the </w:t>
      </w:r>
      <w:r w:rsidR="00F92686" w:rsidRPr="0094511E">
        <w:rPr>
          <w:rFonts w:cstheme="minorHAnsi"/>
          <w:sz w:val="24"/>
          <w:szCs w:val="24"/>
        </w:rPr>
        <w:t>basic forecast variables</w:t>
      </w:r>
      <w:r w:rsidR="009C5F1E" w:rsidRPr="0094511E">
        <w:rPr>
          <w:rFonts w:cstheme="minorHAnsi"/>
          <w:sz w:val="24"/>
          <w:szCs w:val="24"/>
        </w:rPr>
        <w:t xml:space="preserve">, </w:t>
      </w:r>
      <w:r w:rsidR="00EB707F" w:rsidRPr="0094511E">
        <w:rPr>
          <w:rFonts w:cstheme="minorHAnsi"/>
          <w:sz w:val="24"/>
          <w:szCs w:val="24"/>
        </w:rPr>
        <w:t xml:space="preserve">followed by </w:t>
      </w:r>
      <w:r w:rsidR="00A14CD6" w:rsidRPr="0094511E">
        <w:rPr>
          <w:rFonts w:cstheme="minorHAnsi"/>
          <w:sz w:val="24"/>
          <w:szCs w:val="24"/>
        </w:rPr>
        <w:t>a</w:t>
      </w:r>
      <w:r w:rsidR="00EB707F" w:rsidRPr="0094511E">
        <w:rPr>
          <w:rFonts w:cstheme="minorHAnsi"/>
          <w:sz w:val="24"/>
          <w:szCs w:val="24"/>
        </w:rPr>
        <w:t>nomaly variables.</w:t>
      </w:r>
      <w:r w:rsidR="00A14CD6" w:rsidRPr="0094511E">
        <w:rPr>
          <w:rFonts w:cstheme="minorHAnsi"/>
          <w:sz w:val="24"/>
          <w:szCs w:val="24"/>
        </w:rPr>
        <w:t xml:space="preserve"> </w:t>
      </w:r>
      <w:r w:rsidR="00EB707F" w:rsidRPr="0094511E">
        <w:rPr>
          <w:rFonts w:cstheme="minorHAnsi"/>
          <w:sz w:val="24"/>
          <w:szCs w:val="24"/>
        </w:rPr>
        <w:t xml:space="preserve"> </w:t>
      </w:r>
      <w:r w:rsidR="00A14CD6" w:rsidRPr="0094511E">
        <w:rPr>
          <w:rFonts w:cstheme="minorHAnsi"/>
          <w:sz w:val="24"/>
          <w:szCs w:val="24"/>
        </w:rPr>
        <w:t>Basic forecast variables</w:t>
      </w:r>
      <w:r w:rsidR="00F92686" w:rsidRPr="0094511E">
        <w:rPr>
          <w:rFonts w:cstheme="minorHAnsi"/>
          <w:sz w:val="24"/>
          <w:szCs w:val="24"/>
        </w:rPr>
        <w:t xml:space="preserve"> are those in the </w:t>
      </w:r>
      <w:r w:rsidR="00F92686" w:rsidRPr="0094511E">
        <w:rPr>
          <w:rFonts w:cstheme="minorHAnsi"/>
          <w:sz w:val="24"/>
          <w:szCs w:val="24"/>
        </w:rPr>
        <w:lastRenderedPageBreak/>
        <w:t>regression equation</w:t>
      </w:r>
      <w:r w:rsidR="00A14CD6" w:rsidRPr="0094511E">
        <w:rPr>
          <w:rFonts w:cstheme="minorHAnsi"/>
          <w:sz w:val="24"/>
          <w:szCs w:val="24"/>
        </w:rPr>
        <w:t>s</w:t>
      </w:r>
      <w:r w:rsidR="00F92686" w:rsidRPr="0094511E">
        <w:rPr>
          <w:rFonts w:cstheme="minorHAnsi"/>
          <w:sz w:val="24"/>
          <w:szCs w:val="24"/>
        </w:rPr>
        <w:t xml:space="preserve"> before adding </w:t>
      </w:r>
      <w:r w:rsidR="009C5F1E" w:rsidRPr="0094511E">
        <w:rPr>
          <w:rFonts w:cstheme="minorHAnsi"/>
          <w:sz w:val="24"/>
          <w:szCs w:val="24"/>
        </w:rPr>
        <w:t>the anomaly variables, but they also invo</w:t>
      </w:r>
      <w:r w:rsidR="00EF48DD" w:rsidRPr="0094511E">
        <w:rPr>
          <w:rFonts w:cstheme="minorHAnsi"/>
          <w:sz w:val="24"/>
          <w:szCs w:val="24"/>
        </w:rPr>
        <w:t>lve the main summary numbers from the accounting system, earnings, book values</w:t>
      </w:r>
      <w:r w:rsidR="00286045" w:rsidRPr="0094511E">
        <w:rPr>
          <w:rFonts w:cstheme="minorHAnsi"/>
          <w:sz w:val="24"/>
          <w:szCs w:val="24"/>
        </w:rPr>
        <w:t>,</w:t>
      </w:r>
      <w:r w:rsidR="00EF48DD" w:rsidRPr="0094511E">
        <w:rPr>
          <w:rFonts w:cstheme="minorHAnsi"/>
          <w:sz w:val="24"/>
          <w:szCs w:val="24"/>
        </w:rPr>
        <w:t xml:space="preserve"> and sales</w:t>
      </w:r>
      <w:r w:rsidR="009C5F1E" w:rsidRPr="0094511E">
        <w:rPr>
          <w:rFonts w:cstheme="minorHAnsi"/>
          <w:sz w:val="24"/>
          <w:szCs w:val="24"/>
        </w:rPr>
        <w:t xml:space="preserve">. </w:t>
      </w:r>
    </w:p>
    <w:p w14:paraId="54453A93" w14:textId="12E8E6AF" w:rsidR="0075131F" w:rsidRDefault="001B7662" w:rsidP="0094511E">
      <w:pPr>
        <w:spacing w:line="480" w:lineRule="auto"/>
        <w:ind w:firstLine="720"/>
        <w:rPr>
          <w:rFonts w:cstheme="minorHAnsi"/>
          <w:sz w:val="24"/>
          <w:szCs w:val="24"/>
        </w:rPr>
      </w:pPr>
      <w:r w:rsidRPr="0094511E">
        <w:rPr>
          <w:rFonts w:cstheme="minorHAnsi"/>
          <w:sz w:val="24"/>
          <w:szCs w:val="24"/>
        </w:rPr>
        <w:t>The a</w:t>
      </w:r>
      <w:r w:rsidR="00A14CD6" w:rsidRPr="0094511E">
        <w:rPr>
          <w:rFonts w:cstheme="minorHAnsi"/>
          <w:sz w:val="24"/>
          <w:szCs w:val="24"/>
        </w:rPr>
        <w:t>nomal</w:t>
      </w:r>
      <w:r w:rsidRPr="0094511E">
        <w:rPr>
          <w:rFonts w:cstheme="minorHAnsi"/>
          <w:sz w:val="24"/>
          <w:szCs w:val="24"/>
        </w:rPr>
        <w:t xml:space="preserve">y variables selected for investigation </w:t>
      </w:r>
      <w:r w:rsidR="003138B1" w:rsidRPr="0094511E">
        <w:rPr>
          <w:rFonts w:cstheme="minorHAnsi"/>
          <w:sz w:val="24"/>
          <w:szCs w:val="24"/>
        </w:rPr>
        <w:t xml:space="preserve">feature prominently in the literature </w:t>
      </w:r>
      <w:r w:rsidR="0096429A">
        <w:rPr>
          <w:rFonts w:cstheme="minorHAnsi"/>
          <w:sz w:val="24"/>
          <w:szCs w:val="24"/>
        </w:rPr>
        <w:t xml:space="preserve">in </w:t>
      </w:r>
      <w:r w:rsidR="003138B1" w:rsidRPr="0094511E">
        <w:rPr>
          <w:rFonts w:cstheme="minorHAnsi"/>
          <w:sz w:val="24"/>
          <w:szCs w:val="24"/>
        </w:rPr>
        <w:t>the main papers referenc</w:t>
      </w:r>
      <w:r w:rsidRPr="0094511E">
        <w:rPr>
          <w:rFonts w:cstheme="minorHAnsi"/>
          <w:sz w:val="24"/>
          <w:szCs w:val="24"/>
        </w:rPr>
        <w:t>ed in</w:t>
      </w:r>
      <w:r w:rsidR="00EF48DD" w:rsidRPr="0094511E">
        <w:rPr>
          <w:rFonts w:cstheme="minorHAnsi"/>
          <w:sz w:val="24"/>
          <w:szCs w:val="24"/>
        </w:rPr>
        <w:t xml:space="preserve"> the notes to the table, and </w:t>
      </w:r>
      <w:r w:rsidR="003138B1" w:rsidRPr="0094511E">
        <w:rPr>
          <w:rFonts w:cstheme="minorHAnsi"/>
          <w:sz w:val="24"/>
          <w:szCs w:val="24"/>
        </w:rPr>
        <w:t xml:space="preserve">are </w:t>
      </w:r>
      <w:r w:rsidR="00A14CD6" w:rsidRPr="0094511E">
        <w:rPr>
          <w:rFonts w:cstheme="minorHAnsi"/>
          <w:sz w:val="24"/>
          <w:szCs w:val="24"/>
        </w:rPr>
        <w:t>calculated</w:t>
      </w:r>
      <w:r w:rsidR="00A16A98" w:rsidRPr="0094511E">
        <w:rPr>
          <w:rFonts w:cstheme="minorHAnsi"/>
          <w:sz w:val="24"/>
          <w:szCs w:val="24"/>
        </w:rPr>
        <w:t xml:space="preserve"> as in </w:t>
      </w:r>
      <w:r w:rsidR="00B93A2B" w:rsidRPr="0094511E">
        <w:rPr>
          <w:rFonts w:cstheme="minorHAnsi"/>
          <w:sz w:val="24"/>
          <w:szCs w:val="24"/>
        </w:rPr>
        <w:t xml:space="preserve">the </w:t>
      </w:r>
      <w:r w:rsidR="00A16A98" w:rsidRPr="0094511E">
        <w:rPr>
          <w:rFonts w:cstheme="minorHAnsi"/>
          <w:sz w:val="24"/>
          <w:szCs w:val="24"/>
        </w:rPr>
        <w:t>earlier</w:t>
      </w:r>
      <w:r w:rsidRPr="0094511E">
        <w:rPr>
          <w:rFonts w:cstheme="minorHAnsi"/>
          <w:sz w:val="24"/>
          <w:szCs w:val="24"/>
        </w:rPr>
        <w:t xml:space="preserve"> papers</w:t>
      </w:r>
      <w:r w:rsidR="00806DEE" w:rsidRPr="0094511E">
        <w:rPr>
          <w:rFonts w:cstheme="minorHAnsi"/>
          <w:sz w:val="24"/>
          <w:szCs w:val="24"/>
        </w:rPr>
        <w:t>.</w:t>
      </w:r>
      <w:r w:rsidR="00B54EAC" w:rsidRPr="0094511E">
        <w:rPr>
          <w:rStyle w:val="FootnoteReference"/>
          <w:rFonts w:cstheme="minorHAnsi"/>
          <w:sz w:val="24"/>
          <w:szCs w:val="24"/>
        </w:rPr>
        <w:footnoteReference w:id="6"/>
      </w:r>
      <w:r w:rsidR="00806DEE" w:rsidRPr="0094511E">
        <w:rPr>
          <w:rFonts w:cstheme="minorHAnsi"/>
          <w:sz w:val="24"/>
          <w:szCs w:val="24"/>
        </w:rPr>
        <w:t xml:space="preserve"> </w:t>
      </w:r>
      <w:r w:rsidR="00F45529" w:rsidRPr="0094511E">
        <w:rPr>
          <w:rFonts w:cstheme="minorHAnsi"/>
          <w:sz w:val="24"/>
          <w:szCs w:val="24"/>
        </w:rPr>
        <w:t xml:space="preserve">The first four </w:t>
      </w:r>
      <w:r w:rsidR="00A14CD6" w:rsidRPr="0094511E">
        <w:rPr>
          <w:rFonts w:cstheme="minorHAnsi"/>
          <w:sz w:val="24"/>
          <w:szCs w:val="24"/>
        </w:rPr>
        <w:t>anomaly var</w:t>
      </w:r>
      <w:r w:rsidR="00123B0C" w:rsidRPr="0094511E">
        <w:rPr>
          <w:rFonts w:cstheme="minorHAnsi"/>
          <w:sz w:val="24"/>
          <w:szCs w:val="24"/>
        </w:rPr>
        <w:t>iables</w:t>
      </w:r>
      <w:r w:rsidR="00F45529" w:rsidRPr="0094511E">
        <w:rPr>
          <w:rFonts w:cstheme="minorHAnsi"/>
          <w:sz w:val="24"/>
          <w:szCs w:val="24"/>
        </w:rPr>
        <w:t>―accruals (ACCR), growth in net operating assets (ΔNOA), return on assets (ROA), and investment (INVEST)―</w:t>
      </w:r>
      <w:r w:rsidR="00A14CD6" w:rsidRPr="0094511E">
        <w:rPr>
          <w:rFonts w:cstheme="minorHAnsi"/>
          <w:sz w:val="24"/>
          <w:szCs w:val="24"/>
        </w:rPr>
        <w:t>involve accounting numbers</w:t>
      </w:r>
      <w:r w:rsidR="00FC114C" w:rsidRPr="0094511E">
        <w:rPr>
          <w:rFonts w:cstheme="minorHAnsi"/>
          <w:sz w:val="24"/>
          <w:szCs w:val="24"/>
        </w:rPr>
        <w:t xml:space="preserve"> </w:t>
      </w:r>
      <w:r w:rsidR="0096429A">
        <w:rPr>
          <w:rFonts w:cstheme="minorHAnsi"/>
          <w:sz w:val="24"/>
          <w:szCs w:val="24"/>
        </w:rPr>
        <w:t>reflecting</w:t>
      </w:r>
      <w:r w:rsidR="00FC114C" w:rsidRPr="0094511E">
        <w:rPr>
          <w:rFonts w:cstheme="minorHAnsi"/>
          <w:sz w:val="24"/>
          <w:szCs w:val="24"/>
        </w:rPr>
        <w:t xml:space="preserve"> business operations. Net</w:t>
      </w:r>
      <w:r w:rsidR="00F45529" w:rsidRPr="0094511E">
        <w:rPr>
          <w:rFonts w:cstheme="minorHAnsi"/>
          <w:sz w:val="24"/>
          <w:szCs w:val="24"/>
        </w:rPr>
        <w:t xml:space="preserve"> share issuance (NSI) an</w:t>
      </w:r>
      <w:r w:rsidR="002A2F44" w:rsidRPr="0094511E">
        <w:rPr>
          <w:rFonts w:cstheme="minorHAnsi"/>
          <w:sz w:val="24"/>
          <w:szCs w:val="24"/>
        </w:rPr>
        <w:t>d external financing (EXTFIN)</w:t>
      </w:r>
      <w:r w:rsidR="00BE612C" w:rsidRPr="0094511E">
        <w:rPr>
          <w:rFonts w:cstheme="minorHAnsi"/>
          <w:sz w:val="24"/>
          <w:szCs w:val="24"/>
        </w:rPr>
        <w:t xml:space="preserve"> concern </w:t>
      </w:r>
      <w:r w:rsidR="00FC114C" w:rsidRPr="0094511E">
        <w:rPr>
          <w:rFonts w:cstheme="minorHAnsi"/>
          <w:sz w:val="24"/>
          <w:szCs w:val="24"/>
        </w:rPr>
        <w:t>financing activities</w:t>
      </w:r>
      <w:r w:rsidR="002A2F44" w:rsidRPr="0094511E">
        <w:rPr>
          <w:rFonts w:cstheme="minorHAnsi"/>
          <w:sz w:val="24"/>
          <w:szCs w:val="24"/>
        </w:rPr>
        <w:t xml:space="preserve"> but also </w:t>
      </w:r>
      <w:r w:rsidR="00BE612C" w:rsidRPr="0094511E">
        <w:rPr>
          <w:rFonts w:cstheme="minorHAnsi"/>
          <w:sz w:val="24"/>
          <w:szCs w:val="24"/>
        </w:rPr>
        <w:t xml:space="preserve">involve </w:t>
      </w:r>
      <w:r w:rsidR="00F26805" w:rsidRPr="0094511E">
        <w:rPr>
          <w:rFonts w:cstheme="minorHAnsi"/>
          <w:sz w:val="24"/>
          <w:szCs w:val="24"/>
        </w:rPr>
        <w:t>interaction wit</w:t>
      </w:r>
      <w:r w:rsidR="00FC114C" w:rsidRPr="0094511E">
        <w:rPr>
          <w:rFonts w:cstheme="minorHAnsi"/>
          <w:sz w:val="24"/>
          <w:szCs w:val="24"/>
        </w:rPr>
        <w:t>h</w:t>
      </w:r>
      <w:r w:rsidR="00F26805" w:rsidRPr="0094511E">
        <w:rPr>
          <w:rFonts w:cstheme="minorHAnsi"/>
          <w:sz w:val="24"/>
          <w:szCs w:val="24"/>
        </w:rPr>
        <w:t xml:space="preserve"> capital markets</w:t>
      </w:r>
      <w:r w:rsidR="00F45529" w:rsidRPr="0094511E">
        <w:rPr>
          <w:rFonts w:cstheme="minorHAnsi"/>
          <w:sz w:val="24"/>
          <w:szCs w:val="24"/>
        </w:rPr>
        <w:t xml:space="preserve"> and thus might have an element of market timing</w:t>
      </w:r>
      <w:r w:rsidR="00123B0C" w:rsidRPr="0094511E">
        <w:rPr>
          <w:rFonts w:cstheme="minorHAnsi"/>
          <w:sz w:val="24"/>
          <w:szCs w:val="24"/>
        </w:rPr>
        <w:t xml:space="preserve">. </w:t>
      </w:r>
      <w:r w:rsidR="002F7394" w:rsidRPr="0094511E">
        <w:rPr>
          <w:rFonts w:cstheme="minorHAnsi"/>
          <w:sz w:val="24"/>
          <w:szCs w:val="24"/>
        </w:rPr>
        <w:t>The momentum variable</w:t>
      </w:r>
      <w:r w:rsidR="00254773">
        <w:rPr>
          <w:rFonts w:cstheme="minorHAnsi"/>
          <w:sz w:val="24"/>
          <w:szCs w:val="24"/>
        </w:rPr>
        <w:t>,</w:t>
      </w:r>
      <w:r w:rsidR="002F7394" w:rsidRPr="0094511E">
        <w:rPr>
          <w:rFonts w:cstheme="minorHAnsi"/>
          <w:sz w:val="24"/>
          <w:szCs w:val="24"/>
        </w:rPr>
        <w:t xml:space="preserve"> sometime referred to as Winners vs. Losers</w:t>
      </w:r>
      <w:r w:rsidR="00254773">
        <w:rPr>
          <w:rFonts w:cstheme="minorHAnsi"/>
          <w:sz w:val="24"/>
          <w:szCs w:val="24"/>
        </w:rPr>
        <w:t>,</w:t>
      </w:r>
      <w:r w:rsidR="002F7394" w:rsidRPr="0094511E">
        <w:rPr>
          <w:rFonts w:cstheme="minorHAnsi"/>
          <w:sz w:val="24"/>
          <w:szCs w:val="24"/>
        </w:rPr>
        <w:t xml:space="preserve"> i</w:t>
      </w:r>
      <w:r w:rsidR="00806DEE" w:rsidRPr="0094511E">
        <w:rPr>
          <w:rFonts w:cstheme="minorHAnsi"/>
          <w:sz w:val="24"/>
          <w:szCs w:val="24"/>
        </w:rPr>
        <w:t>s</w:t>
      </w:r>
      <w:r w:rsidR="002F7394" w:rsidRPr="0094511E">
        <w:rPr>
          <w:rFonts w:cstheme="minorHAnsi"/>
          <w:sz w:val="24"/>
          <w:szCs w:val="24"/>
        </w:rPr>
        <w:t xml:space="preserve"> a price variable.</w:t>
      </w:r>
      <w:r w:rsidR="00A14CD6" w:rsidRPr="0094511E">
        <w:rPr>
          <w:rFonts w:cstheme="minorHAnsi"/>
          <w:sz w:val="24"/>
          <w:szCs w:val="24"/>
        </w:rPr>
        <w:t xml:space="preserve"> </w:t>
      </w:r>
      <w:r w:rsidR="00806DEE" w:rsidRPr="0094511E">
        <w:rPr>
          <w:rFonts w:cstheme="minorHAnsi"/>
          <w:sz w:val="24"/>
          <w:szCs w:val="24"/>
        </w:rPr>
        <w:t xml:space="preserve"> </w:t>
      </w:r>
      <w:r w:rsidR="004523C3" w:rsidRPr="0094511E">
        <w:rPr>
          <w:rFonts w:cstheme="minorHAnsi"/>
          <w:sz w:val="24"/>
          <w:szCs w:val="24"/>
        </w:rPr>
        <w:t>It is sometimes attributed to market over- or under-reaction to information, though the accounting literature also interprets it as information in price that leads future earnings. It is measured here as the s</w:t>
      </w:r>
      <w:r w:rsidR="00AB008B" w:rsidRPr="0094511E">
        <w:rPr>
          <w:rFonts w:cstheme="minorHAnsi"/>
          <w:sz w:val="24"/>
          <w:szCs w:val="24"/>
        </w:rPr>
        <w:t xml:space="preserve">tock return over the </w:t>
      </w:r>
      <w:r w:rsidR="004523C3" w:rsidRPr="0094511E">
        <w:rPr>
          <w:rFonts w:cstheme="minorHAnsi"/>
          <w:sz w:val="24"/>
          <w:szCs w:val="24"/>
        </w:rPr>
        <w:t xml:space="preserve">12 months </w:t>
      </w:r>
      <w:r w:rsidR="00AB008B" w:rsidRPr="0094511E">
        <w:rPr>
          <w:rFonts w:cstheme="minorHAnsi"/>
          <w:sz w:val="24"/>
          <w:szCs w:val="24"/>
        </w:rPr>
        <w:t xml:space="preserve">prior </w:t>
      </w:r>
      <w:r w:rsidR="00D03EE8" w:rsidRPr="0094511E">
        <w:rPr>
          <w:rFonts w:cstheme="minorHAnsi"/>
          <w:sz w:val="24"/>
          <w:szCs w:val="24"/>
        </w:rPr>
        <w:t>to one month prior to the return period</w:t>
      </w:r>
      <w:r w:rsidR="00254773">
        <w:rPr>
          <w:rFonts w:cstheme="minorHAnsi"/>
          <w:sz w:val="24"/>
          <w:szCs w:val="24"/>
        </w:rPr>
        <w:t>, where</w:t>
      </w:r>
      <w:r w:rsidR="004523C3" w:rsidRPr="0094511E">
        <w:rPr>
          <w:rFonts w:cstheme="minorHAnsi"/>
          <w:sz w:val="24"/>
          <w:szCs w:val="24"/>
        </w:rPr>
        <w:t xml:space="preserve"> </w:t>
      </w:r>
      <w:r w:rsidR="00254773">
        <w:rPr>
          <w:rFonts w:cstheme="minorHAnsi"/>
          <w:sz w:val="24"/>
          <w:szCs w:val="24"/>
        </w:rPr>
        <w:t>t</w:t>
      </w:r>
      <w:r w:rsidR="00E273E6" w:rsidRPr="0094511E">
        <w:rPr>
          <w:rFonts w:cstheme="minorHAnsi"/>
          <w:sz w:val="24"/>
          <w:szCs w:val="24"/>
        </w:rPr>
        <w:t>he one-</w:t>
      </w:r>
      <w:r w:rsidR="00D03EE8" w:rsidRPr="0094511E">
        <w:rPr>
          <w:rFonts w:cstheme="minorHAnsi"/>
          <w:sz w:val="24"/>
          <w:szCs w:val="24"/>
        </w:rPr>
        <w:t>month l</w:t>
      </w:r>
      <w:r w:rsidR="00DC62F4" w:rsidRPr="0094511E">
        <w:rPr>
          <w:rFonts w:cstheme="minorHAnsi"/>
          <w:sz w:val="24"/>
          <w:szCs w:val="24"/>
        </w:rPr>
        <w:t xml:space="preserve">ag </w:t>
      </w:r>
      <w:r w:rsidR="00254773">
        <w:rPr>
          <w:rFonts w:cstheme="minorHAnsi"/>
          <w:sz w:val="24"/>
          <w:szCs w:val="24"/>
        </w:rPr>
        <w:t>excludes</w:t>
      </w:r>
      <w:r w:rsidR="00DC62F4" w:rsidRPr="0094511E">
        <w:rPr>
          <w:rFonts w:cstheme="minorHAnsi"/>
          <w:sz w:val="24"/>
          <w:szCs w:val="24"/>
        </w:rPr>
        <w:t xml:space="preserve"> the</w:t>
      </w:r>
      <w:r w:rsidR="00254773">
        <w:rPr>
          <w:rFonts w:cstheme="minorHAnsi"/>
          <w:sz w:val="24"/>
          <w:szCs w:val="24"/>
        </w:rPr>
        <w:t xml:space="preserve"> documented</w:t>
      </w:r>
      <w:r w:rsidR="00D03EE8" w:rsidRPr="0094511E">
        <w:rPr>
          <w:rFonts w:cstheme="minorHAnsi"/>
          <w:sz w:val="24"/>
          <w:szCs w:val="24"/>
        </w:rPr>
        <w:t xml:space="preserve"> short-term revers</w:t>
      </w:r>
      <w:r w:rsidR="00DC62F4" w:rsidRPr="0094511E">
        <w:rPr>
          <w:rFonts w:cstheme="minorHAnsi"/>
          <w:sz w:val="24"/>
          <w:szCs w:val="24"/>
        </w:rPr>
        <w:t>al phenomenon</w:t>
      </w:r>
      <w:r w:rsidR="00254773">
        <w:rPr>
          <w:rFonts w:cstheme="minorHAnsi"/>
          <w:sz w:val="24"/>
          <w:szCs w:val="24"/>
        </w:rPr>
        <w:t>.</w:t>
      </w:r>
      <w:r w:rsidR="00DC62F4" w:rsidRPr="0094511E">
        <w:rPr>
          <w:rFonts w:cstheme="minorHAnsi"/>
          <w:sz w:val="24"/>
          <w:szCs w:val="24"/>
        </w:rPr>
        <w:t xml:space="preserve"> </w:t>
      </w:r>
      <w:r w:rsidR="004523C3" w:rsidRPr="0094511E">
        <w:rPr>
          <w:rFonts w:cstheme="minorHAnsi"/>
          <w:sz w:val="24"/>
          <w:szCs w:val="24"/>
        </w:rPr>
        <w:t xml:space="preserve">Momentum studies often use a six-month period </w:t>
      </w:r>
      <w:r w:rsidR="00017F0F" w:rsidRPr="0094511E">
        <w:rPr>
          <w:rFonts w:cstheme="minorHAnsi"/>
          <w:sz w:val="24"/>
          <w:szCs w:val="24"/>
        </w:rPr>
        <w:t>but we</w:t>
      </w:r>
      <w:r w:rsidR="00DF7885" w:rsidRPr="0094511E">
        <w:rPr>
          <w:rFonts w:cstheme="minorHAnsi"/>
          <w:sz w:val="24"/>
          <w:szCs w:val="24"/>
        </w:rPr>
        <w:t xml:space="preserve"> wish to </w:t>
      </w:r>
      <w:r w:rsidR="00806211" w:rsidRPr="0094511E">
        <w:rPr>
          <w:rFonts w:cstheme="minorHAnsi"/>
          <w:sz w:val="24"/>
          <w:szCs w:val="24"/>
        </w:rPr>
        <w:t xml:space="preserve">align the price change </w:t>
      </w:r>
      <w:r w:rsidR="00DF7885" w:rsidRPr="0094511E">
        <w:rPr>
          <w:rFonts w:cstheme="minorHAnsi"/>
          <w:sz w:val="24"/>
          <w:szCs w:val="24"/>
        </w:rPr>
        <w:t>with the period over which the accounting information</w:t>
      </w:r>
      <w:r w:rsidR="00254773">
        <w:rPr>
          <w:rFonts w:cstheme="minorHAnsi"/>
          <w:sz w:val="24"/>
          <w:szCs w:val="24"/>
        </w:rPr>
        <w:t>,</w:t>
      </w:r>
      <w:r w:rsidR="00DF7885" w:rsidRPr="0094511E">
        <w:rPr>
          <w:rFonts w:cstheme="minorHAnsi"/>
          <w:sz w:val="24"/>
          <w:szCs w:val="24"/>
        </w:rPr>
        <w:t xml:space="preserve"> that might </w:t>
      </w:r>
      <w:r w:rsidR="00806211" w:rsidRPr="0094511E">
        <w:rPr>
          <w:rFonts w:cstheme="minorHAnsi"/>
          <w:sz w:val="24"/>
          <w:szCs w:val="24"/>
        </w:rPr>
        <w:t>also f</w:t>
      </w:r>
      <w:r w:rsidR="00DF7885" w:rsidRPr="0094511E">
        <w:rPr>
          <w:rFonts w:cstheme="minorHAnsi"/>
          <w:sz w:val="24"/>
          <w:szCs w:val="24"/>
        </w:rPr>
        <w:t>orecast earnings</w:t>
      </w:r>
      <w:r w:rsidR="004D764E" w:rsidRPr="0094511E">
        <w:rPr>
          <w:rFonts w:cstheme="minorHAnsi"/>
          <w:sz w:val="24"/>
          <w:szCs w:val="24"/>
        </w:rPr>
        <w:t>, growth,</w:t>
      </w:r>
      <w:r w:rsidR="00DF7885" w:rsidRPr="0094511E">
        <w:rPr>
          <w:rFonts w:cstheme="minorHAnsi"/>
          <w:sz w:val="24"/>
          <w:szCs w:val="24"/>
        </w:rPr>
        <w:t xml:space="preserve"> and </w:t>
      </w:r>
      <w:r w:rsidR="006D76F1" w:rsidRPr="0094511E">
        <w:rPr>
          <w:rFonts w:cstheme="minorHAnsi"/>
          <w:sz w:val="24"/>
          <w:szCs w:val="24"/>
        </w:rPr>
        <w:t>returns</w:t>
      </w:r>
      <w:r w:rsidR="00254773">
        <w:rPr>
          <w:rFonts w:cstheme="minorHAnsi"/>
          <w:sz w:val="24"/>
          <w:szCs w:val="24"/>
        </w:rPr>
        <w:t>,</w:t>
      </w:r>
      <w:r w:rsidR="006D76F1" w:rsidRPr="0094511E">
        <w:rPr>
          <w:rFonts w:cstheme="minorHAnsi"/>
          <w:sz w:val="24"/>
          <w:szCs w:val="24"/>
        </w:rPr>
        <w:t xml:space="preserve"> becomes available. R</w:t>
      </w:r>
      <w:r w:rsidR="00DF7885" w:rsidRPr="0094511E">
        <w:rPr>
          <w:rFonts w:cstheme="minorHAnsi"/>
          <w:sz w:val="24"/>
          <w:szCs w:val="24"/>
        </w:rPr>
        <w:t xml:space="preserve">esults </w:t>
      </w:r>
      <w:r w:rsidR="006D76F1" w:rsidRPr="0094511E">
        <w:rPr>
          <w:rFonts w:cstheme="minorHAnsi"/>
          <w:sz w:val="24"/>
          <w:szCs w:val="24"/>
        </w:rPr>
        <w:t xml:space="preserve">are similar </w:t>
      </w:r>
      <w:r w:rsidR="00DF7885" w:rsidRPr="0094511E">
        <w:rPr>
          <w:rFonts w:cstheme="minorHAnsi"/>
          <w:sz w:val="24"/>
          <w:szCs w:val="24"/>
        </w:rPr>
        <w:t>with momentu</w:t>
      </w:r>
      <w:r w:rsidR="00AB008B" w:rsidRPr="0094511E">
        <w:rPr>
          <w:rFonts w:cstheme="minorHAnsi"/>
          <w:sz w:val="24"/>
          <w:szCs w:val="24"/>
        </w:rPr>
        <w:t>m measured over six months.</w:t>
      </w:r>
      <w:r w:rsidR="00DF7885" w:rsidRPr="0094511E">
        <w:rPr>
          <w:rFonts w:cstheme="minorHAnsi"/>
          <w:sz w:val="24"/>
          <w:szCs w:val="24"/>
        </w:rPr>
        <w:t xml:space="preserve"> </w:t>
      </w:r>
      <w:r w:rsidR="00017F0F" w:rsidRPr="0094511E">
        <w:rPr>
          <w:rFonts w:cstheme="minorHAnsi"/>
          <w:sz w:val="24"/>
          <w:szCs w:val="24"/>
        </w:rPr>
        <w:t xml:space="preserve"> </w:t>
      </w:r>
      <w:r w:rsidR="00511462" w:rsidRPr="0094511E">
        <w:rPr>
          <w:rFonts w:cstheme="minorHAnsi"/>
          <w:sz w:val="24"/>
          <w:szCs w:val="24"/>
        </w:rPr>
        <w:t>Means and standard de</w:t>
      </w:r>
      <w:r w:rsidR="009C24B3" w:rsidRPr="0094511E">
        <w:rPr>
          <w:rFonts w:cstheme="minorHAnsi"/>
          <w:sz w:val="24"/>
          <w:szCs w:val="24"/>
        </w:rPr>
        <w:t xml:space="preserve">viations are </w:t>
      </w:r>
      <w:r w:rsidR="00BE3553" w:rsidRPr="0094511E">
        <w:rPr>
          <w:rFonts w:cstheme="minorHAnsi"/>
          <w:sz w:val="24"/>
          <w:szCs w:val="24"/>
        </w:rPr>
        <w:t>reported</w:t>
      </w:r>
      <w:r w:rsidR="009C24B3" w:rsidRPr="0094511E">
        <w:rPr>
          <w:rFonts w:cstheme="minorHAnsi"/>
          <w:sz w:val="24"/>
          <w:szCs w:val="24"/>
        </w:rPr>
        <w:t xml:space="preserve"> below the percentiles</w:t>
      </w:r>
      <w:r w:rsidR="00511462" w:rsidRPr="0094511E">
        <w:rPr>
          <w:rFonts w:cstheme="minorHAnsi"/>
          <w:sz w:val="24"/>
          <w:szCs w:val="24"/>
        </w:rPr>
        <w:t xml:space="preserve">, with the </w:t>
      </w:r>
      <w:r w:rsidR="00766FC5" w:rsidRPr="0094511E">
        <w:rPr>
          <w:rFonts w:cstheme="minorHAnsi"/>
          <w:sz w:val="24"/>
          <w:szCs w:val="24"/>
        </w:rPr>
        <w:t>t</w:t>
      </w:r>
      <w:r w:rsidR="009309B2" w:rsidRPr="0094511E">
        <w:rPr>
          <w:rFonts w:cstheme="minorHAnsi"/>
          <w:sz w:val="24"/>
          <w:szCs w:val="24"/>
        </w:rPr>
        <w:t xml:space="preserve">op and bottom </w:t>
      </w:r>
      <w:r w:rsidR="00A46FDA">
        <w:rPr>
          <w:rFonts w:cstheme="minorHAnsi"/>
          <w:sz w:val="24"/>
          <w:szCs w:val="24"/>
        </w:rPr>
        <w:t>one percent</w:t>
      </w:r>
      <w:r w:rsidR="00A7055C" w:rsidRPr="0094511E">
        <w:rPr>
          <w:rFonts w:cstheme="minorHAnsi"/>
          <w:sz w:val="24"/>
          <w:szCs w:val="24"/>
        </w:rPr>
        <w:t xml:space="preserve"> </w:t>
      </w:r>
      <w:r w:rsidR="009309B2" w:rsidRPr="0094511E">
        <w:rPr>
          <w:rFonts w:cstheme="minorHAnsi"/>
          <w:sz w:val="24"/>
          <w:szCs w:val="24"/>
        </w:rPr>
        <w:t>of observatio</w:t>
      </w:r>
      <w:r w:rsidR="00BE3553" w:rsidRPr="0094511E">
        <w:rPr>
          <w:rFonts w:cstheme="minorHAnsi"/>
          <w:sz w:val="24"/>
          <w:szCs w:val="24"/>
        </w:rPr>
        <w:t xml:space="preserve">ns each year </w:t>
      </w:r>
      <w:r w:rsidR="009C24B3" w:rsidRPr="0094511E">
        <w:rPr>
          <w:rFonts w:cstheme="minorHAnsi"/>
          <w:sz w:val="24"/>
          <w:szCs w:val="24"/>
        </w:rPr>
        <w:t>eliminated</w:t>
      </w:r>
      <w:r w:rsidR="00511462" w:rsidRPr="0094511E">
        <w:rPr>
          <w:rFonts w:cstheme="minorHAnsi"/>
          <w:sz w:val="24"/>
          <w:szCs w:val="24"/>
        </w:rPr>
        <w:t>, except for returns</w:t>
      </w:r>
      <w:r w:rsidR="00766FC5" w:rsidRPr="0094511E">
        <w:rPr>
          <w:rFonts w:cstheme="minorHAnsi"/>
          <w:sz w:val="24"/>
          <w:szCs w:val="24"/>
        </w:rPr>
        <w:t>.</w:t>
      </w:r>
      <w:r w:rsidR="00F92686" w:rsidRPr="0094511E">
        <w:rPr>
          <w:rFonts w:cstheme="minorHAnsi"/>
          <w:sz w:val="24"/>
          <w:szCs w:val="24"/>
        </w:rPr>
        <w:t xml:space="preserve"> </w:t>
      </w:r>
    </w:p>
    <w:p w14:paraId="172B1148" w14:textId="1ECBEA28" w:rsidR="00823955" w:rsidRPr="0094511E" w:rsidRDefault="00823955" w:rsidP="00823955">
      <w:pPr>
        <w:spacing w:line="480" w:lineRule="auto"/>
        <w:ind w:firstLine="720"/>
        <w:jc w:val="center"/>
        <w:rPr>
          <w:rFonts w:cstheme="minorHAnsi"/>
          <w:sz w:val="24"/>
          <w:szCs w:val="24"/>
        </w:rPr>
      </w:pPr>
      <w:r>
        <w:rPr>
          <w:rFonts w:cstheme="minorHAnsi"/>
          <w:sz w:val="24"/>
          <w:szCs w:val="24"/>
        </w:rPr>
        <w:t>[Place Table 2 here]</w:t>
      </w:r>
    </w:p>
    <w:p w14:paraId="7EE4EB85" w14:textId="546FBD6F" w:rsidR="00F02DB8" w:rsidRPr="0094511E" w:rsidRDefault="005332B9" w:rsidP="0094511E">
      <w:pPr>
        <w:spacing w:line="480" w:lineRule="auto"/>
        <w:ind w:firstLine="720"/>
        <w:rPr>
          <w:rFonts w:cstheme="minorHAnsi"/>
          <w:sz w:val="24"/>
          <w:szCs w:val="24"/>
        </w:rPr>
      </w:pPr>
      <w:r w:rsidRPr="0094511E">
        <w:rPr>
          <w:rFonts w:cstheme="minorHAnsi"/>
          <w:sz w:val="24"/>
          <w:szCs w:val="24"/>
        </w:rPr>
        <w:lastRenderedPageBreak/>
        <w:t>Table</w:t>
      </w:r>
      <w:r w:rsidR="003A2112" w:rsidRPr="0094511E">
        <w:rPr>
          <w:rFonts w:cstheme="minorHAnsi"/>
          <w:sz w:val="24"/>
          <w:szCs w:val="24"/>
        </w:rPr>
        <w:t xml:space="preserve"> 2 reports correlations between </w:t>
      </w:r>
      <w:r w:rsidRPr="0094511E">
        <w:rPr>
          <w:rFonts w:cstheme="minorHAnsi"/>
          <w:sz w:val="24"/>
          <w:szCs w:val="24"/>
        </w:rPr>
        <w:t xml:space="preserve">selected </w:t>
      </w:r>
      <w:r w:rsidR="003A2112" w:rsidRPr="0094511E">
        <w:rPr>
          <w:rFonts w:cstheme="minorHAnsi"/>
          <w:sz w:val="24"/>
          <w:szCs w:val="24"/>
        </w:rPr>
        <w:t xml:space="preserve">variables, with </w:t>
      </w:r>
      <w:r w:rsidR="004405ED" w:rsidRPr="0094511E">
        <w:rPr>
          <w:rFonts w:cstheme="minorHAnsi"/>
          <w:sz w:val="24"/>
          <w:szCs w:val="24"/>
        </w:rPr>
        <w:t xml:space="preserve">Spearman rank </w:t>
      </w:r>
      <w:r w:rsidR="003A2112" w:rsidRPr="0094511E">
        <w:rPr>
          <w:rFonts w:cstheme="minorHAnsi"/>
          <w:sz w:val="24"/>
          <w:szCs w:val="24"/>
        </w:rPr>
        <w:t xml:space="preserve">correlations above the diagonal and </w:t>
      </w:r>
      <w:r w:rsidR="004405ED" w:rsidRPr="0094511E">
        <w:rPr>
          <w:rFonts w:cstheme="minorHAnsi"/>
          <w:sz w:val="24"/>
          <w:szCs w:val="24"/>
        </w:rPr>
        <w:t>Pearson</w:t>
      </w:r>
      <w:r w:rsidR="004405ED" w:rsidRPr="0094511E" w:rsidDel="004405ED">
        <w:rPr>
          <w:rFonts w:cstheme="minorHAnsi"/>
          <w:sz w:val="24"/>
          <w:szCs w:val="24"/>
        </w:rPr>
        <w:t xml:space="preserve"> </w:t>
      </w:r>
      <w:r w:rsidR="00884A93" w:rsidRPr="0094511E">
        <w:rPr>
          <w:rFonts w:cstheme="minorHAnsi"/>
          <w:sz w:val="24"/>
          <w:szCs w:val="24"/>
        </w:rPr>
        <w:t>correlations below.</w:t>
      </w:r>
      <w:r w:rsidR="003A2112" w:rsidRPr="0094511E">
        <w:rPr>
          <w:rFonts w:cstheme="minorHAnsi"/>
          <w:sz w:val="24"/>
          <w:szCs w:val="24"/>
        </w:rPr>
        <w:t xml:space="preserve"> </w:t>
      </w:r>
      <w:r w:rsidRPr="0094511E">
        <w:rPr>
          <w:rFonts w:cstheme="minorHAnsi"/>
          <w:sz w:val="24"/>
          <w:szCs w:val="24"/>
        </w:rPr>
        <w:t>The co</w:t>
      </w:r>
      <w:r w:rsidR="00010E58" w:rsidRPr="0094511E">
        <w:rPr>
          <w:rFonts w:cstheme="minorHAnsi"/>
          <w:sz w:val="24"/>
          <w:szCs w:val="24"/>
        </w:rPr>
        <w:t>rrelation coefficients are the average of cross-sectional coefficients estimated</w:t>
      </w:r>
      <w:r w:rsidR="00B63A85" w:rsidRPr="0094511E">
        <w:rPr>
          <w:rFonts w:cstheme="minorHAnsi"/>
          <w:sz w:val="24"/>
          <w:szCs w:val="24"/>
        </w:rPr>
        <w:t xml:space="preserve"> </w:t>
      </w:r>
      <w:r w:rsidRPr="0094511E">
        <w:rPr>
          <w:rFonts w:cstheme="minorHAnsi"/>
          <w:sz w:val="24"/>
          <w:szCs w:val="24"/>
        </w:rPr>
        <w:t xml:space="preserve">each year. </w:t>
      </w:r>
      <w:r w:rsidR="00242510" w:rsidRPr="0094511E">
        <w:rPr>
          <w:rFonts w:cstheme="minorHAnsi"/>
          <w:sz w:val="24"/>
          <w:szCs w:val="24"/>
        </w:rPr>
        <w:t xml:space="preserve">Some observations are relevant to the tests that follow. </w:t>
      </w:r>
      <w:r w:rsidR="001706CB" w:rsidRPr="0094511E">
        <w:rPr>
          <w:rFonts w:cstheme="minorHAnsi"/>
          <w:sz w:val="24"/>
          <w:szCs w:val="24"/>
        </w:rPr>
        <w:t>It is clear</w:t>
      </w:r>
      <w:r w:rsidR="00C745D9" w:rsidRPr="0094511E">
        <w:rPr>
          <w:rFonts w:cstheme="minorHAnsi"/>
          <w:sz w:val="24"/>
          <w:szCs w:val="24"/>
        </w:rPr>
        <w:t xml:space="preserve"> that current earnings-to-price, </w:t>
      </w:r>
      <w:r w:rsidR="00F73BC9" w:rsidRPr="0094511E">
        <w:rPr>
          <w:rFonts w:cstheme="minorHAnsi"/>
          <w:sz w:val="24"/>
          <w:szCs w:val="24"/>
        </w:rPr>
        <w:t>E/P =</w:t>
      </w:r>
      <w:r w:rsidR="00F73BC9" w:rsidRPr="0094511E">
        <w:rPr>
          <w:rFonts w:cstheme="minorHAnsi"/>
          <w:position w:val="-30"/>
          <w:sz w:val="24"/>
          <w:szCs w:val="24"/>
        </w:rPr>
        <w:object w:dxaOrig="1080" w:dyaOrig="680" w14:anchorId="7516E2AA">
          <v:shape id="_x0000_i1042" type="#_x0000_t75" style="width:45.75pt;height:28.5pt" o:ole="">
            <v:imagedata r:id="rId45" o:title=""/>
          </v:shape>
          <o:OLEObject Type="Embed" ProgID="Equation.3" ShapeID="_x0000_i1042" DrawAspect="Content" ObjectID="_1454137175" r:id="rId46"/>
        </w:object>
      </w:r>
      <w:r w:rsidR="00C745D9" w:rsidRPr="0094511E">
        <w:rPr>
          <w:rFonts w:cstheme="minorHAnsi"/>
          <w:sz w:val="24"/>
          <w:szCs w:val="24"/>
        </w:rPr>
        <w:t xml:space="preserve">, </w:t>
      </w:r>
      <w:r w:rsidR="00F73BC9" w:rsidRPr="0094511E">
        <w:rPr>
          <w:rFonts w:cstheme="minorHAnsi"/>
          <w:sz w:val="24"/>
          <w:szCs w:val="24"/>
        </w:rPr>
        <w:t>i</w:t>
      </w:r>
      <w:r w:rsidR="002F66BA" w:rsidRPr="0094511E">
        <w:rPr>
          <w:rFonts w:cstheme="minorHAnsi"/>
          <w:sz w:val="24"/>
          <w:szCs w:val="24"/>
        </w:rPr>
        <w:t>s strong</w:t>
      </w:r>
      <w:r w:rsidR="005E79B6" w:rsidRPr="0094511E">
        <w:rPr>
          <w:rFonts w:cstheme="minorHAnsi"/>
          <w:sz w:val="24"/>
          <w:szCs w:val="24"/>
        </w:rPr>
        <w:t xml:space="preserve">ly correlated with </w:t>
      </w:r>
      <w:r w:rsidR="00CE3072" w:rsidRPr="0094511E">
        <w:rPr>
          <w:rFonts w:cstheme="minorHAnsi"/>
          <w:sz w:val="24"/>
          <w:szCs w:val="24"/>
        </w:rPr>
        <w:t>forward</w:t>
      </w:r>
      <w:r w:rsidR="001706CB" w:rsidRPr="0094511E">
        <w:rPr>
          <w:rFonts w:cstheme="minorHAnsi"/>
          <w:sz w:val="24"/>
          <w:szCs w:val="24"/>
        </w:rPr>
        <w:t xml:space="preserve"> earnings-to-price</w:t>
      </w:r>
      <w:r w:rsidR="00B63A85" w:rsidRPr="0094511E">
        <w:rPr>
          <w:rFonts w:cstheme="minorHAnsi"/>
          <w:sz w:val="24"/>
          <w:szCs w:val="24"/>
        </w:rPr>
        <w:t>,</w:t>
      </w:r>
      <w:r w:rsidR="002F66BA" w:rsidRPr="0094511E">
        <w:rPr>
          <w:rFonts w:cstheme="minorHAnsi"/>
          <w:position w:val="-30"/>
          <w:sz w:val="24"/>
          <w:szCs w:val="24"/>
        </w:rPr>
        <w:object w:dxaOrig="1219" w:dyaOrig="680" w14:anchorId="0A028F2C">
          <v:shape id="_x0000_i1043" type="#_x0000_t75" style="width:52.5pt;height:28.5pt" o:ole="">
            <v:imagedata r:id="rId47" o:title=""/>
          </v:shape>
          <o:OLEObject Type="Embed" ProgID="Equation.3" ShapeID="_x0000_i1043" DrawAspect="Content" ObjectID="_1454137176" r:id="rId48"/>
        </w:object>
      </w:r>
      <w:r w:rsidR="00246811" w:rsidRPr="0094511E">
        <w:rPr>
          <w:rFonts w:cstheme="minorHAnsi"/>
          <w:sz w:val="24"/>
          <w:szCs w:val="24"/>
        </w:rPr>
        <w:t>(</w:t>
      </w:r>
      <w:r w:rsidR="001B12F6" w:rsidRPr="0094511E">
        <w:rPr>
          <w:rFonts w:cstheme="minorHAnsi"/>
          <w:sz w:val="24"/>
          <w:szCs w:val="24"/>
        </w:rPr>
        <w:t xml:space="preserve"> the </w:t>
      </w:r>
      <w:r w:rsidR="00CE3072" w:rsidRPr="0094511E">
        <w:rPr>
          <w:rFonts w:cstheme="minorHAnsi"/>
          <w:sz w:val="24"/>
          <w:szCs w:val="24"/>
        </w:rPr>
        <w:t xml:space="preserve">realized </w:t>
      </w:r>
      <w:r w:rsidR="001B12F6" w:rsidRPr="0094511E">
        <w:rPr>
          <w:rFonts w:cstheme="minorHAnsi"/>
          <w:sz w:val="24"/>
          <w:szCs w:val="24"/>
        </w:rPr>
        <w:t xml:space="preserve">forward earnings yield), </w:t>
      </w:r>
      <w:r w:rsidR="00246811" w:rsidRPr="0094511E">
        <w:rPr>
          <w:rFonts w:cstheme="minorHAnsi"/>
          <w:sz w:val="24"/>
          <w:szCs w:val="24"/>
        </w:rPr>
        <w:t xml:space="preserve">with a </w:t>
      </w:r>
      <w:r w:rsidR="00D9095F" w:rsidRPr="0094511E">
        <w:rPr>
          <w:rFonts w:cstheme="minorHAnsi"/>
          <w:sz w:val="24"/>
          <w:szCs w:val="24"/>
        </w:rPr>
        <w:t>Spearma</w:t>
      </w:r>
      <w:r w:rsidR="00B32F3C" w:rsidRPr="0094511E">
        <w:rPr>
          <w:rFonts w:cstheme="minorHAnsi"/>
          <w:sz w:val="24"/>
          <w:szCs w:val="24"/>
        </w:rPr>
        <w:t>n correlation of 0.</w:t>
      </w:r>
      <w:r w:rsidR="001E12CD" w:rsidRPr="0094511E">
        <w:rPr>
          <w:rFonts w:cstheme="minorHAnsi"/>
          <w:sz w:val="24"/>
          <w:szCs w:val="24"/>
        </w:rPr>
        <w:t>628</w:t>
      </w:r>
      <w:r w:rsidR="00FD4653" w:rsidRPr="0094511E">
        <w:rPr>
          <w:rFonts w:cstheme="minorHAnsi"/>
          <w:sz w:val="24"/>
          <w:szCs w:val="24"/>
        </w:rPr>
        <w:t xml:space="preserve">. </w:t>
      </w:r>
      <w:r w:rsidR="001706CB" w:rsidRPr="0094511E">
        <w:rPr>
          <w:rFonts w:cstheme="minorHAnsi"/>
          <w:sz w:val="24"/>
          <w:szCs w:val="24"/>
        </w:rPr>
        <w:t xml:space="preserve">Book-to-price </w:t>
      </w:r>
      <w:r w:rsidR="00D9095F" w:rsidRPr="0094511E">
        <w:rPr>
          <w:rFonts w:cstheme="minorHAnsi"/>
          <w:sz w:val="24"/>
          <w:szCs w:val="24"/>
        </w:rPr>
        <w:t xml:space="preserve">is </w:t>
      </w:r>
      <w:r w:rsidR="001D4AE8" w:rsidRPr="0094511E">
        <w:rPr>
          <w:rFonts w:cstheme="minorHAnsi"/>
          <w:sz w:val="24"/>
          <w:szCs w:val="24"/>
        </w:rPr>
        <w:t xml:space="preserve">also </w:t>
      </w:r>
      <w:r w:rsidR="00D9095F" w:rsidRPr="0094511E">
        <w:rPr>
          <w:rFonts w:cstheme="minorHAnsi"/>
          <w:sz w:val="24"/>
          <w:szCs w:val="24"/>
        </w:rPr>
        <w:t xml:space="preserve">correlated with forward earnings-to-price </w:t>
      </w:r>
      <w:r w:rsidR="009717E6">
        <w:rPr>
          <w:rFonts w:cstheme="minorHAnsi"/>
          <w:sz w:val="24"/>
          <w:szCs w:val="24"/>
        </w:rPr>
        <w:t>(a Spearman correlation o</w:t>
      </w:r>
      <w:r w:rsidR="00B32F3C" w:rsidRPr="0094511E">
        <w:rPr>
          <w:rFonts w:cstheme="minorHAnsi"/>
          <w:sz w:val="24"/>
          <w:szCs w:val="24"/>
        </w:rPr>
        <w:t>f 0.</w:t>
      </w:r>
      <w:r w:rsidR="001E12CD" w:rsidRPr="0094511E">
        <w:rPr>
          <w:rFonts w:cstheme="minorHAnsi"/>
          <w:sz w:val="24"/>
          <w:szCs w:val="24"/>
        </w:rPr>
        <w:t>147</w:t>
      </w:r>
      <w:r w:rsidR="00D9095F" w:rsidRPr="0094511E">
        <w:rPr>
          <w:rFonts w:cstheme="minorHAnsi"/>
          <w:sz w:val="24"/>
          <w:szCs w:val="24"/>
        </w:rPr>
        <w:t>)</w:t>
      </w:r>
      <w:r w:rsidR="00240548" w:rsidRPr="0094511E">
        <w:rPr>
          <w:rFonts w:cstheme="minorHAnsi"/>
          <w:sz w:val="24"/>
          <w:szCs w:val="24"/>
        </w:rPr>
        <w:t>. C</w:t>
      </w:r>
      <w:r w:rsidR="00FD4653" w:rsidRPr="0094511E">
        <w:rPr>
          <w:rFonts w:cstheme="minorHAnsi"/>
          <w:sz w:val="24"/>
          <w:szCs w:val="24"/>
        </w:rPr>
        <w:t xml:space="preserve">urrent E/P is negatively correlated </w:t>
      </w:r>
      <w:r w:rsidR="001706CB" w:rsidRPr="0094511E">
        <w:rPr>
          <w:rFonts w:cstheme="minorHAnsi"/>
          <w:sz w:val="24"/>
          <w:szCs w:val="24"/>
        </w:rPr>
        <w:t xml:space="preserve">with </w:t>
      </w:r>
      <w:r w:rsidR="00F73BC9" w:rsidRPr="0094511E">
        <w:rPr>
          <w:rFonts w:cstheme="minorHAnsi"/>
          <w:sz w:val="24"/>
          <w:szCs w:val="24"/>
        </w:rPr>
        <w:t>two-year</w:t>
      </w:r>
      <w:r w:rsidR="00B226D2" w:rsidRPr="0094511E">
        <w:rPr>
          <w:rFonts w:cstheme="minorHAnsi"/>
          <w:sz w:val="24"/>
          <w:szCs w:val="24"/>
        </w:rPr>
        <w:t>-</w:t>
      </w:r>
      <w:r w:rsidR="00F73BC9" w:rsidRPr="0094511E">
        <w:rPr>
          <w:rFonts w:cstheme="minorHAnsi"/>
          <w:sz w:val="24"/>
          <w:szCs w:val="24"/>
        </w:rPr>
        <w:t>ahead earnings growth</w:t>
      </w:r>
      <w:r w:rsidR="00C745D9" w:rsidRPr="0094511E">
        <w:rPr>
          <w:rFonts w:cstheme="minorHAnsi"/>
          <w:sz w:val="24"/>
          <w:szCs w:val="24"/>
        </w:rPr>
        <w:t xml:space="preserve">, </w:t>
      </w:r>
      <w:r w:rsidR="0087416A" w:rsidRPr="0094511E">
        <w:rPr>
          <w:rFonts w:cstheme="minorHAnsi"/>
          <w:position w:val="-30"/>
          <w:sz w:val="24"/>
          <w:szCs w:val="24"/>
        </w:rPr>
        <w:object w:dxaOrig="1380" w:dyaOrig="720" w14:anchorId="1F3B3552">
          <v:shape id="_x0000_i1044" type="#_x0000_t75" style="width:67.5pt;height:32.25pt" o:ole="">
            <v:imagedata r:id="rId49" o:title=""/>
          </v:shape>
          <o:OLEObject Type="Embed" ProgID="Equation.3" ShapeID="_x0000_i1044" DrawAspect="Content" ObjectID="_1454137177" r:id="rId50"/>
        </w:object>
      </w:r>
      <w:r w:rsidR="00FD4653" w:rsidRPr="0094511E">
        <w:rPr>
          <w:rFonts w:cstheme="minorHAnsi"/>
          <w:sz w:val="24"/>
          <w:szCs w:val="24"/>
        </w:rPr>
        <w:t>(</w:t>
      </w:r>
      <w:r w:rsidR="001E12CD" w:rsidRPr="0094511E">
        <w:rPr>
          <w:rFonts w:cstheme="minorHAnsi"/>
          <w:sz w:val="24"/>
          <w:szCs w:val="24"/>
        </w:rPr>
        <w:t>a Spearman correlation of -0.129</w:t>
      </w:r>
      <w:r w:rsidR="00240548" w:rsidRPr="0094511E">
        <w:rPr>
          <w:rFonts w:cstheme="minorHAnsi"/>
          <w:sz w:val="24"/>
          <w:szCs w:val="24"/>
        </w:rPr>
        <w:t xml:space="preserve">), as expected for the reciprocal of the P/E ratio which is </w:t>
      </w:r>
      <w:r w:rsidR="00010E58" w:rsidRPr="0094511E">
        <w:rPr>
          <w:rFonts w:cstheme="minorHAnsi"/>
          <w:sz w:val="24"/>
          <w:szCs w:val="24"/>
        </w:rPr>
        <w:t xml:space="preserve">typically </w:t>
      </w:r>
      <w:r w:rsidR="00FA2B67" w:rsidRPr="0094511E">
        <w:rPr>
          <w:rFonts w:cstheme="minorHAnsi"/>
          <w:sz w:val="24"/>
          <w:szCs w:val="24"/>
        </w:rPr>
        <w:t>viewed</w:t>
      </w:r>
      <w:r w:rsidR="00B226D2" w:rsidRPr="0094511E">
        <w:rPr>
          <w:rFonts w:cstheme="minorHAnsi"/>
          <w:sz w:val="24"/>
          <w:szCs w:val="24"/>
        </w:rPr>
        <w:t xml:space="preserve"> </w:t>
      </w:r>
      <w:r w:rsidR="00A90A55" w:rsidRPr="0094511E">
        <w:rPr>
          <w:rFonts w:cstheme="minorHAnsi"/>
          <w:sz w:val="24"/>
          <w:szCs w:val="24"/>
        </w:rPr>
        <w:t>as indicating growth. B</w:t>
      </w:r>
      <w:r w:rsidR="00FD4653" w:rsidRPr="0094511E">
        <w:rPr>
          <w:rFonts w:cstheme="minorHAnsi"/>
          <w:sz w:val="24"/>
          <w:szCs w:val="24"/>
        </w:rPr>
        <w:t xml:space="preserve">ook-to-price has a small positive correlation </w:t>
      </w:r>
      <w:r w:rsidR="00B226D2" w:rsidRPr="0094511E">
        <w:rPr>
          <w:rFonts w:cstheme="minorHAnsi"/>
          <w:sz w:val="24"/>
          <w:szCs w:val="24"/>
        </w:rPr>
        <w:t xml:space="preserve">with two-year-ahead earnings growth </w:t>
      </w:r>
      <w:r w:rsidR="001E12CD" w:rsidRPr="0094511E">
        <w:rPr>
          <w:rFonts w:cstheme="minorHAnsi"/>
          <w:sz w:val="24"/>
          <w:szCs w:val="24"/>
        </w:rPr>
        <w:t>(0.074</w:t>
      </w:r>
      <w:r w:rsidR="00FD4653" w:rsidRPr="0094511E">
        <w:rPr>
          <w:rFonts w:cstheme="minorHAnsi"/>
          <w:sz w:val="24"/>
          <w:szCs w:val="24"/>
        </w:rPr>
        <w:t xml:space="preserve">). </w:t>
      </w:r>
    </w:p>
    <w:p w14:paraId="2F2C5084" w14:textId="21B3E03D" w:rsidR="000E1D99" w:rsidRPr="0094511E" w:rsidRDefault="008A73C7" w:rsidP="0094511E">
      <w:pPr>
        <w:spacing w:line="480" w:lineRule="auto"/>
        <w:ind w:firstLine="720"/>
        <w:rPr>
          <w:rFonts w:cstheme="minorHAnsi"/>
          <w:sz w:val="24"/>
          <w:szCs w:val="24"/>
        </w:rPr>
      </w:pPr>
      <w:r w:rsidRPr="0094511E">
        <w:rPr>
          <w:rFonts w:cstheme="minorHAnsi"/>
          <w:sz w:val="24"/>
          <w:szCs w:val="24"/>
        </w:rPr>
        <w:t xml:space="preserve">The </w:t>
      </w:r>
      <w:r w:rsidR="000A2BC9" w:rsidRPr="0094511E">
        <w:rPr>
          <w:rFonts w:cstheme="minorHAnsi"/>
          <w:sz w:val="24"/>
          <w:szCs w:val="24"/>
        </w:rPr>
        <w:t xml:space="preserve">four </w:t>
      </w:r>
      <w:r w:rsidRPr="0094511E">
        <w:rPr>
          <w:rFonts w:cstheme="minorHAnsi"/>
          <w:sz w:val="24"/>
          <w:szCs w:val="24"/>
        </w:rPr>
        <w:t xml:space="preserve">anomaly variables in the table </w:t>
      </w:r>
      <w:r w:rsidR="006D3D29" w:rsidRPr="0094511E">
        <w:rPr>
          <w:rFonts w:cstheme="minorHAnsi"/>
          <w:sz w:val="24"/>
          <w:szCs w:val="24"/>
        </w:rPr>
        <w:t>that involve business oper</w:t>
      </w:r>
      <w:r w:rsidR="006D6344" w:rsidRPr="0094511E">
        <w:rPr>
          <w:rFonts w:cstheme="minorHAnsi"/>
          <w:sz w:val="24"/>
          <w:szCs w:val="24"/>
        </w:rPr>
        <w:t>a</w:t>
      </w:r>
      <w:r w:rsidR="006D3D29" w:rsidRPr="0094511E">
        <w:rPr>
          <w:rFonts w:cstheme="minorHAnsi"/>
          <w:sz w:val="24"/>
          <w:szCs w:val="24"/>
        </w:rPr>
        <w:t>tions</w:t>
      </w:r>
      <w:r w:rsidR="000A2BC9" w:rsidRPr="0094511E">
        <w:rPr>
          <w:rFonts w:cstheme="minorHAnsi"/>
          <w:sz w:val="24"/>
          <w:szCs w:val="24"/>
        </w:rPr>
        <w:t xml:space="preserve"> (ACCR, ΔNOA, ROA, and INVEST) </w:t>
      </w:r>
      <w:r w:rsidRPr="0094511E">
        <w:rPr>
          <w:rFonts w:cstheme="minorHAnsi"/>
          <w:sz w:val="24"/>
          <w:szCs w:val="24"/>
        </w:rPr>
        <w:t xml:space="preserve">are </w:t>
      </w:r>
      <w:r w:rsidR="000A662A" w:rsidRPr="0094511E">
        <w:rPr>
          <w:rFonts w:cstheme="minorHAnsi"/>
          <w:sz w:val="24"/>
          <w:szCs w:val="24"/>
        </w:rPr>
        <w:t>moderately positively</w:t>
      </w:r>
      <w:r w:rsidR="000A2BC9" w:rsidRPr="0094511E">
        <w:rPr>
          <w:rFonts w:cstheme="minorHAnsi"/>
          <w:sz w:val="24"/>
          <w:szCs w:val="24"/>
        </w:rPr>
        <w:t xml:space="preserve"> correlated</w:t>
      </w:r>
      <w:r w:rsidR="000A662A" w:rsidRPr="0094511E">
        <w:rPr>
          <w:rFonts w:cstheme="minorHAnsi"/>
          <w:sz w:val="24"/>
          <w:szCs w:val="24"/>
        </w:rPr>
        <w:t xml:space="preserve"> with </w:t>
      </w:r>
      <w:r w:rsidR="008A158B" w:rsidRPr="0094511E">
        <w:rPr>
          <w:rFonts w:cstheme="minorHAnsi"/>
          <w:sz w:val="24"/>
          <w:szCs w:val="24"/>
        </w:rPr>
        <w:t>E/P</w:t>
      </w:r>
      <w:r w:rsidR="00AB0319" w:rsidRPr="0094511E">
        <w:rPr>
          <w:rFonts w:cstheme="minorHAnsi"/>
          <w:sz w:val="24"/>
          <w:szCs w:val="24"/>
        </w:rPr>
        <w:t xml:space="preserve"> but negatively with B/P. </w:t>
      </w:r>
      <w:r w:rsidR="00855212" w:rsidRPr="0094511E">
        <w:rPr>
          <w:rFonts w:cstheme="minorHAnsi"/>
          <w:sz w:val="24"/>
          <w:szCs w:val="24"/>
        </w:rPr>
        <w:t xml:space="preserve">The correlation </w:t>
      </w:r>
      <w:r w:rsidR="005C3E6C" w:rsidRPr="0094511E">
        <w:rPr>
          <w:rFonts w:cstheme="minorHAnsi"/>
          <w:sz w:val="24"/>
          <w:szCs w:val="24"/>
        </w:rPr>
        <w:t>of these</w:t>
      </w:r>
      <w:r w:rsidR="00103D7A" w:rsidRPr="0094511E">
        <w:rPr>
          <w:rFonts w:cstheme="minorHAnsi"/>
          <w:sz w:val="24"/>
          <w:szCs w:val="24"/>
        </w:rPr>
        <w:t xml:space="preserve"> anomaly variables </w:t>
      </w:r>
      <w:r w:rsidR="00855212" w:rsidRPr="0094511E">
        <w:rPr>
          <w:rFonts w:cstheme="minorHAnsi"/>
          <w:sz w:val="24"/>
          <w:szCs w:val="24"/>
        </w:rPr>
        <w:t>with two-year-ahead earnings growth is negative</w:t>
      </w:r>
      <w:r w:rsidR="008171FF" w:rsidRPr="0094511E">
        <w:rPr>
          <w:rFonts w:cstheme="minorHAnsi"/>
          <w:sz w:val="24"/>
          <w:szCs w:val="24"/>
        </w:rPr>
        <w:t>, in the same direction as the correlation with returns, except for ROA</w:t>
      </w:r>
      <w:r w:rsidR="00855212" w:rsidRPr="0094511E">
        <w:rPr>
          <w:rFonts w:cstheme="minorHAnsi"/>
          <w:sz w:val="24"/>
          <w:szCs w:val="24"/>
        </w:rPr>
        <w:t>.</w:t>
      </w:r>
      <w:r w:rsidR="00103D7A" w:rsidRPr="0094511E">
        <w:rPr>
          <w:rFonts w:cstheme="minorHAnsi"/>
          <w:sz w:val="24"/>
          <w:szCs w:val="24"/>
        </w:rPr>
        <w:t xml:space="preserve"> These variables are positively </w:t>
      </w:r>
      <w:r w:rsidR="008A158B" w:rsidRPr="0094511E">
        <w:rPr>
          <w:rFonts w:cstheme="minorHAnsi"/>
          <w:sz w:val="24"/>
          <w:szCs w:val="24"/>
        </w:rPr>
        <w:t xml:space="preserve">correlated with </w:t>
      </w:r>
      <w:r w:rsidR="000A662A" w:rsidRPr="0094511E">
        <w:rPr>
          <w:rFonts w:cstheme="minorHAnsi"/>
          <w:sz w:val="24"/>
          <w:szCs w:val="24"/>
        </w:rPr>
        <w:t>each other</w:t>
      </w:r>
      <w:r w:rsidR="00103D7A" w:rsidRPr="0094511E">
        <w:rPr>
          <w:rFonts w:cstheme="minorHAnsi"/>
          <w:sz w:val="24"/>
          <w:szCs w:val="24"/>
        </w:rPr>
        <w:t>,</w:t>
      </w:r>
      <w:r w:rsidR="00CD290F" w:rsidRPr="0094511E">
        <w:rPr>
          <w:rFonts w:cstheme="minorHAnsi"/>
          <w:sz w:val="24"/>
          <w:szCs w:val="24"/>
        </w:rPr>
        <w:t xml:space="preserve"> and </w:t>
      </w:r>
      <w:r w:rsidR="006C1572" w:rsidRPr="0094511E">
        <w:rPr>
          <w:rFonts w:cstheme="minorHAnsi"/>
          <w:sz w:val="24"/>
          <w:szCs w:val="24"/>
        </w:rPr>
        <w:t xml:space="preserve">all except ROA </w:t>
      </w:r>
      <w:r w:rsidR="00CD290F" w:rsidRPr="0094511E">
        <w:rPr>
          <w:rFonts w:cstheme="minorHAnsi"/>
          <w:sz w:val="24"/>
          <w:szCs w:val="24"/>
        </w:rPr>
        <w:t>with external financing (EXTFIN</w:t>
      </w:r>
      <w:r w:rsidR="00EE28E0" w:rsidRPr="0094511E">
        <w:rPr>
          <w:rFonts w:cstheme="minorHAnsi"/>
          <w:sz w:val="24"/>
          <w:szCs w:val="24"/>
        </w:rPr>
        <w:t>)</w:t>
      </w:r>
      <w:r w:rsidR="004368EC" w:rsidRPr="0094511E">
        <w:rPr>
          <w:rFonts w:cstheme="minorHAnsi"/>
          <w:sz w:val="24"/>
          <w:szCs w:val="24"/>
        </w:rPr>
        <w:t xml:space="preserve"> and</w:t>
      </w:r>
      <w:r w:rsidR="00114BEA" w:rsidRPr="0094511E">
        <w:rPr>
          <w:rFonts w:cstheme="minorHAnsi"/>
          <w:sz w:val="24"/>
          <w:szCs w:val="24"/>
        </w:rPr>
        <w:t xml:space="preserve"> with net share issuance (NSI</w:t>
      </w:r>
      <w:r w:rsidR="008A158B" w:rsidRPr="0094511E">
        <w:rPr>
          <w:rFonts w:cstheme="minorHAnsi"/>
          <w:sz w:val="24"/>
          <w:szCs w:val="24"/>
        </w:rPr>
        <w:t>).</w:t>
      </w:r>
      <w:r w:rsidR="00103D7A" w:rsidRPr="0094511E">
        <w:rPr>
          <w:rFonts w:cstheme="minorHAnsi"/>
          <w:sz w:val="24"/>
          <w:szCs w:val="24"/>
        </w:rPr>
        <w:t xml:space="preserve"> </w:t>
      </w:r>
      <w:r w:rsidR="00B32F3C" w:rsidRPr="0094511E">
        <w:rPr>
          <w:rFonts w:cstheme="minorHAnsi"/>
          <w:sz w:val="24"/>
          <w:szCs w:val="24"/>
        </w:rPr>
        <w:t>Momentum (MOM) is positively c</w:t>
      </w:r>
      <w:r w:rsidR="00E532CF" w:rsidRPr="0094511E">
        <w:rPr>
          <w:rFonts w:cstheme="minorHAnsi"/>
          <w:sz w:val="24"/>
          <w:szCs w:val="24"/>
        </w:rPr>
        <w:t xml:space="preserve">orrelated with both E/P and </w:t>
      </w:r>
      <w:r w:rsidR="00B32F3C" w:rsidRPr="0094511E">
        <w:rPr>
          <w:rFonts w:cstheme="minorHAnsi"/>
          <w:sz w:val="24"/>
          <w:szCs w:val="24"/>
        </w:rPr>
        <w:t>the contemporaneous c</w:t>
      </w:r>
      <w:r w:rsidR="00064D82" w:rsidRPr="0094511E">
        <w:rPr>
          <w:rFonts w:cstheme="minorHAnsi"/>
          <w:sz w:val="24"/>
          <w:szCs w:val="24"/>
        </w:rPr>
        <w:t>hange in earnings, indicating that</w:t>
      </w:r>
      <w:r w:rsidR="00B32F3C" w:rsidRPr="0094511E">
        <w:rPr>
          <w:rFonts w:cstheme="minorHAnsi"/>
          <w:sz w:val="24"/>
          <w:szCs w:val="24"/>
        </w:rPr>
        <w:t xml:space="preserve"> some of the price change </w:t>
      </w:r>
      <w:r w:rsidR="00E532CF" w:rsidRPr="0094511E">
        <w:rPr>
          <w:rFonts w:cstheme="minorHAnsi"/>
          <w:sz w:val="24"/>
          <w:szCs w:val="24"/>
        </w:rPr>
        <w:t xml:space="preserve">is </w:t>
      </w:r>
      <w:r w:rsidR="00B32F3C" w:rsidRPr="0094511E">
        <w:rPr>
          <w:rFonts w:cstheme="minorHAnsi"/>
          <w:sz w:val="24"/>
          <w:szCs w:val="24"/>
        </w:rPr>
        <w:t>ass</w:t>
      </w:r>
      <w:r w:rsidR="00E532CF" w:rsidRPr="0094511E">
        <w:rPr>
          <w:rFonts w:cstheme="minorHAnsi"/>
          <w:sz w:val="24"/>
          <w:szCs w:val="24"/>
        </w:rPr>
        <w:t xml:space="preserve">ociated with the earnings </w:t>
      </w:r>
      <w:r w:rsidR="00B32F3C" w:rsidRPr="0094511E">
        <w:rPr>
          <w:rFonts w:cstheme="minorHAnsi"/>
          <w:sz w:val="24"/>
          <w:szCs w:val="24"/>
        </w:rPr>
        <w:t>reported</w:t>
      </w:r>
      <w:r w:rsidR="00E532CF" w:rsidRPr="0094511E">
        <w:rPr>
          <w:rFonts w:cstheme="minorHAnsi"/>
          <w:sz w:val="24"/>
          <w:szCs w:val="24"/>
        </w:rPr>
        <w:t xml:space="preserve"> over the momentum period</w:t>
      </w:r>
      <w:r w:rsidR="00B32F3C" w:rsidRPr="0094511E">
        <w:rPr>
          <w:rFonts w:cstheme="minorHAnsi"/>
          <w:sz w:val="24"/>
          <w:szCs w:val="24"/>
        </w:rPr>
        <w:t xml:space="preserve">. Significantly, </w:t>
      </w:r>
      <w:r w:rsidR="008A158B" w:rsidRPr="0094511E">
        <w:rPr>
          <w:rFonts w:cstheme="minorHAnsi"/>
          <w:sz w:val="24"/>
          <w:szCs w:val="24"/>
        </w:rPr>
        <w:t>even though momentum goes into the denominating price</w:t>
      </w:r>
      <w:r w:rsidR="000E1D99" w:rsidRPr="0094511E">
        <w:rPr>
          <w:rFonts w:cstheme="minorHAnsi"/>
          <w:sz w:val="24"/>
          <w:szCs w:val="24"/>
        </w:rPr>
        <w:t xml:space="preserve"> of the forward earnings yield</w:t>
      </w:r>
      <w:r w:rsidR="008A158B" w:rsidRPr="0094511E">
        <w:rPr>
          <w:rFonts w:cstheme="minorHAnsi"/>
          <w:sz w:val="24"/>
          <w:szCs w:val="24"/>
        </w:rPr>
        <w:t xml:space="preserve">, </w:t>
      </w:r>
      <w:r w:rsidR="00B32F3C" w:rsidRPr="0094511E">
        <w:rPr>
          <w:rFonts w:cstheme="minorHAnsi"/>
          <w:sz w:val="24"/>
          <w:szCs w:val="24"/>
        </w:rPr>
        <w:t>momentum is positively correlate</w:t>
      </w:r>
      <w:r w:rsidR="00F23D21" w:rsidRPr="0094511E">
        <w:rPr>
          <w:rFonts w:cstheme="minorHAnsi"/>
          <w:sz w:val="24"/>
          <w:szCs w:val="24"/>
        </w:rPr>
        <w:t>d with the</w:t>
      </w:r>
      <w:r w:rsidR="000E1D99" w:rsidRPr="0094511E">
        <w:rPr>
          <w:rFonts w:cstheme="minorHAnsi"/>
          <w:sz w:val="24"/>
          <w:szCs w:val="24"/>
        </w:rPr>
        <w:t xml:space="preserve"> forward </w:t>
      </w:r>
      <w:r w:rsidR="00FE5F2F" w:rsidRPr="0094511E">
        <w:rPr>
          <w:rFonts w:cstheme="minorHAnsi"/>
          <w:sz w:val="24"/>
          <w:szCs w:val="24"/>
        </w:rPr>
        <w:t xml:space="preserve">earnings </w:t>
      </w:r>
      <w:r w:rsidR="000E1D99" w:rsidRPr="0094511E">
        <w:rPr>
          <w:rFonts w:cstheme="minorHAnsi"/>
          <w:sz w:val="24"/>
          <w:szCs w:val="24"/>
        </w:rPr>
        <w:t xml:space="preserve">yield </w:t>
      </w:r>
      <w:r w:rsidR="00D67CD6" w:rsidRPr="0094511E">
        <w:rPr>
          <w:rFonts w:cstheme="minorHAnsi"/>
          <w:sz w:val="24"/>
          <w:szCs w:val="24"/>
        </w:rPr>
        <w:t>(a Spearmen correlation of 0.173</w:t>
      </w:r>
      <w:r w:rsidR="008A158B" w:rsidRPr="0094511E">
        <w:rPr>
          <w:rFonts w:cstheme="minorHAnsi"/>
          <w:sz w:val="24"/>
          <w:szCs w:val="24"/>
        </w:rPr>
        <w:t xml:space="preserve">), indicating that the </w:t>
      </w:r>
      <w:r w:rsidR="00FE5F2F" w:rsidRPr="0094511E">
        <w:rPr>
          <w:rFonts w:cstheme="minorHAnsi"/>
          <w:sz w:val="24"/>
          <w:szCs w:val="24"/>
        </w:rPr>
        <w:t xml:space="preserve">momentum </w:t>
      </w:r>
      <w:r w:rsidR="008A158B" w:rsidRPr="0094511E">
        <w:rPr>
          <w:rFonts w:cstheme="minorHAnsi"/>
          <w:sz w:val="24"/>
          <w:szCs w:val="24"/>
        </w:rPr>
        <w:t xml:space="preserve">price change is </w:t>
      </w:r>
      <w:r w:rsidR="00862DB9" w:rsidRPr="0094511E">
        <w:rPr>
          <w:rFonts w:cstheme="minorHAnsi"/>
          <w:sz w:val="24"/>
          <w:szCs w:val="24"/>
        </w:rPr>
        <w:t>associated, at least in part, with</w:t>
      </w:r>
      <w:r w:rsidR="008A158B" w:rsidRPr="0094511E">
        <w:rPr>
          <w:rFonts w:cstheme="minorHAnsi"/>
          <w:sz w:val="24"/>
          <w:szCs w:val="24"/>
        </w:rPr>
        <w:t xml:space="preserve"> inf</w:t>
      </w:r>
      <w:r w:rsidR="00FE5F2F" w:rsidRPr="0094511E">
        <w:rPr>
          <w:rFonts w:cstheme="minorHAnsi"/>
          <w:sz w:val="24"/>
          <w:szCs w:val="24"/>
        </w:rPr>
        <w:t xml:space="preserve">ormation about future earnings. This is </w:t>
      </w:r>
      <w:r w:rsidR="008A158B" w:rsidRPr="0094511E">
        <w:rPr>
          <w:rFonts w:cstheme="minorHAnsi"/>
          <w:sz w:val="24"/>
          <w:szCs w:val="24"/>
        </w:rPr>
        <w:lastRenderedPageBreak/>
        <w:t xml:space="preserve">consistent with studies that show that price leads earnings. The correlation of momentum with two-year-ahead earnings growth is negative </w:t>
      </w:r>
      <w:r w:rsidR="009E5070">
        <w:rPr>
          <w:rFonts w:cstheme="minorHAnsi"/>
          <w:sz w:val="24"/>
          <w:szCs w:val="24"/>
        </w:rPr>
        <w:t>but</w:t>
      </w:r>
      <w:r w:rsidR="008A158B" w:rsidRPr="0094511E">
        <w:rPr>
          <w:rFonts w:cstheme="minorHAnsi"/>
          <w:sz w:val="24"/>
          <w:szCs w:val="24"/>
        </w:rPr>
        <w:t xml:space="preserve"> small, however</w:t>
      </w:r>
      <w:r w:rsidR="000E1D99" w:rsidRPr="0094511E">
        <w:rPr>
          <w:rFonts w:cstheme="minorHAnsi"/>
          <w:sz w:val="24"/>
          <w:szCs w:val="24"/>
        </w:rPr>
        <w:t xml:space="preserve">. </w:t>
      </w:r>
      <w:r w:rsidR="00CD290F" w:rsidRPr="0094511E">
        <w:rPr>
          <w:rFonts w:cstheme="minorHAnsi"/>
          <w:sz w:val="24"/>
          <w:szCs w:val="24"/>
        </w:rPr>
        <w:t>T</w:t>
      </w:r>
      <w:r w:rsidR="000A2BC9" w:rsidRPr="0094511E">
        <w:rPr>
          <w:rFonts w:cstheme="minorHAnsi"/>
          <w:sz w:val="24"/>
          <w:szCs w:val="24"/>
        </w:rPr>
        <w:t>he correlation</w:t>
      </w:r>
      <w:r w:rsidR="009278C1">
        <w:rPr>
          <w:rFonts w:cstheme="minorHAnsi"/>
          <w:sz w:val="24"/>
          <w:szCs w:val="24"/>
        </w:rPr>
        <w:t>s</w:t>
      </w:r>
      <w:r w:rsidR="000A2BC9" w:rsidRPr="0094511E">
        <w:rPr>
          <w:rFonts w:cstheme="minorHAnsi"/>
          <w:sz w:val="24"/>
          <w:szCs w:val="24"/>
        </w:rPr>
        <w:t xml:space="preserve"> of all anomaly variable</w:t>
      </w:r>
      <w:r w:rsidR="00226194" w:rsidRPr="0094511E">
        <w:rPr>
          <w:rFonts w:cstheme="minorHAnsi"/>
          <w:sz w:val="24"/>
          <w:szCs w:val="24"/>
        </w:rPr>
        <w:t>s with momentum</w:t>
      </w:r>
      <w:r w:rsidR="00103D7A" w:rsidRPr="0094511E">
        <w:rPr>
          <w:rFonts w:cstheme="minorHAnsi"/>
          <w:sz w:val="24"/>
          <w:szCs w:val="24"/>
        </w:rPr>
        <w:t xml:space="preserve"> </w:t>
      </w:r>
      <w:r w:rsidR="008D5930">
        <w:rPr>
          <w:rFonts w:cstheme="minorHAnsi"/>
          <w:sz w:val="24"/>
          <w:szCs w:val="24"/>
        </w:rPr>
        <w:t>are</w:t>
      </w:r>
      <w:r w:rsidR="00226194" w:rsidRPr="0094511E">
        <w:rPr>
          <w:rFonts w:cstheme="minorHAnsi"/>
          <w:sz w:val="24"/>
          <w:szCs w:val="24"/>
        </w:rPr>
        <w:t xml:space="preserve"> low</w:t>
      </w:r>
      <w:r w:rsidR="00FE5F2F" w:rsidRPr="0094511E">
        <w:rPr>
          <w:rFonts w:cstheme="minorHAnsi"/>
          <w:sz w:val="24"/>
          <w:szCs w:val="24"/>
        </w:rPr>
        <w:t xml:space="preserve"> (</w:t>
      </w:r>
      <w:r w:rsidR="00B32F3C" w:rsidRPr="0094511E">
        <w:rPr>
          <w:rFonts w:cstheme="minorHAnsi"/>
          <w:sz w:val="24"/>
          <w:szCs w:val="24"/>
        </w:rPr>
        <w:t>with the exception of ROA</w:t>
      </w:r>
      <w:r w:rsidR="00FE5F2F" w:rsidRPr="0094511E">
        <w:rPr>
          <w:rFonts w:cstheme="minorHAnsi"/>
          <w:sz w:val="24"/>
          <w:szCs w:val="24"/>
        </w:rPr>
        <w:t>)</w:t>
      </w:r>
      <w:r w:rsidR="008D5930">
        <w:rPr>
          <w:rFonts w:cstheme="minorHAnsi"/>
          <w:sz w:val="24"/>
          <w:szCs w:val="24"/>
        </w:rPr>
        <w:t>, but they are</w:t>
      </w:r>
      <w:r w:rsidR="000E1D99" w:rsidRPr="0094511E">
        <w:rPr>
          <w:rFonts w:cstheme="minorHAnsi"/>
          <w:sz w:val="24"/>
          <w:szCs w:val="24"/>
        </w:rPr>
        <w:t xml:space="preserve"> positive.</w:t>
      </w:r>
      <w:r w:rsidR="006123D5" w:rsidRPr="0094511E">
        <w:rPr>
          <w:rStyle w:val="FootnoteReference"/>
          <w:rFonts w:cstheme="minorHAnsi"/>
          <w:sz w:val="24"/>
          <w:szCs w:val="24"/>
        </w:rPr>
        <w:footnoteReference w:id="7"/>
      </w:r>
      <w:r w:rsidR="00862DB9" w:rsidRPr="0094511E">
        <w:rPr>
          <w:rFonts w:cstheme="minorHAnsi"/>
          <w:sz w:val="24"/>
          <w:szCs w:val="24"/>
        </w:rPr>
        <w:t xml:space="preserve"> If investors </w:t>
      </w:r>
      <w:r w:rsidR="00226194" w:rsidRPr="0094511E">
        <w:rPr>
          <w:rFonts w:cstheme="minorHAnsi"/>
          <w:sz w:val="24"/>
          <w:szCs w:val="24"/>
        </w:rPr>
        <w:t xml:space="preserve">price </w:t>
      </w:r>
      <w:r w:rsidR="00862DB9" w:rsidRPr="0094511E">
        <w:rPr>
          <w:rFonts w:cstheme="minorHAnsi"/>
          <w:sz w:val="24"/>
          <w:szCs w:val="24"/>
        </w:rPr>
        <w:t xml:space="preserve">on the basis of </w:t>
      </w:r>
      <w:r w:rsidR="00226194" w:rsidRPr="0094511E">
        <w:rPr>
          <w:rFonts w:cstheme="minorHAnsi"/>
          <w:sz w:val="24"/>
          <w:szCs w:val="24"/>
        </w:rPr>
        <w:t>accounting information―the persistence of accruals, for example―one woul</w:t>
      </w:r>
      <w:r w:rsidR="000E1D99" w:rsidRPr="0094511E">
        <w:rPr>
          <w:rFonts w:cstheme="minorHAnsi"/>
          <w:sz w:val="24"/>
          <w:szCs w:val="24"/>
        </w:rPr>
        <w:t>d expect this to feed the</w:t>
      </w:r>
      <w:r w:rsidR="00226194" w:rsidRPr="0094511E">
        <w:rPr>
          <w:rFonts w:cstheme="minorHAnsi"/>
          <w:sz w:val="24"/>
          <w:szCs w:val="24"/>
        </w:rPr>
        <w:t xml:space="preserve"> </w:t>
      </w:r>
      <w:r w:rsidR="0070473C" w:rsidRPr="0094511E">
        <w:rPr>
          <w:rFonts w:cstheme="minorHAnsi"/>
          <w:sz w:val="24"/>
          <w:szCs w:val="24"/>
        </w:rPr>
        <w:t xml:space="preserve">contemporaneous </w:t>
      </w:r>
      <w:r w:rsidR="00862DB9" w:rsidRPr="0094511E">
        <w:rPr>
          <w:rFonts w:cstheme="minorHAnsi"/>
          <w:sz w:val="24"/>
          <w:szCs w:val="24"/>
        </w:rPr>
        <w:t>momentum</w:t>
      </w:r>
      <w:r w:rsidR="00226194" w:rsidRPr="0094511E">
        <w:rPr>
          <w:rFonts w:cstheme="minorHAnsi"/>
          <w:sz w:val="24"/>
          <w:szCs w:val="24"/>
        </w:rPr>
        <w:t xml:space="preserve">. </w:t>
      </w:r>
    </w:p>
    <w:p w14:paraId="5219B3E4" w14:textId="77777777" w:rsidR="00484BFD" w:rsidRPr="0094511E" w:rsidRDefault="00862DB9" w:rsidP="0094511E">
      <w:pPr>
        <w:spacing w:line="480" w:lineRule="auto"/>
        <w:ind w:firstLine="720"/>
        <w:rPr>
          <w:rFonts w:cstheme="minorHAnsi"/>
          <w:sz w:val="24"/>
          <w:szCs w:val="24"/>
        </w:rPr>
      </w:pPr>
      <w:r w:rsidRPr="0094511E">
        <w:rPr>
          <w:rFonts w:cstheme="minorHAnsi"/>
          <w:sz w:val="24"/>
          <w:szCs w:val="24"/>
        </w:rPr>
        <w:t>Most of the</w:t>
      </w:r>
      <w:r w:rsidR="000E1D99" w:rsidRPr="0094511E">
        <w:rPr>
          <w:rFonts w:cstheme="minorHAnsi"/>
          <w:sz w:val="24"/>
          <w:szCs w:val="24"/>
        </w:rPr>
        <w:t xml:space="preserve"> </w:t>
      </w:r>
      <w:r w:rsidR="00FE5F2F" w:rsidRPr="0094511E">
        <w:rPr>
          <w:rFonts w:cstheme="minorHAnsi"/>
          <w:sz w:val="24"/>
          <w:szCs w:val="24"/>
        </w:rPr>
        <w:t xml:space="preserve">anomaly variables, </w:t>
      </w:r>
      <w:r w:rsidR="00487905" w:rsidRPr="0094511E">
        <w:rPr>
          <w:rFonts w:cstheme="minorHAnsi"/>
          <w:sz w:val="24"/>
          <w:szCs w:val="24"/>
        </w:rPr>
        <w:t xml:space="preserve">other than </w:t>
      </w:r>
      <w:r w:rsidR="000035E6" w:rsidRPr="0094511E">
        <w:rPr>
          <w:rFonts w:cstheme="minorHAnsi"/>
          <w:sz w:val="24"/>
          <w:szCs w:val="24"/>
        </w:rPr>
        <w:t>the</w:t>
      </w:r>
      <w:r w:rsidR="00487905" w:rsidRPr="0094511E">
        <w:rPr>
          <w:rFonts w:cstheme="minorHAnsi"/>
          <w:sz w:val="24"/>
          <w:szCs w:val="24"/>
        </w:rPr>
        <w:t xml:space="preserve"> financing variables</w:t>
      </w:r>
      <w:r w:rsidR="00FE5F2F" w:rsidRPr="0094511E">
        <w:rPr>
          <w:rFonts w:cstheme="minorHAnsi"/>
          <w:sz w:val="24"/>
          <w:szCs w:val="24"/>
        </w:rPr>
        <w:t>,</w:t>
      </w:r>
      <w:r w:rsidR="000035E6" w:rsidRPr="0094511E">
        <w:rPr>
          <w:rFonts w:cstheme="minorHAnsi"/>
          <w:sz w:val="24"/>
          <w:szCs w:val="24"/>
        </w:rPr>
        <w:t xml:space="preserve"> ar</w:t>
      </w:r>
      <w:r w:rsidR="00487905" w:rsidRPr="0094511E">
        <w:rPr>
          <w:rFonts w:cstheme="minorHAnsi"/>
          <w:sz w:val="24"/>
          <w:szCs w:val="24"/>
        </w:rPr>
        <w:t xml:space="preserve">e positively correlated </w:t>
      </w:r>
      <w:r w:rsidR="000E1D99" w:rsidRPr="0094511E">
        <w:rPr>
          <w:rFonts w:cstheme="minorHAnsi"/>
          <w:sz w:val="24"/>
          <w:szCs w:val="24"/>
        </w:rPr>
        <w:t xml:space="preserve">with </w:t>
      </w:r>
      <w:r w:rsidRPr="0094511E">
        <w:rPr>
          <w:rFonts w:cstheme="minorHAnsi"/>
          <w:sz w:val="24"/>
          <w:szCs w:val="24"/>
        </w:rPr>
        <w:t xml:space="preserve">the contemporaneous </w:t>
      </w:r>
      <w:r w:rsidR="000E1D99" w:rsidRPr="0094511E">
        <w:rPr>
          <w:rFonts w:cstheme="minorHAnsi"/>
          <w:sz w:val="24"/>
          <w:szCs w:val="24"/>
        </w:rPr>
        <w:t xml:space="preserve">E/P that forecasts </w:t>
      </w:r>
      <w:r w:rsidR="00843152" w:rsidRPr="0094511E">
        <w:rPr>
          <w:rFonts w:cstheme="minorHAnsi"/>
          <w:sz w:val="24"/>
          <w:szCs w:val="24"/>
        </w:rPr>
        <w:t>the forward earnings yield. All accounting anomaly variables are negatively related to two-year-ahead earnings growth, in the same direction as they predict returns</w:t>
      </w:r>
      <w:r w:rsidR="001B05E6" w:rsidRPr="0094511E">
        <w:rPr>
          <w:rFonts w:cstheme="minorHAnsi"/>
          <w:sz w:val="24"/>
          <w:szCs w:val="24"/>
        </w:rPr>
        <w:t>, a</w:t>
      </w:r>
      <w:r w:rsidR="00C45FB0" w:rsidRPr="0094511E">
        <w:rPr>
          <w:rFonts w:cstheme="minorHAnsi"/>
          <w:sz w:val="24"/>
          <w:szCs w:val="24"/>
        </w:rPr>
        <w:t>lthough</w:t>
      </w:r>
      <w:r w:rsidR="001B05E6" w:rsidRPr="0094511E">
        <w:rPr>
          <w:rFonts w:cstheme="minorHAnsi"/>
          <w:sz w:val="24"/>
          <w:szCs w:val="24"/>
        </w:rPr>
        <w:t xml:space="preserve"> </w:t>
      </w:r>
      <w:r w:rsidR="00C45FB0" w:rsidRPr="0094511E">
        <w:rPr>
          <w:rFonts w:cstheme="minorHAnsi"/>
          <w:sz w:val="24"/>
          <w:szCs w:val="24"/>
        </w:rPr>
        <w:t xml:space="preserve">the correlations are quite low. </w:t>
      </w:r>
      <w:r w:rsidR="003A2122" w:rsidRPr="0094511E">
        <w:rPr>
          <w:rFonts w:cstheme="minorHAnsi"/>
          <w:sz w:val="24"/>
          <w:szCs w:val="24"/>
        </w:rPr>
        <w:t>Of course, the issue in our analysis is how these anomaly variables predict f</w:t>
      </w:r>
      <w:r w:rsidR="00F52F24" w:rsidRPr="0094511E">
        <w:rPr>
          <w:rFonts w:cstheme="minorHAnsi"/>
          <w:sz w:val="24"/>
          <w:szCs w:val="24"/>
        </w:rPr>
        <w:t>orward earnings and growth conditional on</w:t>
      </w:r>
      <w:r w:rsidR="003A2122" w:rsidRPr="0094511E">
        <w:rPr>
          <w:rFonts w:cstheme="minorHAnsi"/>
          <w:sz w:val="24"/>
          <w:szCs w:val="24"/>
        </w:rPr>
        <w:t xml:space="preserve"> E/P and B/P. </w:t>
      </w:r>
      <w:r w:rsidR="00487905" w:rsidRPr="0094511E">
        <w:rPr>
          <w:rFonts w:cstheme="minorHAnsi"/>
          <w:sz w:val="24"/>
          <w:szCs w:val="24"/>
        </w:rPr>
        <w:t xml:space="preserve">The two financing variables, NSI and EXTFIN, are </w:t>
      </w:r>
      <w:r w:rsidR="00C16C50" w:rsidRPr="0094511E">
        <w:rPr>
          <w:rFonts w:cstheme="minorHAnsi"/>
          <w:sz w:val="24"/>
          <w:szCs w:val="24"/>
        </w:rPr>
        <w:t xml:space="preserve">negatively </w:t>
      </w:r>
      <w:r w:rsidR="00114BEA" w:rsidRPr="0094511E">
        <w:rPr>
          <w:rFonts w:cstheme="minorHAnsi"/>
          <w:sz w:val="24"/>
          <w:szCs w:val="24"/>
        </w:rPr>
        <w:t>correlated</w:t>
      </w:r>
      <w:r w:rsidR="00C16C50" w:rsidRPr="0094511E">
        <w:rPr>
          <w:rFonts w:cstheme="minorHAnsi"/>
          <w:sz w:val="24"/>
          <w:szCs w:val="24"/>
        </w:rPr>
        <w:t xml:space="preserve"> with</w:t>
      </w:r>
      <w:r w:rsidR="00D65B11" w:rsidRPr="0094511E">
        <w:rPr>
          <w:rFonts w:cstheme="minorHAnsi"/>
          <w:sz w:val="24"/>
          <w:szCs w:val="24"/>
        </w:rPr>
        <w:t xml:space="preserve"> both</w:t>
      </w:r>
      <w:r w:rsidR="00C16C50" w:rsidRPr="0094511E">
        <w:rPr>
          <w:rFonts w:cstheme="minorHAnsi"/>
          <w:sz w:val="24"/>
          <w:szCs w:val="24"/>
        </w:rPr>
        <w:t xml:space="preserve"> the forward earnings yield</w:t>
      </w:r>
      <w:r w:rsidR="00D65B11" w:rsidRPr="0094511E">
        <w:rPr>
          <w:rFonts w:cstheme="minorHAnsi"/>
          <w:sz w:val="24"/>
          <w:szCs w:val="24"/>
        </w:rPr>
        <w:t xml:space="preserve"> and current E/P</w:t>
      </w:r>
      <w:r w:rsidR="00114BEA" w:rsidRPr="0094511E">
        <w:rPr>
          <w:rFonts w:cstheme="minorHAnsi"/>
          <w:sz w:val="24"/>
          <w:szCs w:val="24"/>
        </w:rPr>
        <w:t xml:space="preserve">, consistent with </w:t>
      </w:r>
      <w:r w:rsidR="006A746C" w:rsidRPr="0094511E">
        <w:rPr>
          <w:rFonts w:cstheme="minorHAnsi"/>
          <w:sz w:val="24"/>
          <w:szCs w:val="24"/>
        </w:rPr>
        <w:t xml:space="preserve">firms repurchasing more shares </w:t>
      </w:r>
      <w:r w:rsidR="001D52AE" w:rsidRPr="0094511E">
        <w:rPr>
          <w:rFonts w:cstheme="minorHAnsi"/>
          <w:sz w:val="24"/>
          <w:szCs w:val="24"/>
        </w:rPr>
        <w:t xml:space="preserve">or debt </w:t>
      </w:r>
      <w:r w:rsidR="006A746C" w:rsidRPr="0094511E">
        <w:rPr>
          <w:rFonts w:cstheme="minorHAnsi"/>
          <w:sz w:val="24"/>
          <w:szCs w:val="24"/>
        </w:rPr>
        <w:t xml:space="preserve">relative </w:t>
      </w:r>
      <w:r w:rsidR="00FA2B67" w:rsidRPr="0094511E">
        <w:rPr>
          <w:rFonts w:cstheme="minorHAnsi"/>
          <w:sz w:val="24"/>
          <w:szCs w:val="24"/>
        </w:rPr>
        <w:t>to issuances</w:t>
      </w:r>
      <w:r w:rsidR="006A746C" w:rsidRPr="0094511E">
        <w:rPr>
          <w:rFonts w:cstheme="minorHAnsi"/>
          <w:sz w:val="24"/>
          <w:szCs w:val="24"/>
        </w:rPr>
        <w:t xml:space="preserve"> when </w:t>
      </w:r>
      <w:r w:rsidR="00D65B11" w:rsidRPr="0094511E">
        <w:rPr>
          <w:rFonts w:cstheme="minorHAnsi"/>
          <w:sz w:val="24"/>
          <w:szCs w:val="24"/>
        </w:rPr>
        <w:t xml:space="preserve">earnings and </w:t>
      </w:r>
      <w:r w:rsidR="006A746C" w:rsidRPr="0094511E">
        <w:rPr>
          <w:rFonts w:cstheme="minorHAnsi"/>
          <w:sz w:val="24"/>
          <w:szCs w:val="24"/>
        </w:rPr>
        <w:t>expectations of forward earnings are high relative t</w:t>
      </w:r>
      <w:r w:rsidR="00C16C50" w:rsidRPr="0094511E">
        <w:rPr>
          <w:rFonts w:cstheme="minorHAnsi"/>
          <w:sz w:val="24"/>
          <w:szCs w:val="24"/>
        </w:rPr>
        <w:t xml:space="preserve">o the </w:t>
      </w:r>
      <w:r w:rsidR="003A2122" w:rsidRPr="0094511E">
        <w:rPr>
          <w:rFonts w:cstheme="minorHAnsi"/>
          <w:sz w:val="24"/>
          <w:szCs w:val="24"/>
        </w:rPr>
        <w:t xml:space="preserve">current price. </w:t>
      </w:r>
    </w:p>
    <w:p w14:paraId="3F1706CC" w14:textId="77777777" w:rsidR="00AF79F4" w:rsidRPr="0094511E" w:rsidRDefault="00D85EB0" w:rsidP="0094511E">
      <w:pPr>
        <w:spacing w:line="480" w:lineRule="auto"/>
        <w:rPr>
          <w:rFonts w:cstheme="minorHAnsi"/>
          <w:iCs/>
          <w:sz w:val="24"/>
          <w:szCs w:val="24"/>
        </w:rPr>
      </w:pPr>
      <w:r w:rsidRPr="0094511E">
        <w:rPr>
          <w:rFonts w:cstheme="minorHAnsi"/>
          <w:b/>
          <w:iCs/>
          <w:sz w:val="24"/>
          <w:szCs w:val="24"/>
        </w:rPr>
        <w:t xml:space="preserve">Unconditional Correlation with </w:t>
      </w:r>
      <w:r w:rsidR="00AF79F4" w:rsidRPr="0094511E">
        <w:rPr>
          <w:rFonts w:cstheme="minorHAnsi"/>
          <w:b/>
          <w:iCs/>
          <w:sz w:val="24"/>
          <w:szCs w:val="24"/>
        </w:rPr>
        <w:t>Returns</w:t>
      </w:r>
    </w:p>
    <w:p w14:paraId="716C9932" w14:textId="77777777" w:rsidR="008E6F8C" w:rsidRDefault="00880641" w:rsidP="0067640D">
      <w:pPr>
        <w:spacing w:line="480" w:lineRule="auto"/>
        <w:ind w:firstLine="720"/>
        <w:rPr>
          <w:rFonts w:cstheme="minorHAnsi"/>
          <w:iCs/>
          <w:sz w:val="24"/>
          <w:szCs w:val="24"/>
        </w:rPr>
      </w:pPr>
      <w:r w:rsidRPr="0094511E">
        <w:rPr>
          <w:rFonts w:cstheme="minorHAnsi"/>
          <w:iCs/>
          <w:sz w:val="24"/>
          <w:szCs w:val="24"/>
        </w:rPr>
        <w:t xml:space="preserve">The correlation of </w:t>
      </w:r>
      <w:r w:rsidR="008A73C7" w:rsidRPr="0094511E">
        <w:rPr>
          <w:rFonts w:cstheme="minorHAnsi"/>
          <w:iCs/>
          <w:sz w:val="24"/>
          <w:szCs w:val="24"/>
        </w:rPr>
        <w:t xml:space="preserve">the variables with </w:t>
      </w:r>
      <w:r w:rsidR="00434311" w:rsidRPr="0094511E">
        <w:rPr>
          <w:rFonts w:cstheme="minorHAnsi"/>
          <w:iCs/>
          <w:sz w:val="24"/>
          <w:szCs w:val="24"/>
        </w:rPr>
        <w:t>one-</w:t>
      </w:r>
      <w:r w:rsidR="008A73C7" w:rsidRPr="0094511E">
        <w:rPr>
          <w:rFonts w:cstheme="minorHAnsi"/>
          <w:iCs/>
          <w:sz w:val="24"/>
          <w:szCs w:val="24"/>
        </w:rPr>
        <w:t>year-ahead return</w:t>
      </w:r>
      <w:r w:rsidR="00515983" w:rsidRPr="0094511E">
        <w:rPr>
          <w:rFonts w:cstheme="minorHAnsi"/>
          <w:iCs/>
          <w:sz w:val="24"/>
          <w:szCs w:val="24"/>
        </w:rPr>
        <w:t xml:space="preserve">s, summarized </w:t>
      </w:r>
      <w:r w:rsidR="005702AB" w:rsidRPr="0094511E">
        <w:rPr>
          <w:rFonts w:cstheme="minorHAnsi"/>
          <w:iCs/>
          <w:sz w:val="24"/>
          <w:szCs w:val="24"/>
        </w:rPr>
        <w:t>by</w:t>
      </w:r>
      <w:r w:rsidR="00515983" w:rsidRPr="0094511E">
        <w:rPr>
          <w:rFonts w:cstheme="minorHAnsi"/>
          <w:iCs/>
          <w:sz w:val="24"/>
          <w:szCs w:val="24"/>
        </w:rPr>
        <w:t xml:space="preserve"> correlation coefficients in Table 2,</w:t>
      </w:r>
      <w:r w:rsidR="005702AB" w:rsidRPr="0094511E">
        <w:rPr>
          <w:rFonts w:cstheme="minorHAnsi"/>
          <w:iCs/>
          <w:sz w:val="24"/>
          <w:szCs w:val="24"/>
        </w:rPr>
        <w:t xml:space="preserve"> is elaborated upon</w:t>
      </w:r>
      <w:r w:rsidR="008A73C7" w:rsidRPr="0094511E">
        <w:rPr>
          <w:rFonts w:cstheme="minorHAnsi"/>
          <w:iCs/>
          <w:sz w:val="24"/>
          <w:szCs w:val="24"/>
        </w:rPr>
        <w:t xml:space="preserve"> in Table 3. </w:t>
      </w:r>
      <w:r w:rsidR="0030565A" w:rsidRPr="0094511E">
        <w:rPr>
          <w:rFonts w:cstheme="minorHAnsi"/>
          <w:iCs/>
          <w:sz w:val="24"/>
          <w:szCs w:val="24"/>
        </w:rPr>
        <w:t>The</w:t>
      </w:r>
      <w:r w:rsidR="005702AB" w:rsidRPr="0094511E">
        <w:rPr>
          <w:rFonts w:cstheme="minorHAnsi"/>
          <w:iCs/>
          <w:sz w:val="24"/>
          <w:szCs w:val="24"/>
        </w:rPr>
        <w:t xml:space="preserve"> table reports average returns for ten portfolios formed from ranking firms </w:t>
      </w:r>
      <w:r w:rsidR="00B50096" w:rsidRPr="0094511E">
        <w:rPr>
          <w:rFonts w:cstheme="minorHAnsi"/>
          <w:iCs/>
          <w:sz w:val="24"/>
          <w:szCs w:val="24"/>
        </w:rPr>
        <w:t xml:space="preserve">each year </w:t>
      </w:r>
      <w:r w:rsidR="005702AB" w:rsidRPr="0094511E">
        <w:rPr>
          <w:rFonts w:cstheme="minorHAnsi"/>
          <w:iCs/>
          <w:sz w:val="24"/>
          <w:szCs w:val="24"/>
        </w:rPr>
        <w:t>on the</w:t>
      </w:r>
      <w:r w:rsidR="00BA6DF5" w:rsidRPr="0094511E">
        <w:rPr>
          <w:rFonts w:cstheme="minorHAnsi"/>
          <w:iCs/>
          <w:sz w:val="24"/>
          <w:szCs w:val="24"/>
        </w:rPr>
        <w:t xml:space="preserve"> anomaly variables, and on</w:t>
      </w:r>
      <w:r w:rsidR="005702AB" w:rsidRPr="0094511E">
        <w:rPr>
          <w:rFonts w:cstheme="minorHAnsi"/>
          <w:iCs/>
          <w:sz w:val="24"/>
          <w:szCs w:val="24"/>
        </w:rPr>
        <w:t xml:space="preserve"> E/P and B/P. </w:t>
      </w:r>
      <w:r w:rsidR="0091081E" w:rsidRPr="0094511E">
        <w:rPr>
          <w:rFonts w:cstheme="minorHAnsi"/>
          <w:iCs/>
          <w:sz w:val="24"/>
          <w:szCs w:val="24"/>
        </w:rPr>
        <w:t>Unlike most of the earlier anomaly studies, the return period covers the recent financial crisis</w:t>
      </w:r>
      <w:r w:rsidR="00702053" w:rsidRPr="0094511E">
        <w:rPr>
          <w:rFonts w:cstheme="minorHAnsi"/>
          <w:iCs/>
          <w:sz w:val="24"/>
          <w:szCs w:val="24"/>
        </w:rPr>
        <w:t xml:space="preserve"> with its downside return realizations. </w:t>
      </w:r>
    </w:p>
    <w:p w14:paraId="37A36EF6" w14:textId="45740BD5" w:rsidR="00823955" w:rsidRPr="0094511E" w:rsidRDefault="00823955" w:rsidP="00823955">
      <w:pPr>
        <w:spacing w:line="480" w:lineRule="auto"/>
        <w:ind w:firstLine="720"/>
        <w:jc w:val="center"/>
        <w:rPr>
          <w:rFonts w:cstheme="minorHAnsi"/>
          <w:sz w:val="24"/>
          <w:szCs w:val="24"/>
        </w:rPr>
      </w:pPr>
      <w:r>
        <w:rPr>
          <w:rFonts w:cstheme="minorHAnsi"/>
          <w:sz w:val="24"/>
          <w:szCs w:val="24"/>
        </w:rPr>
        <w:t>[Place Table 3 here]</w:t>
      </w:r>
    </w:p>
    <w:p w14:paraId="6E3E123D" w14:textId="0C8A6049" w:rsidR="00593D8E" w:rsidRPr="0094511E" w:rsidRDefault="005A2F42" w:rsidP="0094511E">
      <w:pPr>
        <w:spacing w:line="480" w:lineRule="auto"/>
        <w:ind w:firstLine="720"/>
        <w:rPr>
          <w:rFonts w:cstheme="minorHAnsi"/>
          <w:iCs/>
          <w:sz w:val="24"/>
          <w:szCs w:val="24"/>
        </w:rPr>
      </w:pPr>
      <w:r w:rsidRPr="0094511E">
        <w:rPr>
          <w:rFonts w:cstheme="minorHAnsi"/>
          <w:iCs/>
          <w:sz w:val="24"/>
          <w:szCs w:val="24"/>
        </w:rPr>
        <w:lastRenderedPageBreak/>
        <w:t>E/P is positively</w:t>
      </w:r>
      <w:r w:rsidR="00B50096" w:rsidRPr="0094511E">
        <w:rPr>
          <w:rFonts w:cstheme="minorHAnsi"/>
          <w:iCs/>
          <w:sz w:val="24"/>
          <w:szCs w:val="24"/>
        </w:rPr>
        <w:t xml:space="preserve"> related to year-ahead stock returns, monotonically except for the lowest E/P portfolio</w:t>
      </w:r>
      <w:r w:rsidR="00402C1F">
        <w:rPr>
          <w:rFonts w:cstheme="minorHAnsi"/>
          <w:iCs/>
          <w:sz w:val="24"/>
          <w:szCs w:val="24"/>
        </w:rPr>
        <w:t>,</w:t>
      </w:r>
      <w:r w:rsidR="008600BC" w:rsidRPr="0094511E">
        <w:rPr>
          <w:rFonts w:cstheme="minorHAnsi"/>
          <w:iCs/>
          <w:sz w:val="24"/>
          <w:szCs w:val="24"/>
        </w:rPr>
        <w:t xml:space="preserve"> which contains loss firms</w:t>
      </w:r>
      <w:r w:rsidR="00B50096" w:rsidRPr="0094511E">
        <w:rPr>
          <w:rFonts w:cstheme="minorHAnsi"/>
          <w:iCs/>
          <w:sz w:val="24"/>
          <w:szCs w:val="24"/>
        </w:rPr>
        <w:t xml:space="preserve">. This is the Basu (1977 and 1983) finding, documented many times since </w:t>
      </w:r>
      <w:r w:rsidR="004368EC" w:rsidRPr="0094511E">
        <w:rPr>
          <w:rFonts w:cstheme="minorHAnsi"/>
          <w:iCs/>
          <w:sz w:val="24"/>
          <w:szCs w:val="24"/>
        </w:rPr>
        <w:t>and apparently employed in many</w:t>
      </w:r>
      <w:r w:rsidR="00B50096" w:rsidRPr="0094511E">
        <w:rPr>
          <w:rFonts w:cstheme="minorHAnsi"/>
          <w:iCs/>
          <w:sz w:val="24"/>
          <w:szCs w:val="24"/>
        </w:rPr>
        <w:t xml:space="preserve"> </w:t>
      </w:r>
      <w:r w:rsidR="0087416A" w:rsidRPr="0094511E">
        <w:rPr>
          <w:rFonts w:cstheme="minorHAnsi"/>
          <w:iCs/>
          <w:sz w:val="24"/>
          <w:szCs w:val="24"/>
        </w:rPr>
        <w:t xml:space="preserve">contrarian </w:t>
      </w:r>
      <w:r w:rsidR="00D227CA" w:rsidRPr="0094511E">
        <w:rPr>
          <w:rFonts w:cstheme="minorHAnsi"/>
          <w:iCs/>
          <w:sz w:val="24"/>
          <w:szCs w:val="24"/>
        </w:rPr>
        <w:t>trading strategies</w:t>
      </w:r>
      <w:r w:rsidR="00B50096" w:rsidRPr="0094511E">
        <w:rPr>
          <w:rFonts w:cstheme="minorHAnsi"/>
          <w:iCs/>
          <w:sz w:val="24"/>
          <w:szCs w:val="24"/>
        </w:rPr>
        <w:t>. Our model suggests that this find</w:t>
      </w:r>
      <w:r w:rsidR="00CF7991" w:rsidRPr="0094511E">
        <w:rPr>
          <w:rFonts w:cstheme="minorHAnsi"/>
          <w:iCs/>
          <w:sz w:val="24"/>
          <w:szCs w:val="24"/>
        </w:rPr>
        <w:t>ing could indicate added</w:t>
      </w:r>
      <w:r w:rsidR="00F438CB" w:rsidRPr="0094511E">
        <w:rPr>
          <w:rFonts w:cstheme="minorHAnsi"/>
          <w:iCs/>
          <w:sz w:val="24"/>
          <w:szCs w:val="24"/>
        </w:rPr>
        <w:t xml:space="preserve"> return for added risk. </w:t>
      </w:r>
      <w:r w:rsidR="00BA6DF5" w:rsidRPr="0094511E">
        <w:rPr>
          <w:rFonts w:cstheme="minorHAnsi"/>
          <w:iCs/>
          <w:sz w:val="24"/>
          <w:szCs w:val="24"/>
        </w:rPr>
        <w:t>The returns for B/P, like those documented in Fama and French (1992</w:t>
      </w:r>
      <w:r w:rsidR="000D7778" w:rsidRPr="0094511E">
        <w:rPr>
          <w:rFonts w:cstheme="minorHAnsi"/>
          <w:iCs/>
          <w:sz w:val="24"/>
          <w:szCs w:val="24"/>
        </w:rPr>
        <w:t>)</w:t>
      </w:r>
      <w:r w:rsidR="00CF7991" w:rsidRPr="0094511E">
        <w:rPr>
          <w:rFonts w:cstheme="minorHAnsi"/>
          <w:iCs/>
          <w:sz w:val="24"/>
          <w:szCs w:val="24"/>
        </w:rPr>
        <w:t>,</w:t>
      </w:r>
      <w:r w:rsidR="00BA6DF5" w:rsidRPr="0094511E">
        <w:rPr>
          <w:rFonts w:cstheme="minorHAnsi"/>
          <w:iCs/>
          <w:sz w:val="24"/>
          <w:szCs w:val="24"/>
        </w:rPr>
        <w:t xml:space="preserve"> are also fairly monotonic in the level of B/P</w:t>
      </w:r>
      <w:r w:rsidR="00D85478" w:rsidRPr="0094511E">
        <w:rPr>
          <w:rFonts w:cstheme="minorHAnsi"/>
          <w:iCs/>
          <w:sz w:val="24"/>
          <w:szCs w:val="24"/>
        </w:rPr>
        <w:t xml:space="preserve">. </w:t>
      </w:r>
      <w:r w:rsidR="0056104E" w:rsidRPr="0094511E">
        <w:rPr>
          <w:rFonts w:cstheme="minorHAnsi"/>
          <w:iCs/>
          <w:sz w:val="24"/>
          <w:szCs w:val="24"/>
        </w:rPr>
        <w:t>The spread of returns is the highest of any in the table</w:t>
      </w:r>
      <w:r w:rsidR="001D5781" w:rsidRPr="0094511E">
        <w:rPr>
          <w:rFonts w:cstheme="minorHAnsi"/>
          <w:iCs/>
          <w:sz w:val="24"/>
          <w:szCs w:val="24"/>
        </w:rPr>
        <w:t xml:space="preserve">, presumably the reason why </w:t>
      </w:r>
      <w:r w:rsidR="002822C2" w:rsidRPr="0094511E">
        <w:rPr>
          <w:rFonts w:cstheme="minorHAnsi"/>
          <w:iCs/>
          <w:sz w:val="24"/>
          <w:szCs w:val="24"/>
        </w:rPr>
        <w:t>returns to book-to-price have</w:t>
      </w:r>
      <w:r w:rsidR="001D5781" w:rsidRPr="0094511E">
        <w:rPr>
          <w:rFonts w:cstheme="minorHAnsi"/>
          <w:iCs/>
          <w:sz w:val="24"/>
          <w:szCs w:val="24"/>
        </w:rPr>
        <w:t xml:space="preserve"> been identified as a leading anomaly. </w:t>
      </w:r>
    </w:p>
    <w:p w14:paraId="5E4EB0C2" w14:textId="535DE2CD" w:rsidR="009A30E1" w:rsidRPr="0094511E" w:rsidRDefault="009F0340" w:rsidP="0094511E">
      <w:pPr>
        <w:spacing w:line="480" w:lineRule="auto"/>
        <w:ind w:firstLine="720"/>
        <w:rPr>
          <w:rFonts w:cstheme="minorHAnsi"/>
          <w:iCs/>
          <w:sz w:val="24"/>
          <w:szCs w:val="24"/>
        </w:rPr>
      </w:pPr>
      <w:r w:rsidRPr="0094511E">
        <w:rPr>
          <w:rFonts w:cstheme="minorHAnsi"/>
          <w:iCs/>
          <w:sz w:val="24"/>
          <w:szCs w:val="24"/>
        </w:rPr>
        <w:t xml:space="preserve">The </w:t>
      </w:r>
      <w:r w:rsidR="001E3E60" w:rsidRPr="0094511E">
        <w:rPr>
          <w:rFonts w:cstheme="minorHAnsi"/>
          <w:iCs/>
          <w:sz w:val="24"/>
          <w:szCs w:val="24"/>
        </w:rPr>
        <w:t xml:space="preserve">returns associated with the </w:t>
      </w:r>
      <w:r w:rsidRPr="0094511E">
        <w:rPr>
          <w:rFonts w:cstheme="minorHAnsi"/>
          <w:iCs/>
          <w:sz w:val="24"/>
          <w:szCs w:val="24"/>
        </w:rPr>
        <w:t xml:space="preserve">anomaly variables </w:t>
      </w:r>
      <w:r w:rsidR="001E3E60" w:rsidRPr="0094511E">
        <w:rPr>
          <w:rFonts w:cstheme="minorHAnsi"/>
          <w:iCs/>
          <w:sz w:val="24"/>
          <w:szCs w:val="24"/>
        </w:rPr>
        <w:t xml:space="preserve">in Table 3 are similar to those in the </w:t>
      </w:r>
      <w:r w:rsidR="00CF7991" w:rsidRPr="0094511E">
        <w:rPr>
          <w:rFonts w:cstheme="minorHAnsi"/>
          <w:iCs/>
          <w:sz w:val="24"/>
          <w:szCs w:val="24"/>
        </w:rPr>
        <w:t>original papers, though some do not appear to be as strong as previously reported</w:t>
      </w:r>
      <w:r w:rsidR="00402C1F">
        <w:rPr>
          <w:rFonts w:cstheme="minorHAnsi"/>
          <w:iCs/>
          <w:sz w:val="24"/>
          <w:szCs w:val="24"/>
        </w:rPr>
        <w:t>,</w:t>
      </w:r>
      <w:r w:rsidR="00CF7991" w:rsidRPr="0094511E">
        <w:rPr>
          <w:rFonts w:cstheme="minorHAnsi"/>
          <w:iCs/>
          <w:sz w:val="24"/>
          <w:szCs w:val="24"/>
        </w:rPr>
        <w:t xml:space="preserve"> possibly due to the inclusion of the financial crisis years. </w:t>
      </w:r>
      <w:r w:rsidRPr="0094511E">
        <w:rPr>
          <w:rFonts w:cstheme="minorHAnsi"/>
          <w:iCs/>
          <w:sz w:val="24"/>
          <w:szCs w:val="24"/>
        </w:rPr>
        <w:t xml:space="preserve"> Like those papers, the return from going long on the high portfolio (</w:t>
      </w:r>
      <w:r w:rsidR="00A46FDA">
        <w:rPr>
          <w:rFonts w:cstheme="minorHAnsi"/>
          <w:iCs/>
          <w:sz w:val="24"/>
          <w:szCs w:val="24"/>
        </w:rPr>
        <w:t>ten</w:t>
      </w:r>
      <w:r w:rsidRPr="0094511E">
        <w:rPr>
          <w:rFonts w:cstheme="minorHAnsi"/>
          <w:iCs/>
          <w:sz w:val="24"/>
          <w:szCs w:val="24"/>
        </w:rPr>
        <w:t>) with a cancelling short position in the low portfolio (</w:t>
      </w:r>
      <w:r w:rsidR="00A46FDA">
        <w:rPr>
          <w:rFonts w:cstheme="minorHAnsi"/>
          <w:iCs/>
          <w:sz w:val="24"/>
          <w:szCs w:val="24"/>
        </w:rPr>
        <w:t>one</w:t>
      </w:r>
      <w:r w:rsidRPr="0094511E">
        <w:rPr>
          <w:rFonts w:cstheme="minorHAnsi"/>
          <w:iCs/>
          <w:sz w:val="24"/>
          <w:szCs w:val="24"/>
        </w:rPr>
        <w:t xml:space="preserve">) each year is reported. </w:t>
      </w:r>
      <w:r w:rsidR="00414CA9" w:rsidRPr="0094511E">
        <w:rPr>
          <w:rFonts w:cstheme="minorHAnsi"/>
          <w:iCs/>
          <w:sz w:val="24"/>
          <w:szCs w:val="24"/>
        </w:rPr>
        <w:t xml:space="preserve">The cases with negative hedge returns are those where the direction of the long and short goes the other way. </w:t>
      </w:r>
      <w:r w:rsidRPr="0094511E">
        <w:rPr>
          <w:rFonts w:cstheme="minorHAnsi"/>
          <w:iCs/>
          <w:sz w:val="24"/>
          <w:szCs w:val="24"/>
        </w:rPr>
        <w:t>This so-called “hedge return” is often attributed to mispricin</w:t>
      </w:r>
      <w:r w:rsidR="002F1CA9" w:rsidRPr="0094511E">
        <w:rPr>
          <w:rFonts w:cstheme="minorHAnsi"/>
          <w:iCs/>
          <w:sz w:val="24"/>
          <w:szCs w:val="24"/>
        </w:rPr>
        <w:t>g</w:t>
      </w:r>
      <w:r w:rsidRPr="0094511E">
        <w:rPr>
          <w:rFonts w:cstheme="minorHAnsi"/>
          <w:iCs/>
          <w:sz w:val="24"/>
          <w:szCs w:val="24"/>
        </w:rPr>
        <w:t xml:space="preserve">, particularly when it survives against </w:t>
      </w:r>
      <w:r w:rsidR="00B54D16" w:rsidRPr="0094511E">
        <w:rPr>
          <w:rFonts w:cstheme="minorHAnsi"/>
          <w:iCs/>
          <w:sz w:val="24"/>
          <w:szCs w:val="24"/>
        </w:rPr>
        <w:t>return benchmarks from popular asset pricing models</w:t>
      </w:r>
      <w:r w:rsidR="001E3E60" w:rsidRPr="0094511E">
        <w:rPr>
          <w:rFonts w:cstheme="minorHAnsi"/>
          <w:iCs/>
          <w:sz w:val="24"/>
          <w:szCs w:val="24"/>
        </w:rPr>
        <w:t xml:space="preserve">, </w:t>
      </w:r>
      <w:r w:rsidR="00D548D0" w:rsidRPr="0094511E">
        <w:rPr>
          <w:rFonts w:cstheme="minorHAnsi"/>
          <w:iCs/>
          <w:sz w:val="24"/>
          <w:szCs w:val="24"/>
        </w:rPr>
        <w:t xml:space="preserve">rendering the inference that </w:t>
      </w:r>
      <w:r w:rsidR="002F1CA9" w:rsidRPr="0094511E">
        <w:rPr>
          <w:rFonts w:cstheme="minorHAnsi"/>
          <w:iCs/>
          <w:sz w:val="24"/>
          <w:szCs w:val="24"/>
        </w:rPr>
        <w:t>it is a riskless zero-net-investment return</w:t>
      </w:r>
      <w:r w:rsidR="00C85748" w:rsidRPr="0094511E">
        <w:rPr>
          <w:rFonts w:cstheme="minorHAnsi"/>
          <w:iCs/>
          <w:sz w:val="24"/>
          <w:szCs w:val="24"/>
        </w:rPr>
        <w:t xml:space="preserve"> and thus pure arbitrage</w:t>
      </w:r>
      <w:r w:rsidR="008C70F9" w:rsidRPr="0094511E">
        <w:rPr>
          <w:rFonts w:cstheme="minorHAnsi"/>
          <w:iCs/>
          <w:sz w:val="24"/>
          <w:szCs w:val="24"/>
        </w:rPr>
        <w:t xml:space="preserve">. </w:t>
      </w:r>
      <w:r w:rsidR="00402C1F">
        <w:rPr>
          <w:rFonts w:cstheme="minorHAnsi"/>
          <w:iCs/>
          <w:sz w:val="24"/>
          <w:szCs w:val="24"/>
        </w:rPr>
        <w:t>For</w:t>
      </w:r>
      <w:r w:rsidR="00197479" w:rsidRPr="0094511E">
        <w:rPr>
          <w:rFonts w:cstheme="minorHAnsi"/>
          <w:iCs/>
          <w:sz w:val="24"/>
          <w:szCs w:val="24"/>
        </w:rPr>
        <w:t xml:space="preserve"> many of the anomaly variables, the return differences are in the extremes, with not much variation over portfolios </w:t>
      </w:r>
      <w:r w:rsidR="00A46FDA">
        <w:rPr>
          <w:rFonts w:cstheme="minorHAnsi"/>
          <w:iCs/>
          <w:sz w:val="24"/>
          <w:szCs w:val="24"/>
        </w:rPr>
        <w:t>three</w:t>
      </w:r>
      <w:r w:rsidR="00A46FDA" w:rsidRPr="0094511E">
        <w:rPr>
          <w:rFonts w:cstheme="minorHAnsi"/>
          <w:iCs/>
          <w:sz w:val="24"/>
          <w:szCs w:val="24"/>
        </w:rPr>
        <w:t xml:space="preserve"> </w:t>
      </w:r>
      <w:r w:rsidR="00197479" w:rsidRPr="0094511E">
        <w:rPr>
          <w:rFonts w:cstheme="minorHAnsi"/>
          <w:iCs/>
          <w:sz w:val="24"/>
          <w:szCs w:val="24"/>
        </w:rPr>
        <w:t xml:space="preserve">to </w:t>
      </w:r>
      <w:r w:rsidR="00A46FDA">
        <w:rPr>
          <w:rFonts w:cstheme="minorHAnsi"/>
          <w:iCs/>
          <w:sz w:val="24"/>
          <w:szCs w:val="24"/>
        </w:rPr>
        <w:t>seven</w:t>
      </w:r>
      <w:r w:rsidR="00A46FDA" w:rsidRPr="0094511E">
        <w:rPr>
          <w:rFonts w:cstheme="minorHAnsi"/>
          <w:iCs/>
          <w:sz w:val="24"/>
          <w:szCs w:val="24"/>
        </w:rPr>
        <w:t xml:space="preserve"> </w:t>
      </w:r>
      <w:r w:rsidR="00197479" w:rsidRPr="0094511E">
        <w:rPr>
          <w:rFonts w:cstheme="minorHAnsi"/>
          <w:iCs/>
          <w:sz w:val="24"/>
          <w:szCs w:val="24"/>
        </w:rPr>
        <w:t xml:space="preserve">or even portfolios </w:t>
      </w:r>
      <w:r w:rsidR="00A46FDA">
        <w:rPr>
          <w:rFonts w:cstheme="minorHAnsi"/>
          <w:iCs/>
          <w:sz w:val="24"/>
          <w:szCs w:val="24"/>
        </w:rPr>
        <w:t>two</w:t>
      </w:r>
      <w:r w:rsidR="00A46FDA" w:rsidRPr="0094511E">
        <w:rPr>
          <w:rFonts w:cstheme="minorHAnsi"/>
          <w:iCs/>
          <w:sz w:val="24"/>
          <w:szCs w:val="24"/>
        </w:rPr>
        <w:t xml:space="preserve"> </w:t>
      </w:r>
      <w:r w:rsidR="00197479" w:rsidRPr="0094511E">
        <w:rPr>
          <w:rFonts w:cstheme="minorHAnsi"/>
          <w:iCs/>
          <w:sz w:val="24"/>
          <w:szCs w:val="24"/>
        </w:rPr>
        <w:t xml:space="preserve">to </w:t>
      </w:r>
      <w:r w:rsidR="00A46FDA">
        <w:rPr>
          <w:rFonts w:cstheme="minorHAnsi"/>
          <w:iCs/>
          <w:sz w:val="24"/>
          <w:szCs w:val="24"/>
        </w:rPr>
        <w:t>nine</w:t>
      </w:r>
      <w:r w:rsidR="00A46FDA" w:rsidRPr="0094511E">
        <w:rPr>
          <w:rFonts w:cstheme="minorHAnsi"/>
          <w:iCs/>
          <w:sz w:val="24"/>
          <w:szCs w:val="24"/>
        </w:rPr>
        <w:t xml:space="preserve"> </w:t>
      </w:r>
      <w:r w:rsidR="00197479" w:rsidRPr="0094511E">
        <w:rPr>
          <w:rFonts w:cstheme="minorHAnsi"/>
          <w:iCs/>
          <w:sz w:val="24"/>
          <w:szCs w:val="24"/>
        </w:rPr>
        <w:t xml:space="preserve">in some cases. </w:t>
      </w:r>
      <w:r w:rsidR="008C70F9" w:rsidRPr="0094511E">
        <w:rPr>
          <w:rFonts w:cstheme="minorHAnsi"/>
          <w:iCs/>
          <w:sz w:val="24"/>
          <w:szCs w:val="24"/>
        </w:rPr>
        <w:t xml:space="preserve">The hedge return to ROA is not large, </w:t>
      </w:r>
      <w:r w:rsidR="00B91AAA" w:rsidRPr="0094511E">
        <w:rPr>
          <w:rFonts w:cstheme="minorHAnsi"/>
          <w:iCs/>
          <w:sz w:val="24"/>
          <w:szCs w:val="24"/>
        </w:rPr>
        <w:t>and</w:t>
      </w:r>
      <w:r w:rsidR="008C70F9" w:rsidRPr="0094511E">
        <w:rPr>
          <w:rFonts w:cstheme="minorHAnsi"/>
          <w:iCs/>
          <w:sz w:val="24"/>
          <w:szCs w:val="24"/>
        </w:rPr>
        <w:t xml:space="preserve"> the findings on profitability variables in Fama and French (</w:t>
      </w:r>
      <w:r w:rsidR="006B064A" w:rsidRPr="0094511E">
        <w:rPr>
          <w:rFonts w:cstheme="minorHAnsi"/>
          <w:iCs/>
          <w:sz w:val="24"/>
          <w:szCs w:val="24"/>
        </w:rPr>
        <w:t xml:space="preserve">2006 and </w:t>
      </w:r>
      <w:r w:rsidR="008C70F9" w:rsidRPr="0094511E">
        <w:rPr>
          <w:rFonts w:cstheme="minorHAnsi"/>
          <w:iCs/>
          <w:sz w:val="24"/>
          <w:szCs w:val="24"/>
        </w:rPr>
        <w:t xml:space="preserve">2008) are </w:t>
      </w:r>
      <w:r w:rsidR="00131DAC" w:rsidRPr="0094511E">
        <w:rPr>
          <w:rFonts w:cstheme="minorHAnsi"/>
          <w:iCs/>
          <w:sz w:val="24"/>
          <w:szCs w:val="24"/>
        </w:rPr>
        <w:t xml:space="preserve">indeed </w:t>
      </w:r>
      <w:r w:rsidR="008C70F9" w:rsidRPr="0094511E">
        <w:rPr>
          <w:rFonts w:cstheme="minorHAnsi"/>
          <w:iCs/>
          <w:sz w:val="24"/>
          <w:szCs w:val="24"/>
        </w:rPr>
        <w:t>mixed. In Chen, Novy-Marx, and Zhang (2010), ROA is correlated with returns</w:t>
      </w:r>
      <w:r w:rsidR="00FA2B67" w:rsidRPr="0094511E">
        <w:rPr>
          <w:rFonts w:cstheme="minorHAnsi"/>
          <w:iCs/>
          <w:sz w:val="24"/>
          <w:szCs w:val="24"/>
        </w:rPr>
        <w:t xml:space="preserve"> in conjunction with investment; </w:t>
      </w:r>
      <w:r w:rsidR="008C70F9" w:rsidRPr="0094511E">
        <w:rPr>
          <w:rFonts w:cstheme="minorHAnsi"/>
          <w:iCs/>
          <w:sz w:val="24"/>
          <w:szCs w:val="24"/>
        </w:rPr>
        <w:t>we consider them together in our analysis.</w:t>
      </w:r>
      <w:r w:rsidR="008C70F9" w:rsidRPr="0094511E">
        <w:rPr>
          <w:rStyle w:val="FootnoteReference"/>
          <w:rFonts w:cstheme="minorHAnsi"/>
          <w:iCs/>
          <w:sz w:val="24"/>
          <w:szCs w:val="24"/>
        </w:rPr>
        <w:footnoteReference w:id="8"/>
      </w:r>
      <w:r w:rsidR="0030565A" w:rsidRPr="0094511E">
        <w:rPr>
          <w:rFonts w:cstheme="minorHAnsi"/>
          <w:iCs/>
          <w:sz w:val="24"/>
          <w:szCs w:val="24"/>
        </w:rPr>
        <w:t xml:space="preserve"> The hedge </w:t>
      </w:r>
      <w:r w:rsidR="0030565A" w:rsidRPr="0094511E">
        <w:rPr>
          <w:rFonts w:cstheme="minorHAnsi"/>
          <w:iCs/>
          <w:sz w:val="24"/>
          <w:szCs w:val="24"/>
        </w:rPr>
        <w:lastRenderedPageBreak/>
        <w:t xml:space="preserve">return to </w:t>
      </w:r>
      <w:r w:rsidR="00FA2B67" w:rsidRPr="0094511E">
        <w:rPr>
          <w:rFonts w:cstheme="minorHAnsi"/>
          <w:iCs/>
          <w:sz w:val="24"/>
          <w:szCs w:val="24"/>
        </w:rPr>
        <w:t>momentum based on 12</w:t>
      </w:r>
      <w:r w:rsidR="0030565A" w:rsidRPr="0094511E">
        <w:rPr>
          <w:rFonts w:cstheme="minorHAnsi"/>
          <w:iCs/>
          <w:sz w:val="24"/>
          <w:szCs w:val="24"/>
        </w:rPr>
        <w:t xml:space="preserve"> m</w:t>
      </w:r>
      <w:r w:rsidR="00077000" w:rsidRPr="0094511E">
        <w:rPr>
          <w:rFonts w:cstheme="minorHAnsi"/>
          <w:iCs/>
          <w:sz w:val="24"/>
          <w:szCs w:val="24"/>
        </w:rPr>
        <w:t>onths of returns is 0.01</w:t>
      </w:r>
      <w:r w:rsidR="00593D8E" w:rsidRPr="0094511E">
        <w:rPr>
          <w:rFonts w:cstheme="minorHAnsi"/>
          <w:iCs/>
          <w:sz w:val="24"/>
          <w:szCs w:val="24"/>
        </w:rPr>
        <w:t>7</w:t>
      </w:r>
      <w:r w:rsidR="00FA2B67" w:rsidRPr="0094511E">
        <w:rPr>
          <w:rFonts w:cstheme="minorHAnsi"/>
          <w:iCs/>
          <w:sz w:val="24"/>
          <w:szCs w:val="24"/>
        </w:rPr>
        <w:t>,</w:t>
      </w:r>
      <w:r w:rsidR="00593D8E" w:rsidRPr="0094511E">
        <w:rPr>
          <w:rFonts w:cstheme="minorHAnsi"/>
          <w:iCs/>
          <w:sz w:val="24"/>
          <w:szCs w:val="24"/>
        </w:rPr>
        <w:t xml:space="preserve"> somewhat lower</w:t>
      </w:r>
      <w:r w:rsidR="00FA2B67" w:rsidRPr="0094511E">
        <w:rPr>
          <w:rFonts w:cstheme="minorHAnsi"/>
          <w:iCs/>
          <w:sz w:val="24"/>
          <w:szCs w:val="24"/>
        </w:rPr>
        <w:t xml:space="preserve"> than</w:t>
      </w:r>
      <w:r w:rsidR="00593D8E" w:rsidRPr="0094511E">
        <w:rPr>
          <w:rFonts w:cstheme="minorHAnsi"/>
          <w:iCs/>
          <w:sz w:val="24"/>
          <w:szCs w:val="24"/>
        </w:rPr>
        <w:t xml:space="preserve"> that typically reported.</w:t>
      </w:r>
      <w:r w:rsidR="00593D8E" w:rsidRPr="0094511E">
        <w:rPr>
          <w:rStyle w:val="FootnoteReference"/>
          <w:rFonts w:cstheme="minorHAnsi"/>
          <w:iCs/>
          <w:sz w:val="24"/>
          <w:szCs w:val="24"/>
        </w:rPr>
        <w:footnoteReference w:id="9"/>
      </w:r>
    </w:p>
    <w:p w14:paraId="0BDFF366" w14:textId="77777777" w:rsidR="00A632FB" w:rsidRPr="0094511E" w:rsidRDefault="00ED008E" w:rsidP="00EA1B59">
      <w:pPr>
        <w:pStyle w:val="ListParagraph"/>
        <w:numPr>
          <w:ilvl w:val="0"/>
          <w:numId w:val="23"/>
        </w:numPr>
        <w:spacing w:line="480" w:lineRule="auto"/>
        <w:jc w:val="center"/>
        <w:rPr>
          <w:rFonts w:cstheme="minorHAnsi"/>
          <w:b/>
          <w:sz w:val="24"/>
          <w:szCs w:val="24"/>
        </w:rPr>
      </w:pPr>
      <w:r>
        <w:rPr>
          <w:rFonts w:cstheme="minorHAnsi"/>
          <w:b/>
          <w:sz w:val="24"/>
          <w:szCs w:val="24"/>
        </w:rPr>
        <w:t>ESTIMATION OF MODELS FOR FORECASTING THE FORWATD EARNINGS YIELD AND GROWTH</w:t>
      </w:r>
    </w:p>
    <w:p w14:paraId="29893944" w14:textId="135ACD4B" w:rsidR="0084305F" w:rsidRDefault="00862DB9" w:rsidP="0067640D">
      <w:pPr>
        <w:spacing w:line="480" w:lineRule="auto"/>
        <w:ind w:firstLine="720"/>
        <w:rPr>
          <w:rFonts w:cstheme="minorHAnsi"/>
          <w:sz w:val="24"/>
          <w:szCs w:val="24"/>
        </w:rPr>
      </w:pPr>
      <w:r w:rsidRPr="0094511E">
        <w:rPr>
          <w:rFonts w:cstheme="minorHAnsi"/>
          <w:sz w:val="24"/>
          <w:szCs w:val="24"/>
        </w:rPr>
        <w:t>The first step in our empirical analysis examines whether</w:t>
      </w:r>
      <w:r w:rsidR="00397D94" w:rsidRPr="0094511E">
        <w:rPr>
          <w:rFonts w:cstheme="minorHAnsi"/>
          <w:sz w:val="24"/>
          <w:szCs w:val="24"/>
        </w:rPr>
        <w:t xml:space="preserve"> anomaly variables predict forward earnings and subsequent growth. </w:t>
      </w:r>
      <w:r w:rsidR="005C7ED7" w:rsidRPr="0094511E">
        <w:rPr>
          <w:rFonts w:cstheme="minorHAnsi"/>
          <w:sz w:val="24"/>
          <w:szCs w:val="24"/>
        </w:rPr>
        <w:t>Table</w:t>
      </w:r>
      <w:r w:rsidR="00E21CBF" w:rsidRPr="0094511E">
        <w:rPr>
          <w:rFonts w:cstheme="minorHAnsi"/>
          <w:sz w:val="24"/>
          <w:szCs w:val="24"/>
        </w:rPr>
        <w:t>s</w:t>
      </w:r>
      <w:r w:rsidR="005C7ED7" w:rsidRPr="0094511E">
        <w:rPr>
          <w:rFonts w:cstheme="minorHAnsi"/>
          <w:sz w:val="24"/>
          <w:szCs w:val="24"/>
        </w:rPr>
        <w:t xml:space="preserve"> 4 </w:t>
      </w:r>
      <w:r w:rsidR="00E21CBF" w:rsidRPr="0094511E">
        <w:rPr>
          <w:rFonts w:cstheme="minorHAnsi"/>
          <w:sz w:val="24"/>
          <w:szCs w:val="24"/>
        </w:rPr>
        <w:t xml:space="preserve">and 5 </w:t>
      </w:r>
      <w:r w:rsidR="00131DAC" w:rsidRPr="0094511E">
        <w:rPr>
          <w:rFonts w:cstheme="minorHAnsi"/>
          <w:sz w:val="24"/>
          <w:szCs w:val="24"/>
        </w:rPr>
        <w:t>report</w:t>
      </w:r>
      <w:r w:rsidR="004C7277" w:rsidRPr="0094511E">
        <w:rPr>
          <w:rFonts w:cstheme="minorHAnsi"/>
          <w:sz w:val="24"/>
          <w:szCs w:val="24"/>
        </w:rPr>
        <w:t xml:space="preserve"> the results from estimating the </w:t>
      </w:r>
      <w:r w:rsidR="00D866C7" w:rsidRPr="0094511E">
        <w:rPr>
          <w:rFonts w:cstheme="minorHAnsi"/>
          <w:sz w:val="24"/>
          <w:szCs w:val="24"/>
        </w:rPr>
        <w:t xml:space="preserve">forward earnings yield regression (3) and the </w:t>
      </w:r>
      <w:r w:rsidR="00E21CBF" w:rsidRPr="0094511E">
        <w:rPr>
          <w:rFonts w:cstheme="minorHAnsi"/>
          <w:sz w:val="24"/>
          <w:szCs w:val="24"/>
        </w:rPr>
        <w:t>earnings gro</w:t>
      </w:r>
      <w:r w:rsidR="00D866C7" w:rsidRPr="0094511E">
        <w:rPr>
          <w:rFonts w:cstheme="minorHAnsi"/>
          <w:sz w:val="24"/>
          <w:szCs w:val="24"/>
        </w:rPr>
        <w:t>wth regression (2)</w:t>
      </w:r>
      <w:r w:rsidR="00E21CBF" w:rsidRPr="0094511E">
        <w:rPr>
          <w:rFonts w:cstheme="minorHAnsi"/>
          <w:sz w:val="24"/>
          <w:szCs w:val="24"/>
        </w:rPr>
        <w:t>.</w:t>
      </w:r>
      <w:r w:rsidR="005C7ED7" w:rsidRPr="0094511E">
        <w:rPr>
          <w:rFonts w:cstheme="minorHAnsi"/>
          <w:sz w:val="24"/>
          <w:szCs w:val="24"/>
        </w:rPr>
        <w:t xml:space="preserve"> </w:t>
      </w:r>
      <w:r w:rsidR="001209AE" w:rsidRPr="0094511E">
        <w:rPr>
          <w:rFonts w:cstheme="minorHAnsi"/>
          <w:sz w:val="24"/>
          <w:szCs w:val="24"/>
        </w:rPr>
        <w:t>C</w:t>
      </w:r>
      <w:r w:rsidR="00FF102B" w:rsidRPr="0094511E">
        <w:rPr>
          <w:rFonts w:cstheme="minorHAnsi"/>
          <w:sz w:val="24"/>
          <w:szCs w:val="24"/>
        </w:rPr>
        <w:t xml:space="preserve">oefficients and </w:t>
      </w:r>
      <w:r w:rsidR="005C7ED7" w:rsidRPr="0094511E">
        <w:rPr>
          <w:rFonts w:cstheme="minorHAnsi"/>
          <w:sz w:val="24"/>
          <w:szCs w:val="24"/>
        </w:rPr>
        <w:t>a</w:t>
      </w:r>
      <w:r w:rsidR="00061EDC" w:rsidRPr="0094511E">
        <w:rPr>
          <w:rFonts w:cstheme="minorHAnsi"/>
          <w:sz w:val="24"/>
          <w:szCs w:val="24"/>
        </w:rPr>
        <w:t xml:space="preserve">djusted </w:t>
      </w:r>
      <w:r w:rsidR="005C7ED7" w:rsidRPr="0094511E">
        <w:rPr>
          <w:rFonts w:cstheme="minorHAnsi"/>
          <w:sz w:val="24"/>
          <w:szCs w:val="24"/>
        </w:rPr>
        <w:t>R-sq</w:t>
      </w:r>
      <w:r w:rsidR="00BF5C90" w:rsidRPr="0094511E">
        <w:rPr>
          <w:rFonts w:cstheme="minorHAnsi"/>
          <w:sz w:val="24"/>
          <w:szCs w:val="24"/>
        </w:rPr>
        <w:t>uare</w:t>
      </w:r>
      <w:r w:rsidR="005C7ED7" w:rsidRPr="0094511E">
        <w:rPr>
          <w:rFonts w:cstheme="minorHAnsi"/>
          <w:sz w:val="24"/>
          <w:szCs w:val="24"/>
        </w:rPr>
        <w:t xml:space="preserve"> are means from estimates of </w:t>
      </w:r>
      <w:r w:rsidR="00FF102B" w:rsidRPr="0094511E">
        <w:rPr>
          <w:rFonts w:cstheme="minorHAnsi"/>
          <w:sz w:val="24"/>
          <w:szCs w:val="24"/>
        </w:rPr>
        <w:t xml:space="preserve">annual </w:t>
      </w:r>
      <w:r w:rsidR="00D25EDB" w:rsidRPr="0094511E">
        <w:rPr>
          <w:rFonts w:cstheme="minorHAnsi"/>
          <w:sz w:val="24"/>
          <w:szCs w:val="24"/>
        </w:rPr>
        <w:t xml:space="preserve">OLS </w:t>
      </w:r>
      <w:r w:rsidR="00FF102B" w:rsidRPr="0094511E">
        <w:rPr>
          <w:rFonts w:cstheme="minorHAnsi"/>
          <w:sz w:val="24"/>
          <w:szCs w:val="24"/>
        </w:rPr>
        <w:t>cross-section</w:t>
      </w:r>
      <w:r w:rsidR="007D2F8E" w:rsidRPr="0094511E">
        <w:rPr>
          <w:rFonts w:cstheme="minorHAnsi"/>
          <w:sz w:val="24"/>
          <w:szCs w:val="24"/>
        </w:rPr>
        <w:t>al regressio</w:t>
      </w:r>
      <w:r w:rsidR="00BD02B1" w:rsidRPr="0094511E">
        <w:rPr>
          <w:rFonts w:cstheme="minorHAnsi"/>
          <w:sz w:val="24"/>
          <w:szCs w:val="24"/>
        </w:rPr>
        <w:t>ns</w:t>
      </w:r>
      <w:r w:rsidR="00131DAC" w:rsidRPr="0094511E">
        <w:rPr>
          <w:rFonts w:cstheme="minorHAnsi"/>
          <w:sz w:val="24"/>
          <w:szCs w:val="24"/>
        </w:rPr>
        <w:t xml:space="preserve"> (Fama and MacBeth</w:t>
      </w:r>
      <w:r w:rsidR="000E444D" w:rsidRPr="0094511E">
        <w:rPr>
          <w:rFonts w:cstheme="minorHAnsi"/>
          <w:sz w:val="24"/>
          <w:szCs w:val="24"/>
        </w:rPr>
        <w:t xml:space="preserve"> 1973</w:t>
      </w:r>
      <w:r w:rsidR="00131DAC" w:rsidRPr="0094511E">
        <w:rPr>
          <w:rFonts w:cstheme="minorHAnsi"/>
          <w:sz w:val="24"/>
          <w:szCs w:val="24"/>
        </w:rPr>
        <w:t>)</w:t>
      </w:r>
      <w:r w:rsidR="00BD02B1" w:rsidRPr="0094511E">
        <w:rPr>
          <w:rFonts w:cstheme="minorHAnsi"/>
          <w:sz w:val="24"/>
          <w:szCs w:val="24"/>
        </w:rPr>
        <w:t>, with the rejection of the top and bottom percentiles</w:t>
      </w:r>
      <w:r w:rsidR="001865C9" w:rsidRPr="0094511E">
        <w:rPr>
          <w:rFonts w:cstheme="minorHAnsi"/>
          <w:sz w:val="24"/>
          <w:szCs w:val="24"/>
        </w:rPr>
        <w:t xml:space="preserve"> of </w:t>
      </w:r>
      <w:r w:rsidR="00640BB9" w:rsidRPr="0094511E">
        <w:rPr>
          <w:rFonts w:cstheme="minorHAnsi"/>
          <w:sz w:val="24"/>
          <w:szCs w:val="24"/>
        </w:rPr>
        <w:t xml:space="preserve">explanatory </w:t>
      </w:r>
      <w:r w:rsidR="001865C9" w:rsidRPr="0094511E">
        <w:rPr>
          <w:rFonts w:cstheme="minorHAnsi"/>
          <w:sz w:val="24"/>
          <w:szCs w:val="24"/>
        </w:rPr>
        <w:t>variables</w:t>
      </w:r>
      <w:r w:rsidR="00246899" w:rsidRPr="0094511E">
        <w:rPr>
          <w:rFonts w:cstheme="minorHAnsi"/>
          <w:sz w:val="24"/>
          <w:szCs w:val="24"/>
        </w:rPr>
        <w:t xml:space="preserve"> each year</w:t>
      </w:r>
      <w:r w:rsidR="00BD02B1" w:rsidRPr="0094511E">
        <w:rPr>
          <w:rFonts w:cstheme="minorHAnsi"/>
          <w:sz w:val="24"/>
          <w:szCs w:val="24"/>
        </w:rPr>
        <w:t>.</w:t>
      </w:r>
      <w:r w:rsidR="00184078" w:rsidRPr="0094511E">
        <w:rPr>
          <w:rStyle w:val="FootnoteReference"/>
          <w:rFonts w:cstheme="minorHAnsi"/>
          <w:sz w:val="24"/>
          <w:szCs w:val="24"/>
        </w:rPr>
        <w:footnoteReference w:id="10"/>
      </w:r>
      <w:r w:rsidR="007C2505" w:rsidRPr="0094511E">
        <w:rPr>
          <w:rFonts w:cstheme="minorHAnsi"/>
          <w:sz w:val="24"/>
          <w:szCs w:val="24"/>
        </w:rPr>
        <w:t xml:space="preserve"> </w:t>
      </w:r>
      <w:r w:rsidR="00BD02B1" w:rsidRPr="0094511E">
        <w:rPr>
          <w:rFonts w:cstheme="minorHAnsi"/>
          <w:sz w:val="24"/>
          <w:szCs w:val="24"/>
        </w:rPr>
        <w:t>The t-statistics on coefficient estimates a</w:t>
      </w:r>
      <w:r w:rsidR="00034D5C" w:rsidRPr="0094511E">
        <w:rPr>
          <w:rFonts w:cstheme="minorHAnsi"/>
          <w:sz w:val="24"/>
          <w:szCs w:val="24"/>
        </w:rPr>
        <w:t>re the mean coefficients relative</w:t>
      </w:r>
      <w:r w:rsidR="00BD02B1" w:rsidRPr="0094511E">
        <w:rPr>
          <w:rFonts w:cstheme="minorHAnsi"/>
          <w:sz w:val="24"/>
          <w:szCs w:val="24"/>
        </w:rPr>
        <w:t xml:space="preserve"> to their estimated standard error</w:t>
      </w:r>
      <w:r w:rsidR="009C5F1E" w:rsidRPr="0094511E">
        <w:rPr>
          <w:rFonts w:cstheme="minorHAnsi"/>
          <w:sz w:val="24"/>
          <w:szCs w:val="24"/>
        </w:rPr>
        <w:t>s</w:t>
      </w:r>
      <w:r w:rsidR="00BD02B1" w:rsidRPr="0094511E">
        <w:rPr>
          <w:rFonts w:cstheme="minorHAnsi"/>
          <w:sz w:val="24"/>
          <w:szCs w:val="24"/>
        </w:rPr>
        <w:t>, as</w:t>
      </w:r>
      <w:r w:rsidR="00EF3967" w:rsidRPr="0094511E">
        <w:rPr>
          <w:rFonts w:cstheme="minorHAnsi"/>
          <w:sz w:val="24"/>
          <w:szCs w:val="24"/>
        </w:rPr>
        <w:t xml:space="preserve"> described in the notes to </w:t>
      </w:r>
      <w:r w:rsidR="00E21CBF" w:rsidRPr="0094511E">
        <w:rPr>
          <w:rFonts w:cstheme="minorHAnsi"/>
          <w:sz w:val="24"/>
          <w:szCs w:val="24"/>
        </w:rPr>
        <w:t>T</w:t>
      </w:r>
      <w:r w:rsidR="00BD02B1" w:rsidRPr="0094511E">
        <w:rPr>
          <w:rFonts w:cstheme="minorHAnsi"/>
          <w:sz w:val="24"/>
          <w:szCs w:val="24"/>
        </w:rPr>
        <w:t>able</w:t>
      </w:r>
      <w:r w:rsidR="00E21CBF" w:rsidRPr="0094511E">
        <w:rPr>
          <w:rFonts w:cstheme="minorHAnsi"/>
          <w:sz w:val="24"/>
          <w:szCs w:val="24"/>
        </w:rPr>
        <w:t xml:space="preserve"> 4</w:t>
      </w:r>
      <w:r w:rsidR="00BD02B1" w:rsidRPr="0094511E">
        <w:rPr>
          <w:rFonts w:cstheme="minorHAnsi"/>
          <w:sz w:val="24"/>
          <w:szCs w:val="24"/>
        </w:rPr>
        <w:t xml:space="preserve">. </w:t>
      </w:r>
      <w:r w:rsidR="001F72D3" w:rsidRPr="0094511E">
        <w:rPr>
          <w:rFonts w:cstheme="minorHAnsi"/>
          <w:sz w:val="24"/>
          <w:szCs w:val="24"/>
        </w:rPr>
        <w:t xml:space="preserve"> </w:t>
      </w:r>
      <w:r w:rsidR="00E21CBF" w:rsidRPr="0094511E">
        <w:rPr>
          <w:rFonts w:cstheme="minorHAnsi"/>
          <w:sz w:val="24"/>
          <w:szCs w:val="24"/>
        </w:rPr>
        <w:t>Models are estimated first with jus</w:t>
      </w:r>
      <w:r w:rsidR="00D06D7A" w:rsidRPr="0094511E">
        <w:rPr>
          <w:rFonts w:cstheme="minorHAnsi"/>
          <w:sz w:val="24"/>
          <w:szCs w:val="24"/>
        </w:rPr>
        <w:t>t the basic forecast</w:t>
      </w:r>
      <w:r w:rsidR="0006317E" w:rsidRPr="0094511E">
        <w:rPr>
          <w:rFonts w:cstheme="minorHAnsi"/>
          <w:sz w:val="24"/>
          <w:szCs w:val="24"/>
        </w:rPr>
        <w:t xml:space="preserve"> variables, </w:t>
      </w:r>
      <w:r w:rsidR="00E21CBF" w:rsidRPr="0094511E">
        <w:rPr>
          <w:rFonts w:cstheme="minorHAnsi"/>
          <w:sz w:val="24"/>
          <w:szCs w:val="24"/>
        </w:rPr>
        <w:t>then adding a</w:t>
      </w:r>
      <w:r w:rsidR="0006317E" w:rsidRPr="0094511E">
        <w:rPr>
          <w:rFonts w:cstheme="minorHAnsi"/>
          <w:sz w:val="24"/>
          <w:szCs w:val="24"/>
        </w:rPr>
        <w:t xml:space="preserve">nomaly variables one at a time, and finally all together. </w:t>
      </w:r>
      <w:r w:rsidR="00717362" w:rsidRPr="0094511E">
        <w:rPr>
          <w:rFonts w:cstheme="minorHAnsi"/>
          <w:sz w:val="24"/>
          <w:szCs w:val="24"/>
        </w:rPr>
        <w:t>Our purpose here is not to build the best forecasting model, nor do we maintain that the linear form is</w:t>
      </w:r>
      <w:r w:rsidR="005A4EAC" w:rsidRPr="0094511E">
        <w:rPr>
          <w:rFonts w:cstheme="minorHAnsi"/>
          <w:sz w:val="24"/>
          <w:szCs w:val="24"/>
        </w:rPr>
        <w:t xml:space="preserve"> appropriate</w:t>
      </w:r>
      <w:r w:rsidR="00717362" w:rsidRPr="0094511E">
        <w:rPr>
          <w:rFonts w:cstheme="minorHAnsi"/>
          <w:sz w:val="24"/>
          <w:szCs w:val="24"/>
        </w:rPr>
        <w:t>. We merely endeavor to investigate whether those variables that are correlated with forward returns in the existing resear</w:t>
      </w:r>
      <w:r w:rsidR="00D06D7A" w:rsidRPr="0094511E">
        <w:rPr>
          <w:rFonts w:cstheme="minorHAnsi"/>
          <w:sz w:val="24"/>
          <w:szCs w:val="24"/>
        </w:rPr>
        <w:t xml:space="preserve">ch </w:t>
      </w:r>
      <w:r w:rsidR="0041376A" w:rsidRPr="0094511E">
        <w:rPr>
          <w:rFonts w:cstheme="minorHAnsi"/>
          <w:sz w:val="24"/>
          <w:szCs w:val="24"/>
        </w:rPr>
        <w:t xml:space="preserve">also predict the </w:t>
      </w:r>
      <w:r w:rsidR="00717362" w:rsidRPr="0094511E">
        <w:rPr>
          <w:rFonts w:cstheme="minorHAnsi"/>
          <w:sz w:val="24"/>
          <w:szCs w:val="24"/>
        </w:rPr>
        <w:t>forward earnings yiel</w:t>
      </w:r>
      <w:r w:rsidR="00FA2B67" w:rsidRPr="0094511E">
        <w:rPr>
          <w:rFonts w:cstheme="minorHAnsi"/>
          <w:sz w:val="24"/>
          <w:szCs w:val="24"/>
        </w:rPr>
        <w:t>d and subsequent growth</w:t>
      </w:r>
      <w:r w:rsidR="00D94415" w:rsidRPr="0094511E">
        <w:rPr>
          <w:rFonts w:cstheme="minorHAnsi"/>
          <w:sz w:val="24"/>
          <w:szCs w:val="24"/>
        </w:rPr>
        <w:t xml:space="preserve"> and </w:t>
      </w:r>
      <w:r w:rsidR="00FA2B67" w:rsidRPr="0094511E">
        <w:rPr>
          <w:rFonts w:cstheme="minorHAnsi"/>
          <w:sz w:val="24"/>
          <w:szCs w:val="24"/>
        </w:rPr>
        <w:t xml:space="preserve">can </w:t>
      </w:r>
      <w:r w:rsidR="00D94415" w:rsidRPr="0094511E">
        <w:rPr>
          <w:rFonts w:cstheme="minorHAnsi"/>
          <w:sz w:val="24"/>
          <w:szCs w:val="24"/>
        </w:rPr>
        <w:t>thus</w:t>
      </w:r>
      <w:r w:rsidR="00FA2B67" w:rsidRPr="0094511E">
        <w:rPr>
          <w:rFonts w:cstheme="minorHAnsi"/>
          <w:sz w:val="24"/>
          <w:szCs w:val="24"/>
        </w:rPr>
        <w:t xml:space="preserve"> </w:t>
      </w:r>
      <w:r w:rsidR="00717362" w:rsidRPr="0094511E">
        <w:rPr>
          <w:rFonts w:cstheme="minorHAnsi"/>
          <w:sz w:val="24"/>
          <w:szCs w:val="24"/>
        </w:rPr>
        <w:t>b</w:t>
      </w:r>
      <w:r w:rsidR="00E0561F" w:rsidRPr="0094511E">
        <w:rPr>
          <w:rFonts w:cstheme="minorHAnsi"/>
          <w:sz w:val="24"/>
          <w:szCs w:val="24"/>
        </w:rPr>
        <w:t>e viewed within our framework as</w:t>
      </w:r>
      <w:r w:rsidR="00717362" w:rsidRPr="0094511E">
        <w:rPr>
          <w:rFonts w:cstheme="minorHAnsi"/>
          <w:sz w:val="24"/>
          <w:szCs w:val="24"/>
        </w:rPr>
        <w:t xml:space="preserve"> indicating the required return for risk. </w:t>
      </w:r>
      <w:r w:rsidR="00B0630E" w:rsidRPr="0094511E">
        <w:rPr>
          <w:rFonts w:cstheme="minorHAnsi"/>
          <w:sz w:val="24"/>
          <w:szCs w:val="24"/>
        </w:rPr>
        <w:t>Most of the results in Tables 4 and 5 will come as little surprise to those familiar with the typical d</w:t>
      </w:r>
      <w:r w:rsidR="00FA2B67" w:rsidRPr="0094511E">
        <w:rPr>
          <w:rFonts w:cstheme="minorHAnsi"/>
          <w:sz w:val="24"/>
          <w:szCs w:val="24"/>
        </w:rPr>
        <w:t>ynamics of accounting numbers: P</w:t>
      </w:r>
      <w:r w:rsidR="00B0630E" w:rsidRPr="0094511E">
        <w:rPr>
          <w:rFonts w:cstheme="minorHAnsi"/>
          <w:sz w:val="24"/>
          <w:szCs w:val="24"/>
        </w:rPr>
        <w:t xml:space="preserve">ersistence is evident but with some mean reversion. </w:t>
      </w:r>
    </w:p>
    <w:p w14:paraId="36366FC8" w14:textId="33691EE2" w:rsidR="00823955" w:rsidRPr="0094511E" w:rsidRDefault="00823955" w:rsidP="00823955">
      <w:pPr>
        <w:spacing w:line="480" w:lineRule="auto"/>
        <w:ind w:firstLine="720"/>
        <w:jc w:val="center"/>
        <w:rPr>
          <w:rFonts w:cstheme="minorHAnsi"/>
          <w:sz w:val="24"/>
          <w:szCs w:val="24"/>
        </w:rPr>
      </w:pPr>
      <w:r>
        <w:rPr>
          <w:rFonts w:cstheme="minorHAnsi"/>
          <w:sz w:val="24"/>
          <w:szCs w:val="24"/>
        </w:rPr>
        <w:lastRenderedPageBreak/>
        <w:t>[Place Table 4 and 5 here]</w:t>
      </w:r>
    </w:p>
    <w:p w14:paraId="1066BBCD" w14:textId="6E192717" w:rsidR="00246899" w:rsidRPr="0094511E" w:rsidRDefault="00246899" w:rsidP="0094511E">
      <w:pPr>
        <w:spacing w:line="480" w:lineRule="auto"/>
        <w:ind w:firstLine="720"/>
        <w:rPr>
          <w:rFonts w:cstheme="minorHAnsi"/>
          <w:sz w:val="24"/>
          <w:szCs w:val="24"/>
        </w:rPr>
      </w:pPr>
      <w:r w:rsidRPr="0094511E">
        <w:rPr>
          <w:rFonts w:cstheme="minorHAnsi"/>
          <w:sz w:val="24"/>
          <w:szCs w:val="24"/>
        </w:rPr>
        <w:t xml:space="preserve">The forecast variable </w:t>
      </w:r>
      <w:r w:rsidR="00B45D28" w:rsidRPr="0094511E">
        <w:rPr>
          <w:rFonts w:cstheme="minorHAnsi"/>
          <w:sz w:val="24"/>
          <w:szCs w:val="24"/>
        </w:rPr>
        <w:t>in t</w:t>
      </w:r>
      <w:r w:rsidR="00D866C7" w:rsidRPr="0094511E">
        <w:rPr>
          <w:rFonts w:cstheme="minorHAnsi"/>
          <w:sz w:val="24"/>
          <w:szCs w:val="24"/>
        </w:rPr>
        <w:t>he growth regressions in Table 5</w:t>
      </w:r>
      <w:r w:rsidR="00B45D28" w:rsidRPr="0094511E">
        <w:rPr>
          <w:rFonts w:cstheme="minorHAnsi"/>
          <w:sz w:val="24"/>
          <w:szCs w:val="24"/>
        </w:rPr>
        <w:t xml:space="preserve"> </w:t>
      </w:r>
      <w:r w:rsidRPr="0094511E">
        <w:rPr>
          <w:rFonts w:cstheme="minorHAnsi"/>
          <w:sz w:val="24"/>
          <w:szCs w:val="24"/>
        </w:rPr>
        <w:t xml:space="preserve">is the </w:t>
      </w:r>
      <w:r w:rsidR="00002A49" w:rsidRPr="0094511E">
        <w:rPr>
          <w:rFonts w:cstheme="minorHAnsi"/>
          <w:sz w:val="24"/>
          <w:szCs w:val="24"/>
        </w:rPr>
        <w:t xml:space="preserve">realized </w:t>
      </w:r>
      <w:r w:rsidRPr="0094511E">
        <w:rPr>
          <w:rFonts w:cstheme="minorHAnsi"/>
          <w:sz w:val="24"/>
          <w:szCs w:val="24"/>
        </w:rPr>
        <w:t xml:space="preserve">earnings growth rate two years ahead, that is, the growth after year t+1 that is forecasted in predicting the </w:t>
      </w:r>
      <w:r w:rsidR="00C90FAD" w:rsidRPr="0094511E">
        <w:rPr>
          <w:rFonts w:cstheme="minorHAnsi"/>
          <w:sz w:val="24"/>
          <w:szCs w:val="24"/>
        </w:rPr>
        <w:t xml:space="preserve">t+1 change in </w:t>
      </w:r>
      <w:r w:rsidR="0098493B">
        <w:rPr>
          <w:rFonts w:cstheme="minorHAnsi"/>
          <w:sz w:val="24"/>
          <w:szCs w:val="24"/>
        </w:rPr>
        <w:t>premium in (</w:t>
      </w:r>
      <w:r w:rsidR="00B0630E" w:rsidRPr="0094511E">
        <w:rPr>
          <w:rFonts w:cstheme="minorHAnsi"/>
          <w:sz w:val="24"/>
          <w:szCs w:val="24"/>
        </w:rPr>
        <w:t>1</w:t>
      </w:r>
      <w:r w:rsidR="0098493B">
        <w:rPr>
          <w:rFonts w:cstheme="minorHAnsi"/>
          <w:sz w:val="24"/>
          <w:szCs w:val="24"/>
        </w:rPr>
        <w:t>)</w:t>
      </w:r>
      <w:r w:rsidRPr="0094511E">
        <w:rPr>
          <w:rFonts w:cstheme="minorHAnsi"/>
          <w:sz w:val="24"/>
          <w:szCs w:val="24"/>
        </w:rPr>
        <w:t xml:space="preserve"> and thus the expected </w:t>
      </w:r>
      <w:r w:rsidR="00C90FAD" w:rsidRPr="0094511E">
        <w:rPr>
          <w:rFonts w:cstheme="minorHAnsi"/>
          <w:sz w:val="24"/>
          <w:szCs w:val="24"/>
        </w:rPr>
        <w:t xml:space="preserve">stock </w:t>
      </w:r>
      <w:r w:rsidRPr="0094511E">
        <w:rPr>
          <w:rFonts w:cstheme="minorHAnsi"/>
          <w:sz w:val="24"/>
          <w:szCs w:val="24"/>
        </w:rPr>
        <w:t>return. Two-year-ahead growth is only a</w:t>
      </w:r>
      <w:r w:rsidR="00C45BE5" w:rsidRPr="0094511E">
        <w:rPr>
          <w:rFonts w:cstheme="minorHAnsi"/>
          <w:sz w:val="24"/>
          <w:szCs w:val="24"/>
        </w:rPr>
        <w:t xml:space="preserve"> small part of long-term growth </w:t>
      </w:r>
      <w:r w:rsidR="00620FB3" w:rsidRPr="0094511E">
        <w:rPr>
          <w:rFonts w:cstheme="minorHAnsi"/>
          <w:sz w:val="24"/>
          <w:szCs w:val="24"/>
        </w:rPr>
        <w:t>and, based on realized earnings</w:t>
      </w:r>
      <w:r w:rsidR="00F506EA" w:rsidRPr="0094511E">
        <w:rPr>
          <w:rFonts w:cstheme="minorHAnsi"/>
          <w:sz w:val="24"/>
          <w:szCs w:val="24"/>
        </w:rPr>
        <w:t xml:space="preserve"> in t+1</w:t>
      </w:r>
      <w:r w:rsidR="00620FB3" w:rsidRPr="0094511E">
        <w:rPr>
          <w:rFonts w:cstheme="minorHAnsi"/>
          <w:sz w:val="24"/>
          <w:szCs w:val="24"/>
        </w:rPr>
        <w:t xml:space="preserve">, </w:t>
      </w:r>
      <w:r w:rsidR="00002A49" w:rsidRPr="0094511E">
        <w:rPr>
          <w:rFonts w:cstheme="minorHAnsi"/>
          <w:sz w:val="24"/>
          <w:szCs w:val="24"/>
        </w:rPr>
        <w:t xml:space="preserve">is likely to be affected by </w:t>
      </w:r>
      <w:r w:rsidR="00536243" w:rsidRPr="0094511E">
        <w:rPr>
          <w:rFonts w:cstheme="minorHAnsi"/>
          <w:sz w:val="24"/>
          <w:szCs w:val="24"/>
        </w:rPr>
        <w:t xml:space="preserve">realized </w:t>
      </w:r>
      <w:r w:rsidR="00002A49" w:rsidRPr="0094511E">
        <w:rPr>
          <w:rFonts w:cstheme="minorHAnsi"/>
          <w:sz w:val="24"/>
          <w:szCs w:val="24"/>
        </w:rPr>
        <w:t>transitory</w:t>
      </w:r>
      <w:r w:rsidR="00DC55AD" w:rsidRPr="0094511E">
        <w:rPr>
          <w:rFonts w:cstheme="minorHAnsi"/>
          <w:sz w:val="24"/>
          <w:szCs w:val="24"/>
        </w:rPr>
        <w:t xml:space="preserve"> earnings in </w:t>
      </w:r>
      <w:r w:rsidR="00620FB3" w:rsidRPr="0094511E">
        <w:rPr>
          <w:rFonts w:cstheme="minorHAnsi"/>
          <w:sz w:val="24"/>
          <w:szCs w:val="24"/>
        </w:rPr>
        <w:t xml:space="preserve">t+1. </w:t>
      </w:r>
      <w:r w:rsidR="00D56A72">
        <w:rPr>
          <w:rFonts w:cstheme="minorHAnsi"/>
          <w:sz w:val="24"/>
          <w:szCs w:val="24"/>
        </w:rPr>
        <w:t>C</w:t>
      </w:r>
      <w:r w:rsidRPr="0094511E">
        <w:rPr>
          <w:rFonts w:cstheme="minorHAnsi"/>
          <w:sz w:val="24"/>
          <w:szCs w:val="24"/>
        </w:rPr>
        <w:t>learly t</w:t>
      </w:r>
      <w:r w:rsidR="00987C99" w:rsidRPr="0094511E">
        <w:rPr>
          <w:rFonts w:cstheme="minorHAnsi"/>
          <w:sz w:val="24"/>
          <w:szCs w:val="24"/>
        </w:rPr>
        <w:t xml:space="preserve">his is an incomplete </w:t>
      </w:r>
      <w:r w:rsidRPr="0094511E">
        <w:rPr>
          <w:rFonts w:cstheme="minorHAnsi"/>
          <w:sz w:val="24"/>
          <w:szCs w:val="24"/>
        </w:rPr>
        <w:t>a</w:t>
      </w:r>
      <w:r w:rsidR="00C90FAD" w:rsidRPr="0094511E">
        <w:rPr>
          <w:rFonts w:cstheme="minorHAnsi"/>
          <w:sz w:val="24"/>
          <w:szCs w:val="24"/>
        </w:rPr>
        <w:t xml:space="preserve">ttempt to develop a forecast, </w:t>
      </w:r>
      <w:r w:rsidRPr="0094511E">
        <w:rPr>
          <w:rFonts w:cstheme="minorHAnsi"/>
          <w:sz w:val="24"/>
          <w:szCs w:val="24"/>
        </w:rPr>
        <w:t>and the R</w:t>
      </w:r>
      <w:r w:rsidRPr="0094511E">
        <w:rPr>
          <w:rFonts w:cstheme="minorHAnsi"/>
          <w:sz w:val="24"/>
          <w:szCs w:val="24"/>
          <w:vertAlign w:val="superscript"/>
        </w:rPr>
        <w:t>2</w:t>
      </w:r>
      <w:r w:rsidR="00D866C7" w:rsidRPr="0094511E">
        <w:rPr>
          <w:rFonts w:cstheme="minorHAnsi"/>
          <w:sz w:val="24"/>
          <w:szCs w:val="24"/>
        </w:rPr>
        <w:t xml:space="preserve"> in Table 5</w:t>
      </w:r>
      <w:r w:rsidR="00C90FAD" w:rsidRPr="0094511E">
        <w:rPr>
          <w:rFonts w:cstheme="minorHAnsi"/>
          <w:sz w:val="24"/>
          <w:szCs w:val="24"/>
        </w:rPr>
        <w:t xml:space="preserve"> are indeed low.</w:t>
      </w:r>
      <w:r w:rsidR="007D25C7" w:rsidRPr="0094511E">
        <w:rPr>
          <w:rStyle w:val="FootnoteReference"/>
          <w:rFonts w:cstheme="minorHAnsi"/>
          <w:sz w:val="24"/>
          <w:szCs w:val="24"/>
        </w:rPr>
        <w:footnoteReference w:id="11"/>
      </w:r>
      <w:r w:rsidR="00C90FAD" w:rsidRPr="0094511E">
        <w:rPr>
          <w:rFonts w:cstheme="minorHAnsi"/>
          <w:sz w:val="24"/>
          <w:szCs w:val="24"/>
        </w:rPr>
        <w:t xml:space="preserve"> In contrast, the forward earnings regression</w:t>
      </w:r>
      <w:r w:rsidR="00D866C7" w:rsidRPr="0094511E">
        <w:rPr>
          <w:rFonts w:cstheme="minorHAnsi"/>
          <w:sz w:val="24"/>
          <w:szCs w:val="24"/>
        </w:rPr>
        <w:t>s in Table 4</w:t>
      </w:r>
      <w:r w:rsidR="00C90FAD" w:rsidRPr="0094511E">
        <w:rPr>
          <w:rFonts w:cstheme="minorHAnsi"/>
          <w:sz w:val="24"/>
          <w:szCs w:val="24"/>
        </w:rPr>
        <w:t xml:space="preserve"> report R</w:t>
      </w:r>
      <w:r w:rsidR="00C90FAD" w:rsidRPr="0094511E">
        <w:rPr>
          <w:rFonts w:cstheme="minorHAnsi"/>
          <w:sz w:val="24"/>
          <w:szCs w:val="24"/>
          <w:vertAlign w:val="superscript"/>
        </w:rPr>
        <w:t>2</w:t>
      </w:r>
      <w:r w:rsidR="00C90FAD" w:rsidRPr="0094511E">
        <w:rPr>
          <w:rFonts w:cstheme="minorHAnsi"/>
          <w:sz w:val="24"/>
          <w:szCs w:val="24"/>
        </w:rPr>
        <w:t xml:space="preserve"> in </w:t>
      </w:r>
      <w:r w:rsidR="00BF773E" w:rsidRPr="0094511E">
        <w:rPr>
          <w:rFonts w:cstheme="minorHAnsi"/>
          <w:sz w:val="24"/>
          <w:szCs w:val="24"/>
        </w:rPr>
        <w:t>the range of 34</w:t>
      </w:r>
      <w:r w:rsidR="00A7055C">
        <w:rPr>
          <w:rFonts w:cstheme="minorHAnsi"/>
          <w:sz w:val="24"/>
          <w:szCs w:val="24"/>
        </w:rPr>
        <w:t xml:space="preserve"> percent</w:t>
      </w:r>
      <w:r w:rsidR="00BF773E" w:rsidRPr="0094511E">
        <w:rPr>
          <w:rFonts w:cstheme="minorHAnsi"/>
          <w:sz w:val="24"/>
          <w:szCs w:val="24"/>
        </w:rPr>
        <w:t xml:space="preserve"> to 39</w:t>
      </w:r>
      <w:r w:rsidR="00B65961">
        <w:rPr>
          <w:rFonts w:cstheme="minorHAnsi"/>
          <w:sz w:val="24"/>
          <w:szCs w:val="24"/>
        </w:rPr>
        <w:t xml:space="preserve"> </w:t>
      </w:r>
      <w:r w:rsidR="00A7055C">
        <w:rPr>
          <w:rFonts w:cstheme="minorHAnsi"/>
          <w:sz w:val="24"/>
          <w:szCs w:val="24"/>
        </w:rPr>
        <w:t>percent</w:t>
      </w:r>
      <w:r w:rsidR="00C90FAD" w:rsidRPr="0094511E">
        <w:rPr>
          <w:rFonts w:cstheme="minorHAnsi"/>
          <w:sz w:val="24"/>
          <w:szCs w:val="24"/>
        </w:rPr>
        <w:t xml:space="preserve">. </w:t>
      </w:r>
    </w:p>
    <w:p w14:paraId="503F4FA2" w14:textId="1EDF5A20" w:rsidR="00473818" w:rsidRPr="0094511E" w:rsidRDefault="00A3527A" w:rsidP="0094511E">
      <w:pPr>
        <w:spacing w:line="480" w:lineRule="auto"/>
        <w:rPr>
          <w:rFonts w:cstheme="minorHAnsi"/>
          <w:sz w:val="24"/>
          <w:szCs w:val="24"/>
        </w:rPr>
      </w:pPr>
      <w:r w:rsidRPr="0094511E">
        <w:rPr>
          <w:rFonts w:cstheme="minorHAnsi"/>
          <w:sz w:val="24"/>
          <w:szCs w:val="24"/>
        </w:rPr>
        <w:tab/>
      </w:r>
      <w:r w:rsidR="00D52E82" w:rsidRPr="0094511E">
        <w:rPr>
          <w:rFonts w:cstheme="minorHAnsi"/>
          <w:sz w:val="24"/>
          <w:szCs w:val="24"/>
        </w:rPr>
        <w:t xml:space="preserve"> </w:t>
      </w:r>
      <w:r w:rsidR="00004314" w:rsidRPr="0094511E">
        <w:rPr>
          <w:rFonts w:cstheme="minorHAnsi"/>
          <w:sz w:val="24"/>
          <w:szCs w:val="24"/>
        </w:rPr>
        <w:t xml:space="preserve">It is clear </w:t>
      </w:r>
      <w:r w:rsidR="00914EC3" w:rsidRPr="0094511E">
        <w:rPr>
          <w:rFonts w:cstheme="minorHAnsi"/>
          <w:sz w:val="24"/>
          <w:szCs w:val="24"/>
        </w:rPr>
        <w:t xml:space="preserve">in Table 4 </w:t>
      </w:r>
      <w:r w:rsidR="00004314" w:rsidRPr="0094511E">
        <w:rPr>
          <w:rFonts w:cstheme="minorHAnsi"/>
          <w:sz w:val="24"/>
          <w:szCs w:val="24"/>
        </w:rPr>
        <w:t>that t</w:t>
      </w:r>
      <w:r w:rsidRPr="0094511E">
        <w:rPr>
          <w:rFonts w:cstheme="minorHAnsi"/>
          <w:sz w:val="24"/>
          <w:szCs w:val="24"/>
        </w:rPr>
        <w:t xml:space="preserve">he current E/P is </w:t>
      </w:r>
      <w:r w:rsidR="00914EC3" w:rsidRPr="0094511E">
        <w:rPr>
          <w:rFonts w:cstheme="minorHAnsi"/>
          <w:sz w:val="24"/>
          <w:szCs w:val="24"/>
        </w:rPr>
        <w:t xml:space="preserve">a strong indicator of </w:t>
      </w:r>
      <w:r w:rsidR="003B75D2" w:rsidRPr="0094511E">
        <w:rPr>
          <w:rFonts w:cstheme="minorHAnsi"/>
          <w:sz w:val="24"/>
          <w:szCs w:val="24"/>
        </w:rPr>
        <w:t xml:space="preserve">the forward earnings </w:t>
      </w:r>
      <w:r w:rsidR="00914EC3" w:rsidRPr="0094511E">
        <w:rPr>
          <w:rFonts w:cstheme="minorHAnsi"/>
          <w:sz w:val="24"/>
          <w:szCs w:val="24"/>
        </w:rPr>
        <w:t>yield</w:t>
      </w:r>
      <w:r w:rsidR="00F8398E">
        <w:rPr>
          <w:rFonts w:cstheme="minorHAnsi"/>
          <w:sz w:val="24"/>
          <w:szCs w:val="24"/>
        </w:rPr>
        <w:t xml:space="preserve">. It </w:t>
      </w:r>
      <w:r w:rsidR="00FA2B67" w:rsidRPr="0094511E">
        <w:rPr>
          <w:rFonts w:cstheme="minorHAnsi"/>
          <w:sz w:val="24"/>
          <w:szCs w:val="24"/>
        </w:rPr>
        <w:t xml:space="preserve">which </w:t>
      </w:r>
      <w:r w:rsidR="003B75D2" w:rsidRPr="0094511E">
        <w:rPr>
          <w:rFonts w:cstheme="minorHAnsi"/>
          <w:sz w:val="24"/>
          <w:szCs w:val="24"/>
        </w:rPr>
        <w:t>should come as no surprise</w:t>
      </w:r>
      <w:r w:rsidR="00F8398E">
        <w:rPr>
          <w:rFonts w:cstheme="minorHAnsi"/>
          <w:sz w:val="24"/>
          <w:szCs w:val="24"/>
        </w:rPr>
        <w:t xml:space="preserve"> that c</w:t>
      </w:r>
      <w:r w:rsidR="000508C2" w:rsidRPr="0094511E">
        <w:rPr>
          <w:rFonts w:cstheme="minorHAnsi"/>
          <w:sz w:val="24"/>
          <w:szCs w:val="24"/>
        </w:rPr>
        <w:t xml:space="preserve">urrent </w:t>
      </w:r>
      <w:r w:rsidR="003B75D2" w:rsidRPr="0094511E">
        <w:rPr>
          <w:rFonts w:cstheme="minorHAnsi"/>
          <w:sz w:val="24"/>
          <w:szCs w:val="24"/>
        </w:rPr>
        <w:t>earnings forecast</w:t>
      </w:r>
      <w:r w:rsidR="007D5C20" w:rsidRPr="0094511E">
        <w:rPr>
          <w:rFonts w:cstheme="minorHAnsi"/>
          <w:sz w:val="24"/>
          <w:szCs w:val="24"/>
        </w:rPr>
        <w:t>s</w:t>
      </w:r>
      <w:r w:rsidR="006010B6" w:rsidRPr="0094511E">
        <w:rPr>
          <w:rFonts w:cstheme="minorHAnsi"/>
          <w:sz w:val="24"/>
          <w:szCs w:val="24"/>
        </w:rPr>
        <w:t xml:space="preserve"> </w:t>
      </w:r>
      <w:r w:rsidR="003B75D2" w:rsidRPr="0094511E">
        <w:rPr>
          <w:rFonts w:cstheme="minorHAnsi"/>
          <w:sz w:val="24"/>
          <w:szCs w:val="24"/>
        </w:rPr>
        <w:t>future earnings</w:t>
      </w:r>
      <w:r w:rsidR="00473818" w:rsidRPr="0094511E">
        <w:rPr>
          <w:rFonts w:cstheme="minorHAnsi"/>
          <w:sz w:val="24"/>
          <w:szCs w:val="24"/>
        </w:rPr>
        <w:t xml:space="preserve">. </w:t>
      </w:r>
      <w:r w:rsidR="00422660" w:rsidRPr="0094511E">
        <w:rPr>
          <w:rFonts w:cstheme="minorHAnsi"/>
          <w:sz w:val="24"/>
          <w:szCs w:val="24"/>
        </w:rPr>
        <w:t xml:space="preserve">Our model </w:t>
      </w:r>
      <w:r w:rsidR="00F8398E">
        <w:rPr>
          <w:rFonts w:cstheme="minorHAnsi"/>
          <w:sz w:val="24"/>
          <w:szCs w:val="24"/>
        </w:rPr>
        <w:t>indicates</w:t>
      </w:r>
      <w:r w:rsidR="00F8398E" w:rsidRPr="0094511E">
        <w:rPr>
          <w:rFonts w:cstheme="minorHAnsi"/>
          <w:sz w:val="24"/>
          <w:szCs w:val="24"/>
        </w:rPr>
        <w:t xml:space="preserve"> </w:t>
      </w:r>
      <w:r w:rsidR="00422660" w:rsidRPr="0094511E">
        <w:rPr>
          <w:rFonts w:cstheme="minorHAnsi"/>
          <w:sz w:val="24"/>
          <w:szCs w:val="24"/>
        </w:rPr>
        <w:t>that this</w:t>
      </w:r>
      <w:r w:rsidR="006048FD" w:rsidRPr="0094511E">
        <w:rPr>
          <w:rFonts w:cstheme="minorHAnsi"/>
          <w:sz w:val="24"/>
          <w:szCs w:val="24"/>
        </w:rPr>
        <w:t xml:space="preserve"> feature is</w:t>
      </w:r>
      <w:r w:rsidR="00112D8C" w:rsidRPr="0094511E">
        <w:rPr>
          <w:rFonts w:cstheme="minorHAnsi"/>
          <w:sz w:val="24"/>
          <w:szCs w:val="24"/>
        </w:rPr>
        <w:t xml:space="preserve"> to be expected of a variable that indicate</w:t>
      </w:r>
      <w:r w:rsidR="00F66092" w:rsidRPr="0094511E">
        <w:rPr>
          <w:rFonts w:cstheme="minorHAnsi"/>
          <w:sz w:val="24"/>
          <w:szCs w:val="24"/>
        </w:rPr>
        <w:t>s</w:t>
      </w:r>
      <w:r w:rsidR="00112D8C" w:rsidRPr="0094511E">
        <w:rPr>
          <w:rFonts w:cstheme="minorHAnsi"/>
          <w:sz w:val="24"/>
          <w:szCs w:val="24"/>
        </w:rPr>
        <w:t xml:space="preserve"> the required return</w:t>
      </w:r>
      <w:r w:rsidR="00004314" w:rsidRPr="0094511E">
        <w:rPr>
          <w:rFonts w:cstheme="minorHAnsi"/>
          <w:sz w:val="24"/>
          <w:szCs w:val="24"/>
        </w:rPr>
        <w:t xml:space="preserve">, </w:t>
      </w:r>
      <w:r w:rsidR="00A53864" w:rsidRPr="0094511E">
        <w:rPr>
          <w:rFonts w:cstheme="minorHAnsi"/>
          <w:sz w:val="24"/>
          <w:szCs w:val="24"/>
        </w:rPr>
        <w:t xml:space="preserve">so the findings </w:t>
      </w:r>
      <w:r w:rsidR="00112D8C" w:rsidRPr="0094511E">
        <w:rPr>
          <w:rFonts w:cstheme="minorHAnsi"/>
          <w:sz w:val="24"/>
          <w:szCs w:val="24"/>
        </w:rPr>
        <w:t>support the Ball</w:t>
      </w:r>
      <w:r w:rsidR="007A6DFE" w:rsidRPr="0094511E">
        <w:rPr>
          <w:rFonts w:cstheme="minorHAnsi"/>
          <w:sz w:val="24"/>
          <w:szCs w:val="24"/>
        </w:rPr>
        <w:t xml:space="preserve"> </w:t>
      </w:r>
      <w:r w:rsidR="00112D8C" w:rsidRPr="0094511E">
        <w:rPr>
          <w:rFonts w:cstheme="minorHAnsi"/>
          <w:sz w:val="24"/>
          <w:szCs w:val="24"/>
        </w:rPr>
        <w:t>(</w:t>
      </w:r>
      <w:r w:rsidR="00A46FDA" w:rsidRPr="0094511E">
        <w:rPr>
          <w:rFonts w:cstheme="minorHAnsi"/>
          <w:sz w:val="24"/>
          <w:szCs w:val="24"/>
        </w:rPr>
        <w:t>197</w:t>
      </w:r>
      <w:r w:rsidR="00A46FDA">
        <w:rPr>
          <w:rFonts w:cstheme="minorHAnsi"/>
          <w:sz w:val="24"/>
          <w:szCs w:val="24"/>
        </w:rPr>
        <w:t xml:space="preserve"> </w:t>
      </w:r>
      <w:r w:rsidR="00112D8C" w:rsidRPr="0094511E">
        <w:rPr>
          <w:rFonts w:cstheme="minorHAnsi"/>
          <w:sz w:val="24"/>
          <w:szCs w:val="24"/>
        </w:rPr>
        <w:t>) conjecture that the earnings yield indica</w:t>
      </w:r>
      <w:r w:rsidR="00F23D21" w:rsidRPr="0094511E">
        <w:rPr>
          <w:rFonts w:cstheme="minorHAnsi"/>
          <w:sz w:val="24"/>
          <w:szCs w:val="24"/>
        </w:rPr>
        <w:t>tes risk and return; t</w:t>
      </w:r>
      <w:r w:rsidR="00112D8C" w:rsidRPr="0094511E">
        <w:rPr>
          <w:rFonts w:cstheme="minorHAnsi"/>
          <w:sz w:val="24"/>
          <w:szCs w:val="24"/>
        </w:rPr>
        <w:t xml:space="preserve">he </w:t>
      </w:r>
      <w:r w:rsidR="00FA2B67" w:rsidRPr="0094511E">
        <w:rPr>
          <w:rFonts w:cstheme="minorHAnsi"/>
          <w:sz w:val="24"/>
          <w:szCs w:val="24"/>
        </w:rPr>
        <w:t xml:space="preserve">findings of Basu (1977, </w:t>
      </w:r>
      <w:r w:rsidR="00004314" w:rsidRPr="0094511E">
        <w:rPr>
          <w:rFonts w:cstheme="minorHAnsi"/>
          <w:sz w:val="24"/>
          <w:szCs w:val="24"/>
        </w:rPr>
        <w:t xml:space="preserve">1983) and others that </w:t>
      </w:r>
      <w:r w:rsidR="00215F6E" w:rsidRPr="0094511E">
        <w:rPr>
          <w:rFonts w:cstheme="minorHAnsi"/>
          <w:sz w:val="24"/>
          <w:szCs w:val="24"/>
        </w:rPr>
        <w:t xml:space="preserve">trailing </w:t>
      </w:r>
      <w:r w:rsidR="00004314" w:rsidRPr="0094511E">
        <w:rPr>
          <w:rFonts w:cstheme="minorHAnsi"/>
          <w:sz w:val="24"/>
          <w:szCs w:val="24"/>
        </w:rPr>
        <w:t xml:space="preserve">E/P predicts returns </w:t>
      </w:r>
      <w:r w:rsidR="00A53B0B" w:rsidRPr="0094511E">
        <w:rPr>
          <w:rFonts w:cstheme="minorHAnsi"/>
          <w:sz w:val="24"/>
          <w:szCs w:val="24"/>
        </w:rPr>
        <w:t xml:space="preserve">can be attributed </w:t>
      </w:r>
      <w:r w:rsidR="00B1746A" w:rsidRPr="0094511E">
        <w:rPr>
          <w:rFonts w:cstheme="minorHAnsi"/>
          <w:sz w:val="24"/>
          <w:szCs w:val="24"/>
        </w:rPr>
        <w:t xml:space="preserve">to </w:t>
      </w:r>
      <w:r w:rsidR="00112D8C" w:rsidRPr="0094511E">
        <w:rPr>
          <w:rFonts w:cstheme="minorHAnsi"/>
          <w:sz w:val="24"/>
          <w:szCs w:val="24"/>
        </w:rPr>
        <w:t>rational pricing of risk</w:t>
      </w:r>
      <w:r w:rsidR="007A6DFE" w:rsidRPr="0094511E">
        <w:rPr>
          <w:rFonts w:cstheme="minorHAnsi"/>
          <w:sz w:val="24"/>
          <w:szCs w:val="24"/>
        </w:rPr>
        <w:t xml:space="preserve"> with some justification.</w:t>
      </w:r>
      <w:r w:rsidR="00625D76" w:rsidRPr="0094511E">
        <w:rPr>
          <w:rFonts w:cstheme="minorHAnsi"/>
          <w:sz w:val="24"/>
          <w:szCs w:val="24"/>
        </w:rPr>
        <w:t xml:space="preserve"> </w:t>
      </w:r>
      <w:r w:rsidR="00746938" w:rsidRPr="0094511E">
        <w:rPr>
          <w:rFonts w:cstheme="minorHAnsi"/>
          <w:sz w:val="24"/>
          <w:szCs w:val="24"/>
        </w:rPr>
        <w:t xml:space="preserve">Given E/P, </w:t>
      </w:r>
      <w:r w:rsidR="00625D76" w:rsidRPr="0094511E">
        <w:rPr>
          <w:rFonts w:cstheme="minorHAnsi"/>
          <w:sz w:val="24"/>
          <w:szCs w:val="24"/>
        </w:rPr>
        <w:t xml:space="preserve">B/P </w:t>
      </w:r>
      <w:r w:rsidR="006010B6" w:rsidRPr="0094511E">
        <w:rPr>
          <w:rFonts w:cstheme="minorHAnsi"/>
          <w:sz w:val="24"/>
          <w:szCs w:val="24"/>
        </w:rPr>
        <w:t xml:space="preserve">adds to the forecast of the </w:t>
      </w:r>
      <w:r w:rsidR="00B91EDE" w:rsidRPr="0094511E">
        <w:rPr>
          <w:rFonts w:cstheme="minorHAnsi"/>
          <w:sz w:val="24"/>
          <w:szCs w:val="24"/>
        </w:rPr>
        <w:t>forward e</w:t>
      </w:r>
      <w:r w:rsidR="00746938" w:rsidRPr="0094511E">
        <w:rPr>
          <w:rFonts w:cstheme="minorHAnsi"/>
          <w:sz w:val="24"/>
          <w:szCs w:val="24"/>
        </w:rPr>
        <w:t>arnings yield in Table 4</w:t>
      </w:r>
      <w:r w:rsidR="005A33B9" w:rsidRPr="0094511E">
        <w:rPr>
          <w:rFonts w:cstheme="minorHAnsi"/>
          <w:sz w:val="24"/>
          <w:szCs w:val="24"/>
        </w:rPr>
        <w:t xml:space="preserve">. </w:t>
      </w:r>
      <w:r w:rsidR="00625D76" w:rsidRPr="0094511E">
        <w:rPr>
          <w:rFonts w:cstheme="minorHAnsi"/>
          <w:sz w:val="24"/>
          <w:szCs w:val="24"/>
        </w:rPr>
        <w:t>T</w:t>
      </w:r>
      <w:r w:rsidR="009F5D73" w:rsidRPr="0094511E">
        <w:rPr>
          <w:rFonts w:cstheme="minorHAnsi"/>
          <w:sz w:val="24"/>
          <w:szCs w:val="24"/>
        </w:rPr>
        <w:t xml:space="preserve">he coefficient on E/P is less than </w:t>
      </w:r>
      <w:r w:rsidR="00A7055C">
        <w:rPr>
          <w:rFonts w:cstheme="minorHAnsi"/>
          <w:sz w:val="24"/>
          <w:szCs w:val="24"/>
        </w:rPr>
        <w:t>one</w:t>
      </w:r>
      <w:r w:rsidR="009F5D73" w:rsidRPr="0094511E">
        <w:rPr>
          <w:rFonts w:cstheme="minorHAnsi"/>
          <w:sz w:val="24"/>
          <w:szCs w:val="24"/>
        </w:rPr>
        <w:t xml:space="preserve">, indicating </w:t>
      </w:r>
      <w:r w:rsidR="00896FF4" w:rsidRPr="0094511E">
        <w:rPr>
          <w:rFonts w:cstheme="minorHAnsi"/>
          <w:sz w:val="24"/>
          <w:szCs w:val="24"/>
        </w:rPr>
        <w:t xml:space="preserve">the </w:t>
      </w:r>
      <w:r w:rsidR="009F5D73" w:rsidRPr="0094511E">
        <w:rPr>
          <w:rFonts w:cstheme="minorHAnsi"/>
          <w:sz w:val="24"/>
          <w:szCs w:val="24"/>
        </w:rPr>
        <w:t>mean reversi</w:t>
      </w:r>
      <w:r w:rsidR="00F23D21" w:rsidRPr="0094511E">
        <w:rPr>
          <w:rFonts w:cstheme="minorHAnsi"/>
          <w:sz w:val="24"/>
          <w:szCs w:val="24"/>
        </w:rPr>
        <w:t xml:space="preserve">on that is typical of earnings. The negative coefficient on </w:t>
      </w:r>
      <w:r w:rsidR="009F5D73" w:rsidRPr="0094511E">
        <w:rPr>
          <w:rFonts w:cstheme="minorHAnsi"/>
          <w:sz w:val="24"/>
          <w:szCs w:val="24"/>
        </w:rPr>
        <w:t>B/P further indicate</w:t>
      </w:r>
      <w:r w:rsidR="00FA2B67" w:rsidRPr="0094511E">
        <w:rPr>
          <w:rFonts w:cstheme="minorHAnsi"/>
          <w:sz w:val="24"/>
          <w:szCs w:val="24"/>
        </w:rPr>
        <w:t>s the persistence of earnings: L</w:t>
      </w:r>
      <w:r w:rsidR="009F5D73" w:rsidRPr="0094511E">
        <w:rPr>
          <w:rFonts w:cstheme="minorHAnsi"/>
          <w:sz w:val="24"/>
          <w:szCs w:val="24"/>
        </w:rPr>
        <w:t xml:space="preserve">ow (high) book value for given earnings </w:t>
      </w:r>
      <w:r w:rsidR="00F31C8B" w:rsidRPr="0094511E">
        <w:rPr>
          <w:rFonts w:cstheme="minorHAnsi"/>
          <w:sz w:val="24"/>
          <w:szCs w:val="24"/>
        </w:rPr>
        <w:t xml:space="preserve">(and price) </w:t>
      </w:r>
      <w:r w:rsidR="009F5D73" w:rsidRPr="0094511E">
        <w:rPr>
          <w:rFonts w:cstheme="minorHAnsi"/>
          <w:sz w:val="24"/>
          <w:szCs w:val="24"/>
        </w:rPr>
        <w:t xml:space="preserve">indicates higher (lower) </w:t>
      </w:r>
      <w:r w:rsidR="00896FF4" w:rsidRPr="0094511E">
        <w:rPr>
          <w:rFonts w:cstheme="minorHAnsi"/>
          <w:sz w:val="24"/>
          <w:szCs w:val="24"/>
        </w:rPr>
        <w:lastRenderedPageBreak/>
        <w:t xml:space="preserve">subsequent </w:t>
      </w:r>
      <w:r w:rsidR="007163D9" w:rsidRPr="0094511E">
        <w:rPr>
          <w:rFonts w:cstheme="minorHAnsi"/>
          <w:sz w:val="24"/>
          <w:szCs w:val="24"/>
        </w:rPr>
        <w:t xml:space="preserve">earnings. This </w:t>
      </w:r>
      <w:r w:rsidR="009F5D73" w:rsidRPr="0094511E">
        <w:rPr>
          <w:rFonts w:cstheme="minorHAnsi"/>
          <w:sz w:val="24"/>
          <w:szCs w:val="24"/>
        </w:rPr>
        <w:t xml:space="preserve">accords with the standard </w:t>
      </w:r>
      <w:r w:rsidR="005A33B9" w:rsidRPr="0094511E">
        <w:rPr>
          <w:rFonts w:cstheme="minorHAnsi"/>
          <w:sz w:val="24"/>
          <w:szCs w:val="24"/>
        </w:rPr>
        <w:t>finding</w:t>
      </w:r>
      <w:r w:rsidR="009F5D73" w:rsidRPr="0094511E">
        <w:rPr>
          <w:rFonts w:cstheme="minorHAnsi"/>
          <w:sz w:val="24"/>
          <w:szCs w:val="24"/>
        </w:rPr>
        <w:t xml:space="preserve"> </w:t>
      </w:r>
      <w:r w:rsidR="00F8398E">
        <w:rPr>
          <w:rFonts w:cstheme="minorHAnsi"/>
          <w:sz w:val="24"/>
          <w:szCs w:val="24"/>
        </w:rPr>
        <w:t xml:space="preserve">as </w:t>
      </w:r>
      <w:r w:rsidR="005A33B9" w:rsidRPr="0094511E">
        <w:rPr>
          <w:rFonts w:cstheme="minorHAnsi"/>
          <w:sz w:val="24"/>
          <w:szCs w:val="24"/>
        </w:rPr>
        <w:t xml:space="preserve">in Freeman Ohlson, and Penman </w:t>
      </w:r>
      <w:r w:rsidR="00F8398E">
        <w:rPr>
          <w:rFonts w:cstheme="minorHAnsi"/>
          <w:sz w:val="24"/>
          <w:szCs w:val="24"/>
        </w:rPr>
        <w:t>(</w:t>
      </w:r>
      <w:r w:rsidR="005A33B9" w:rsidRPr="0094511E">
        <w:rPr>
          <w:rFonts w:cstheme="minorHAnsi"/>
          <w:sz w:val="24"/>
          <w:szCs w:val="24"/>
        </w:rPr>
        <w:t>1982</w:t>
      </w:r>
      <w:r w:rsidR="00F8398E">
        <w:rPr>
          <w:rFonts w:cstheme="minorHAnsi"/>
          <w:sz w:val="24"/>
          <w:szCs w:val="24"/>
        </w:rPr>
        <w:t>)</w:t>
      </w:r>
      <w:r w:rsidR="005A33B9" w:rsidRPr="0094511E">
        <w:rPr>
          <w:rFonts w:cstheme="minorHAnsi"/>
          <w:sz w:val="24"/>
          <w:szCs w:val="24"/>
        </w:rPr>
        <w:t xml:space="preserve"> and Fama and French </w:t>
      </w:r>
      <w:r w:rsidR="00F8398E">
        <w:rPr>
          <w:rFonts w:cstheme="minorHAnsi"/>
          <w:sz w:val="24"/>
          <w:szCs w:val="24"/>
        </w:rPr>
        <w:t>(</w:t>
      </w:r>
      <w:r w:rsidR="003C556B" w:rsidRPr="0094511E">
        <w:rPr>
          <w:rFonts w:cstheme="minorHAnsi"/>
          <w:sz w:val="24"/>
          <w:szCs w:val="24"/>
        </w:rPr>
        <w:t>2000</w:t>
      </w:r>
      <w:r w:rsidR="00F8398E">
        <w:rPr>
          <w:rFonts w:cstheme="minorHAnsi"/>
          <w:sz w:val="24"/>
          <w:szCs w:val="24"/>
        </w:rPr>
        <w:t>)</w:t>
      </w:r>
      <w:r w:rsidR="009F5D73" w:rsidRPr="0094511E">
        <w:rPr>
          <w:rFonts w:cstheme="minorHAnsi"/>
          <w:sz w:val="24"/>
          <w:szCs w:val="24"/>
        </w:rPr>
        <w:t>, for example</w:t>
      </w:r>
      <w:r w:rsidR="00F8398E">
        <w:rPr>
          <w:rFonts w:cstheme="minorHAnsi"/>
          <w:sz w:val="24"/>
          <w:szCs w:val="24"/>
        </w:rPr>
        <w:t>,</w:t>
      </w:r>
      <w:r w:rsidR="00057EC5" w:rsidRPr="0094511E">
        <w:rPr>
          <w:rFonts w:cstheme="minorHAnsi"/>
          <w:sz w:val="24"/>
          <w:szCs w:val="24"/>
        </w:rPr>
        <w:t xml:space="preserve"> that the book rate-of-</w:t>
      </w:r>
      <w:r w:rsidR="00B23223" w:rsidRPr="0094511E">
        <w:rPr>
          <w:rFonts w:cstheme="minorHAnsi"/>
          <w:sz w:val="24"/>
          <w:szCs w:val="24"/>
        </w:rPr>
        <w:t>return</w:t>
      </w:r>
      <w:r w:rsidR="009F5D73" w:rsidRPr="0094511E">
        <w:rPr>
          <w:rFonts w:cstheme="minorHAnsi"/>
          <w:sz w:val="24"/>
          <w:szCs w:val="24"/>
        </w:rPr>
        <w:t xml:space="preserve"> is persistent.</w:t>
      </w:r>
      <w:r w:rsidR="003506C7" w:rsidRPr="0094511E">
        <w:rPr>
          <w:rStyle w:val="FootnoteReference"/>
          <w:rFonts w:cstheme="minorHAnsi"/>
          <w:sz w:val="24"/>
          <w:szCs w:val="24"/>
        </w:rPr>
        <w:footnoteReference w:id="12"/>
      </w:r>
      <w:r w:rsidR="009F5D73" w:rsidRPr="0094511E">
        <w:rPr>
          <w:rFonts w:cstheme="minorHAnsi"/>
          <w:sz w:val="24"/>
          <w:szCs w:val="24"/>
        </w:rPr>
        <w:t xml:space="preserve"> </w:t>
      </w:r>
      <w:r w:rsidR="00B23223" w:rsidRPr="0094511E">
        <w:rPr>
          <w:rFonts w:cstheme="minorHAnsi"/>
          <w:sz w:val="24"/>
          <w:szCs w:val="24"/>
        </w:rPr>
        <w:t xml:space="preserve"> </w:t>
      </w:r>
    </w:p>
    <w:p w14:paraId="27DEE17B" w14:textId="1B42B1C6" w:rsidR="0027601D" w:rsidRPr="0094511E" w:rsidRDefault="00422865" w:rsidP="0094511E">
      <w:pPr>
        <w:spacing w:line="480" w:lineRule="auto"/>
        <w:ind w:firstLine="720"/>
        <w:rPr>
          <w:rFonts w:cstheme="minorHAnsi"/>
          <w:sz w:val="24"/>
          <w:szCs w:val="24"/>
        </w:rPr>
      </w:pPr>
      <w:r w:rsidRPr="0094511E">
        <w:rPr>
          <w:rFonts w:cstheme="minorHAnsi"/>
          <w:sz w:val="24"/>
          <w:szCs w:val="24"/>
        </w:rPr>
        <w:t xml:space="preserve">In </w:t>
      </w:r>
      <w:r w:rsidR="00586082" w:rsidRPr="0094511E">
        <w:rPr>
          <w:rFonts w:cstheme="minorHAnsi"/>
          <w:sz w:val="24"/>
          <w:szCs w:val="24"/>
        </w:rPr>
        <w:t>the earnings growth model in</w:t>
      </w:r>
      <w:r w:rsidR="00AB4129" w:rsidRPr="0094511E">
        <w:rPr>
          <w:rFonts w:cstheme="minorHAnsi"/>
          <w:sz w:val="24"/>
          <w:szCs w:val="24"/>
        </w:rPr>
        <w:t xml:space="preserve"> </w:t>
      </w:r>
      <w:r w:rsidRPr="0094511E">
        <w:rPr>
          <w:rFonts w:cstheme="minorHAnsi"/>
          <w:sz w:val="24"/>
          <w:szCs w:val="24"/>
        </w:rPr>
        <w:t xml:space="preserve">Table </w:t>
      </w:r>
      <w:r w:rsidR="00422660" w:rsidRPr="0094511E">
        <w:rPr>
          <w:rFonts w:cstheme="minorHAnsi"/>
          <w:sz w:val="24"/>
          <w:szCs w:val="24"/>
        </w:rPr>
        <w:t xml:space="preserve">5, </w:t>
      </w:r>
      <w:r w:rsidR="00473818" w:rsidRPr="0094511E">
        <w:rPr>
          <w:rFonts w:cstheme="minorHAnsi"/>
          <w:sz w:val="24"/>
          <w:szCs w:val="24"/>
        </w:rPr>
        <w:t xml:space="preserve">E/P forecasts growth negatively, again no surprise </w:t>
      </w:r>
      <w:r w:rsidR="00E66E13" w:rsidRPr="0094511E">
        <w:rPr>
          <w:rFonts w:cstheme="minorHAnsi"/>
          <w:sz w:val="24"/>
          <w:szCs w:val="24"/>
        </w:rPr>
        <w:t xml:space="preserve">given the understanding </w:t>
      </w:r>
      <w:r w:rsidR="00473818" w:rsidRPr="0094511E">
        <w:rPr>
          <w:rFonts w:cstheme="minorHAnsi"/>
          <w:sz w:val="24"/>
          <w:szCs w:val="24"/>
        </w:rPr>
        <w:t xml:space="preserve">that a P/E ratio forecasts earnings growth. </w:t>
      </w:r>
      <w:r w:rsidR="00422660" w:rsidRPr="0094511E">
        <w:rPr>
          <w:rFonts w:cstheme="minorHAnsi"/>
          <w:sz w:val="24"/>
          <w:szCs w:val="24"/>
        </w:rPr>
        <w:t>B/P</w:t>
      </w:r>
      <w:r w:rsidR="00FA2B67" w:rsidRPr="0094511E">
        <w:rPr>
          <w:rFonts w:cstheme="minorHAnsi"/>
          <w:sz w:val="24"/>
          <w:szCs w:val="24"/>
        </w:rPr>
        <w:t xml:space="preserve">, the characteristic that features </w:t>
      </w:r>
      <w:r w:rsidR="00694EB1" w:rsidRPr="0094511E">
        <w:rPr>
          <w:rFonts w:cstheme="minorHAnsi"/>
          <w:sz w:val="24"/>
          <w:szCs w:val="24"/>
        </w:rPr>
        <w:t>prominent</w:t>
      </w:r>
      <w:r w:rsidR="00FA2B67" w:rsidRPr="0094511E">
        <w:rPr>
          <w:rFonts w:cstheme="minorHAnsi"/>
          <w:sz w:val="24"/>
          <w:szCs w:val="24"/>
        </w:rPr>
        <w:t>ly</w:t>
      </w:r>
      <w:r w:rsidR="00694EB1" w:rsidRPr="0094511E">
        <w:rPr>
          <w:rFonts w:cstheme="minorHAnsi"/>
          <w:sz w:val="24"/>
          <w:szCs w:val="24"/>
        </w:rPr>
        <w:t xml:space="preserve"> in asset pricing models,</w:t>
      </w:r>
      <w:r w:rsidR="00422660" w:rsidRPr="0094511E">
        <w:rPr>
          <w:rFonts w:cstheme="minorHAnsi"/>
          <w:sz w:val="24"/>
          <w:szCs w:val="24"/>
        </w:rPr>
        <w:t xml:space="preserve"> </w:t>
      </w:r>
      <w:r w:rsidR="006637B4" w:rsidRPr="0094511E">
        <w:rPr>
          <w:rFonts w:cstheme="minorHAnsi"/>
          <w:sz w:val="24"/>
          <w:szCs w:val="24"/>
        </w:rPr>
        <w:t>is strongly positively</w:t>
      </w:r>
      <w:r w:rsidR="00B91EDE" w:rsidRPr="0094511E">
        <w:rPr>
          <w:rFonts w:cstheme="minorHAnsi"/>
          <w:sz w:val="24"/>
          <w:szCs w:val="24"/>
        </w:rPr>
        <w:t xml:space="preserve"> corre</w:t>
      </w:r>
      <w:r w:rsidR="00422660" w:rsidRPr="0094511E">
        <w:rPr>
          <w:rFonts w:cstheme="minorHAnsi"/>
          <w:sz w:val="24"/>
          <w:szCs w:val="24"/>
        </w:rPr>
        <w:t>lated with growth</w:t>
      </w:r>
      <w:r w:rsidR="004625B5" w:rsidRPr="0094511E">
        <w:rPr>
          <w:rFonts w:cstheme="minorHAnsi"/>
          <w:sz w:val="24"/>
          <w:szCs w:val="24"/>
        </w:rPr>
        <w:t>: g</w:t>
      </w:r>
      <w:r w:rsidR="00B91EDE" w:rsidRPr="0094511E">
        <w:rPr>
          <w:rFonts w:cstheme="minorHAnsi"/>
          <w:sz w:val="24"/>
          <w:szCs w:val="24"/>
        </w:rPr>
        <w:t xml:space="preserve">iven E/P, B/P forecasts growth but in </w:t>
      </w:r>
      <w:r w:rsidR="00F8398E">
        <w:rPr>
          <w:rFonts w:cstheme="minorHAnsi"/>
          <w:sz w:val="24"/>
          <w:szCs w:val="24"/>
        </w:rPr>
        <w:t>the opposite</w:t>
      </w:r>
      <w:r w:rsidR="00F8398E" w:rsidRPr="0094511E">
        <w:rPr>
          <w:rFonts w:cstheme="minorHAnsi"/>
          <w:sz w:val="24"/>
          <w:szCs w:val="24"/>
        </w:rPr>
        <w:t xml:space="preserve"> </w:t>
      </w:r>
      <w:r w:rsidR="00B91EDE" w:rsidRPr="0094511E">
        <w:rPr>
          <w:rFonts w:cstheme="minorHAnsi"/>
          <w:sz w:val="24"/>
          <w:szCs w:val="24"/>
        </w:rPr>
        <w:t>direction to the common dictu</w:t>
      </w:r>
      <w:r w:rsidR="00057EC5" w:rsidRPr="0094511E">
        <w:rPr>
          <w:rFonts w:cstheme="minorHAnsi"/>
          <w:sz w:val="24"/>
          <w:szCs w:val="24"/>
        </w:rPr>
        <w:t>m.</w:t>
      </w:r>
      <w:r w:rsidR="00B62B12" w:rsidRPr="0094511E">
        <w:rPr>
          <w:rStyle w:val="FootnoteReference"/>
          <w:rFonts w:cstheme="minorHAnsi"/>
          <w:sz w:val="24"/>
          <w:szCs w:val="24"/>
        </w:rPr>
        <w:footnoteReference w:id="13"/>
      </w:r>
      <w:r w:rsidR="00B62B12" w:rsidRPr="0094511E">
        <w:rPr>
          <w:rFonts w:cstheme="minorHAnsi"/>
          <w:sz w:val="24"/>
          <w:szCs w:val="24"/>
        </w:rPr>
        <w:t xml:space="preserve"> </w:t>
      </w:r>
      <w:r w:rsidR="00927BBB" w:rsidRPr="0094511E">
        <w:rPr>
          <w:rFonts w:cstheme="minorHAnsi"/>
          <w:sz w:val="24"/>
          <w:szCs w:val="24"/>
        </w:rPr>
        <w:t xml:space="preserve">This is the result in </w:t>
      </w:r>
      <w:r w:rsidR="0027601D" w:rsidRPr="0094511E">
        <w:rPr>
          <w:rFonts w:cstheme="minorHAnsi"/>
          <w:sz w:val="24"/>
          <w:szCs w:val="24"/>
        </w:rPr>
        <w:t>Penman</w:t>
      </w:r>
      <w:r w:rsidR="0098493B">
        <w:rPr>
          <w:rFonts w:cstheme="minorHAnsi"/>
          <w:sz w:val="24"/>
          <w:szCs w:val="24"/>
        </w:rPr>
        <w:t xml:space="preserve"> et al. </w:t>
      </w:r>
      <w:r w:rsidR="0027601D" w:rsidRPr="0094511E">
        <w:rPr>
          <w:rFonts w:cstheme="minorHAnsi"/>
          <w:sz w:val="24"/>
          <w:szCs w:val="24"/>
        </w:rPr>
        <w:t>(2013)</w:t>
      </w:r>
      <w:r w:rsidR="00FA0E9D">
        <w:rPr>
          <w:rFonts w:cstheme="minorHAnsi"/>
          <w:sz w:val="24"/>
          <w:szCs w:val="24"/>
        </w:rPr>
        <w:t>,</w:t>
      </w:r>
      <w:r w:rsidR="0027601D" w:rsidRPr="0094511E">
        <w:rPr>
          <w:rFonts w:cstheme="minorHAnsi"/>
          <w:sz w:val="24"/>
          <w:szCs w:val="24"/>
        </w:rPr>
        <w:t xml:space="preserve"> </w:t>
      </w:r>
      <w:r w:rsidR="00FA0E9D">
        <w:rPr>
          <w:rFonts w:cstheme="minorHAnsi"/>
          <w:sz w:val="24"/>
          <w:szCs w:val="24"/>
        </w:rPr>
        <w:t>which together</w:t>
      </w:r>
      <w:r w:rsidR="0027601D" w:rsidRPr="0094511E">
        <w:rPr>
          <w:rFonts w:cstheme="minorHAnsi"/>
          <w:sz w:val="24"/>
          <w:szCs w:val="24"/>
        </w:rPr>
        <w:t xml:space="preserve"> with </w:t>
      </w:r>
      <w:r w:rsidR="00255D59" w:rsidRPr="0094511E">
        <w:rPr>
          <w:rFonts w:cstheme="minorHAnsi"/>
          <w:sz w:val="24"/>
          <w:szCs w:val="24"/>
        </w:rPr>
        <w:t>Penman and Reggiani (2013</w:t>
      </w:r>
      <w:r w:rsidR="004D43B7" w:rsidRPr="0094511E">
        <w:rPr>
          <w:rFonts w:cstheme="minorHAnsi"/>
          <w:sz w:val="24"/>
          <w:szCs w:val="24"/>
        </w:rPr>
        <w:t>)</w:t>
      </w:r>
      <w:r w:rsidR="0098493B">
        <w:rPr>
          <w:rFonts w:cstheme="minorHAnsi"/>
          <w:sz w:val="24"/>
          <w:szCs w:val="24"/>
        </w:rPr>
        <w:t xml:space="preserve"> </w:t>
      </w:r>
      <w:r w:rsidR="0027601D" w:rsidRPr="0094511E">
        <w:rPr>
          <w:rFonts w:cstheme="minorHAnsi"/>
          <w:sz w:val="24"/>
          <w:szCs w:val="24"/>
        </w:rPr>
        <w:t>show</w:t>
      </w:r>
      <w:r w:rsidR="0098493B">
        <w:rPr>
          <w:rFonts w:cstheme="minorHAnsi"/>
          <w:sz w:val="24"/>
          <w:szCs w:val="24"/>
        </w:rPr>
        <w:t>s</w:t>
      </w:r>
      <w:r w:rsidR="0027601D" w:rsidRPr="0094511E">
        <w:rPr>
          <w:rFonts w:cstheme="minorHAnsi"/>
          <w:sz w:val="24"/>
          <w:szCs w:val="24"/>
        </w:rPr>
        <w:t xml:space="preserve"> that the growth forecasted by B/P is indeed </w:t>
      </w:r>
      <w:r w:rsidR="00FA2B67" w:rsidRPr="0094511E">
        <w:rPr>
          <w:rFonts w:cstheme="minorHAnsi"/>
          <w:sz w:val="24"/>
          <w:szCs w:val="24"/>
        </w:rPr>
        <w:t>risky</w:t>
      </w:r>
      <w:r w:rsidR="001C74C6">
        <w:rPr>
          <w:rFonts w:cstheme="minorHAnsi"/>
          <w:sz w:val="24"/>
          <w:szCs w:val="24"/>
        </w:rPr>
        <w:t>.</w:t>
      </w:r>
      <w:r w:rsidR="00FA2B67" w:rsidRPr="0094511E">
        <w:rPr>
          <w:rFonts w:cstheme="minorHAnsi"/>
          <w:sz w:val="24"/>
          <w:szCs w:val="24"/>
        </w:rPr>
        <w:t xml:space="preserve"> H</w:t>
      </w:r>
      <w:r w:rsidR="001A6A2E" w:rsidRPr="0094511E">
        <w:rPr>
          <w:rFonts w:cstheme="minorHAnsi"/>
          <w:sz w:val="24"/>
          <w:szCs w:val="24"/>
        </w:rPr>
        <w:t>igher expected growth indicat</w:t>
      </w:r>
      <w:r w:rsidR="00A53864" w:rsidRPr="0094511E">
        <w:rPr>
          <w:rFonts w:cstheme="minorHAnsi"/>
          <w:sz w:val="24"/>
          <w:szCs w:val="24"/>
        </w:rPr>
        <w:t>ed</w:t>
      </w:r>
      <w:r w:rsidR="0027601D" w:rsidRPr="0094511E">
        <w:rPr>
          <w:rFonts w:cstheme="minorHAnsi"/>
          <w:sz w:val="24"/>
          <w:szCs w:val="24"/>
        </w:rPr>
        <w:t xml:space="preserve"> by </w:t>
      </w:r>
      <w:r w:rsidR="001A6A2E" w:rsidRPr="0094511E">
        <w:rPr>
          <w:rFonts w:cstheme="minorHAnsi"/>
          <w:sz w:val="24"/>
          <w:szCs w:val="24"/>
        </w:rPr>
        <w:t>B/P ha</w:t>
      </w:r>
      <w:r w:rsidR="00A53864" w:rsidRPr="0094511E">
        <w:rPr>
          <w:rFonts w:cstheme="minorHAnsi"/>
          <w:sz w:val="24"/>
          <w:szCs w:val="24"/>
        </w:rPr>
        <w:t>s</w:t>
      </w:r>
      <w:r w:rsidR="001A6A2E" w:rsidRPr="0094511E">
        <w:rPr>
          <w:rFonts w:cstheme="minorHAnsi"/>
          <w:sz w:val="24"/>
          <w:szCs w:val="24"/>
        </w:rPr>
        <w:t xml:space="preserve"> higher variation around it and is subject to more extreme shocks. </w:t>
      </w:r>
    </w:p>
    <w:p w14:paraId="2C7CE72E" w14:textId="77777777" w:rsidR="005C39BC" w:rsidRPr="0094511E" w:rsidRDefault="0051678F" w:rsidP="0094511E">
      <w:pPr>
        <w:spacing w:line="480" w:lineRule="auto"/>
        <w:ind w:firstLine="720"/>
        <w:rPr>
          <w:rFonts w:cstheme="minorHAnsi"/>
          <w:sz w:val="24"/>
          <w:szCs w:val="24"/>
        </w:rPr>
      </w:pPr>
      <w:r w:rsidRPr="0094511E">
        <w:rPr>
          <w:rFonts w:cstheme="minorHAnsi"/>
          <w:sz w:val="24"/>
          <w:szCs w:val="24"/>
        </w:rPr>
        <w:t>T</w:t>
      </w:r>
      <w:r w:rsidR="00972B8D" w:rsidRPr="0094511E">
        <w:rPr>
          <w:rFonts w:cstheme="minorHAnsi"/>
          <w:sz w:val="24"/>
          <w:szCs w:val="24"/>
        </w:rPr>
        <w:t xml:space="preserve">he current change in earnings </w:t>
      </w:r>
      <w:r w:rsidR="004368EC" w:rsidRPr="0094511E">
        <w:rPr>
          <w:rFonts w:cstheme="minorHAnsi"/>
          <w:sz w:val="24"/>
          <w:szCs w:val="24"/>
        </w:rPr>
        <w:t>in Table 4 has a</w:t>
      </w:r>
      <w:r w:rsidRPr="0094511E">
        <w:rPr>
          <w:rFonts w:cstheme="minorHAnsi"/>
          <w:sz w:val="24"/>
          <w:szCs w:val="24"/>
        </w:rPr>
        <w:t xml:space="preserve"> negative sign indicating the well-documented transitory nature of earnings changes. </w:t>
      </w:r>
      <w:r w:rsidR="001343AA" w:rsidRPr="0094511E">
        <w:rPr>
          <w:rFonts w:cstheme="minorHAnsi"/>
          <w:sz w:val="24"/>
          <w:szCs w:val="24"/>
        </w:rPr>
        <w:t>Both t</w:t>
      </w:r>
      <w:r w:rsidR="001D3553" w:rsidRPr="0094511E">
        <w:rPr>
          <w:rFonts w:cstheme="minorHAnsi"/>
          <w:sz w:val="24"/>
          <w:szCs w:val="24"/>
        </w:rPr>
        <w:t xml:space="preserve">he earnings change </w:t>
      </w:r>
      <w:r w:rsidR="00B9236D" w:rsidRPr="0094511E">
        <w:rPr>
          <w:rFonts w:cstheme="minorHAnsi"/>
          <w:sz w:val="24"/>
          <w:szCs w:val="24"/>
        </w:rPr>
        <w:t>and sa</w:t>
      </w:r>
      <w:r w:rsidR="00231929" w:rsidRPr="0094511E">
        <w:rPr>
          <w:rFonts w:cstheme="minorHAnsi"/>
          <w:sz w:val="24"/>
          <w:szCs w:val="24"/>
        </w:rPr>
        <w:t xml:space="preserve">les growth add </w:t>
      </w:r>
      <w:r w:rsidR="00B9236D" w:rsidRPr="0094511E">
        <w:rPr>
          <w:rFonts w:cstheme="minorHAnsi"/>
          <w:sz w:val="24"/>
          <w:szCs w:val="24"/>
        </w:rPr>
        <w:t>to forecasting</w:t>
      </w:r>
      <w:r w:rsidR="00231929" w:rsidRPr="0094511E">
        <w:rPr>
          <w:rFonts w:cstheme="minorHAnsi"/>
          <w:sz w:val="24"/>
          <w:szCs w:val="24"/>
        </w:rPr>
        <w:t xml:space="preserve"> growth in Table 5</w:t>
      </w:r>
      <w:r w:rsidR="00534DE1" w:rsidRPr="0094511E">
        <w:rPr>
          <w:rFonts w:cstheme="minorHAnsi"/>
          <w:sz w:val="24"/>
          <w:szCs w:val="24"/>
        </w:rPr>
        <w:t>. O</w:t>
      </w:r>
      <w:r w:rsidR="0027601D" w:rsidRPr="0094511E">
        <w:rPr>
          <w:rFonts w:cstheme="minorHAnsi"/>
          <w:sz w:val="24"/>
          <w:szCs w:val="24"/>
        </w:rPr>
        <w:t>ur interest is in the anomaly variables</w:t>
      </w:r>
      <w:r w:rsidR="009B2699" w:rsidRPr="0094511E">
        <w:rPr>
          <w:rFonts w:cstheme="minorHAnsi"/>
          <w:sz w:val="24"/>
          <w:szCs w:val="24"/>
        </w:rPr>
        <w:t>,</w:t>
      </w:r>
      <w:r w:rsidR="00231929" w:rsidRPr="0094511E">
        <w:rPr>
          <w:rFonts w:cstheme="minorHAnsi"/>
          <w:sz w:val="24"/>
          <w:szCs w:val="24"/>
        </w:rPr>
        <w:t xml:space="preserve"> so we </w:t>
      </w:r>
      <w:r w:rsidR="00FA2B67" w:rsidRPr="0094511E">
        <w:rPr>
          <w:rFonts w:cstheme="minorHAnsi"/>
          <w:sz w:val="24"/>
          <w:szCs w:val="24"/>
        </w:rPr>
        <w:t>drop these</w:t>
      </w:r>
      <w:r w:rsidR="0027601D" w:rsidRPr="0094511E">
        <w:rPr>
          <w:rFonts w:cstheme="minorHAnsi"/>
          <w:sz w:val="24"/>
          <w:szCs w:val="24"/>
        </w:rPr>
        <w:t xml:space="preserve"> two</w:t>
      </w:r>
      <w:r w:rsidR="00534DE1" w:rsidRPr="0094511E">
        <w:rPr>
          <w:rFonts w:cstheme="minorHAnsi"/>
          <w:sz w:val="24"/>
          <w:szCs w:val="24"/>
        </w:rPr>
        <w:t xml:space="preserve"> variables when introducing the anomaly variables in the presentation in Table 5.</w:t>
      </w:r>
      <w:r w:rsidR="002B7B42" w:rsidRPr="0094511E">
        <w:rPr>
          <w:rFonts w:cstheme="minorHAnsi"/>
          <w:sz w:val="24"/>
          <w:szCs w:val="24"/>
        </w:rPr>
        <w:t xml:space="preserve"> </w:t>
      </w:r>
      <w:r w:rsidR="00534DE1" w:rsidRPr="0094511E">
        <w:rPr>
          <w:rFonts w:cstheme="minorHAnsi"/>
          <w:sz w:val="24"/>
          <w:szCs w:val="24"/>
        </w:rPr>
        <w:t>R</w:t>
      </w:r>
      <w:r w:rsidR="00B9236D" w:rsidRPr="0094511E">
        <w:rPr>
          <w:rFonts w:cstheme="minorHAnsi"/>
          <w:sz w:val="24"/>
          <w:szCs w:val="24"/>
        </w:rPr>
        <w:t>esults for the anomaly variables were little different with them included</w:t>
      </w:r>
      <w:r w:rsidR="00534DE1" w:rsidRPr="0094511E">
        <w:rPr>
          <w:rFonts w:cstheme="minorHAnsi"/>
          <w:sz w:val="24"/>
          <w:szCs w:val="24"/>
        </w:rPr>
        <w:t>: the anomaly variables predict growth conditionally and unconditionally</w:t>
      </w:r>
      <w:r w:rsidR="00BA19CF" w:rsidRPr="0094511E">
        <w:rPr>
          <w:rFonts w:cstheme="minorHAnsi"/>
          <w:sz w:val="24"/>
          <w:szCs w:val="24"/>
        </w:rPr>
        <w:t>. Thus, t</w:t>
      </w:r>
      <w:r w:rsidR="0085116C" w:rsidRPr="0094511E">
        <w:rPr>
          <w:rFonts w:cstheme="minorHAnsi"/>
          <w:sz w:val="24"/>
          <w:szCs w:val="24"/>
        </w:rPr>
        <w:t>he anomaly variables are not just prox</w:t>
      </w:r>
      <w:r w:rsidR="00D62328" w:rsidRPr="0094511E">
        <w:rPr>
          <w:rFonts w:cstheme="minorHAnsi"/>
          <w:sz w:val="24"/>
          <w:szCs w:val="24"/>
        </w:rPr>
        <w:t xml:space="preserve">ies </w:t>
      </w:r>
      <w:r w:rsidR="0085116C" w:rsidRPr="0094511E">
        <w:rPr>
          <w:rFonts w:cstheme="minorHAnsi"/>
          <w:sz w:val="24"/>
          <w:szCs w:val="24"/>
        </w:rPr>
        <w:t>for these summary variables.</w:t>
      </w:r>
      <w:r w:rsidR="00272CBB" w:rsidRPr="0094511E">
        <w:rPr>
          <w:rStyle w:val="FootnoteReference"/>
          <w:rFonts w:cstheme="minorHAnsi"/>
          <w:sz w:val="24"/>
          <w:szCs w:val="24"/>
        </w:rPr>
        <w:footnoteReference w:id="14"/>
      </w:r>
      <w:r w:rsidR="00B9236D" w:rsidRPr="0094511E">
        <w:rPr>
          <w:rFonts w:cstheme="minorHAnsi"/>
          <w:sz w:val="24"/>
          <w:szCs w:val="24"/>
        </w:rPr>
        <w:t xml:space="preserve"> </w:t>
      </w:r>
    </w:p>
    <w:p w14:paraId="4EBD8BBA" w14:textId="0EAEA5D8" w:rsidR="008226AA" w:rsidRPr="0094511E" w:rsidRDefault="000C70C4" w:rsidP="0094511E">
      <w:pPr>
        <w:spacing w:line="480" w:lineRule="auto"/>
        <w:rPr>
          <w:rFonts w:cstheme="minorHAnsi"/>
          <w:sz w:val="24"/>
          <w:szCs w:val="24"/>
        </w:rPr>
      </w:pPr>
      <w:r w:rsidRPr="0094511E">
        <w:rPr>
          <w:rFonts w:cstheme="minorHAnsi"/>
          <w:sz w:val="24"/>
          <w:szCs w:val="24"/>
        </w:rPr>
        <w:lastRenderedPageBreak/>
        <w:tab/>
      </w:r>
      <w:r w:rsidR="00FB1900" w:rsidRPr="0094511E">
        <w:rPr>
          <w:rFonts w:cstheme="minorHAnsi"/>
          <w:sz w:val="24"/>
          <w:szCs w:val="24"/>
        </w:rPr>
        <w:t>E/P and B/P are dictated by ou</w:t>
      </w:r>
      <w:r w:rsidR="00D837EC" w:rsidRPr="0094511E">
        <w:rPr>
          <w:rFonts w:cstheme="minorHAnsi"/>
          <w:sz w:val="24"/>
          <w:szCs w:val="24"/>
        </w:rPr>
        <w:t>r</w:t>
      </w:r>
      <w:r w:rsidR="00FB1900" w:rsidRPr="0094511E">
        <w:rPr>
          <w:rFonts w:cstheme="minorHAnsi"/>
          <w:sz w:val="24"/>
          <w:szCs w:val="24"/>
        </w:rPr>
        <w:t xml:space="preserve"> framework as t</w:t>
      </w:r>
      <w:r w:rsidR="009B2699" w:rsidRPr="0094511E">
        <w:rPr>
          <w:rFonts w:cstheme="minorHAnsi"/>
          <w:sz w:val="24"/>
          <w:szCs w:val="24"/>
        </w:rPr>
        <w:t xml:space="preserve">he starting point for evaluating </w:t>
      </w:r>
      <w:r w:rsidR="00E023CF" w:rsidRPr="0094511E">
        <w:rPr>
          <w:rFonts w:cstheme="minorHAnsi"/>
          <w:sz w:val="24"/>
          <w:szCs w:val="24"/>
        </w:rPr>
        <w:t xml:space="preserve">anomaly variables. </w:t>
      </w:r>
      <w:r w:rsidR="009B2699" w:rsidRPr="0094511E">
        <w:rPr>
          <w:rFonts w:cstheme="minorHAnsi"/>
          <w:sz w:val="24"/>
          <w:szCs w:val="24"/>
        </w:rPr>
        <w:t xml:space="preserve">Adding </w:t>
      </w:r>
      <w:r w:rsidR="00FB1900" w:rsidRPr="0094511E">
        <w:rPr>
          <w:rFonts w:cstheme="minorHAnsi"/>
          <w:sz w:val="24"/>
          <w:szCs w:val="24"/>
        </w:rPr>
        <w:t>anomaly variables</w:t>
      </w:r>
      <w:r w:rsidR="00887543" w:rsidRPr="0094511E">
        <w:rPr>
          <w:rFonts w:cstheme="minorHAnsi"/>
          <w:sz w:val="24"/>
          <w:szCs w:val="24"/>
        </w:rPr>
        <w:t xml:space="preserve"> </w:t>
      </w:r>
      <w:r w:rsidR="00FB1900" w:rsidRPr="0094511E">
        <w:rPr>
          <w:rFonts w:cstheme="minorHAnsi"/>
          <w:sz w:val="24"/>
          <w:szCs w:val="24"/>
        </w:rPr>
        <w:t>asks whether forecasts are improved over t</w:t>
      </w:r>
      <w:r w:rsidR="0007795B" w:rsidRPr="0094511E">
        <w:rPr>
          <w:rFonts w:cstheme="minorHAnsi"/>
          <w:sz w:val="24"/>
          <w:szCs w:val="24"/>
        </w:rPr>
        <w:t xml:space="preserve">hose involving these “bottom-line” accounting numbers. Tables 4 and </w:t>
      </w:r>
      <w:r w:rsidR="00FA2B67" w:rsidRPr="0094511E">
        <w:rPr>
          <w:rFonts w:cstheme="minorHAnsi"/>
          <w:sz w:val="24"/>
          <w:szCs w:val="24"/>
        </w:rPr>
        <w:t xml:space="preserve">5 indicate the answer is </w:t>
      </w:r>
      <w:r w:rsidR="0007795B" w:rsidRPr="0094511E">
        <w:rPr>
          <w:rFonts w:cstheme="minorHAnsi"/>
          <w:sz w:val="24"/>
          <w:szCs w:val="24"/>
        </w:rPr>
        <w:t>affirmative</w:t>
      </w:r>
      <w:r w:rsidR="008F0C69" w:rsidRPr="0094511E">
        <w:rPr>
          <w:rFonts w:cstheme="minorHAnsi"/>
          <w:sz w:val="24"/>
          <w:szCs w:val="24"/>
        </w:rPr>
        <w:t>.</w:t>
      </w:r>
      <w:r w:rsidR="00D837EC" w:rsidRPr="0094511E">
        <w:rPr>
          <w:rFonts w:cstheme="minorHAnsi"/>
          <w:sz w:val="24"/>
          <w:szCs w:val="24"/>
        </w:rPr>
        <w:t xml:space="preserve"> </w:t>
      </w:r>
      <w:r w:rsidR="00E6685C" w:rsidRPr="0094511E">
        <w:rPr>
          <w:rFonts w:cstheme="minorHAnsi"/>
          <w:sz w:val="24"/>
          <w:szCs w:val="24"/>
        </w:rPr>
        <w:t xml:space="preserve">Thus, if </w:t>
      </w:r>
      <w:r w:rsidR="00920B5C" w:rsidRPr="0094511E">
        <w:rPr>
          <w:rFonts w:cstheme="minorHAnsi"/>
          <w:sz w:val="24"/>
          <w:szCs w:val="24"/>
        </w:rPr>
        <w:t>these anomaly variables predict forward returns because they forecast</w:t>
      </w:r>
      <w:r w:rsidR="00472B81" w:rsidRPr="0094511E">
        <w:rPr>
          <w:rFonts w:cstheme="minorHAnsi"/>
          <w:sz w:val="24"/>
          <w:szCs w:val="24"/>
        </w:rPr>
        <w:t xml:space="preserve"> forward earnings and growth, it</w:t>
      </w:r>
      <w:r w:rsidR="00920B5C" w:rsidRPr="0094511E">
        <w:rPr>
          <w:rFonts w:cstheme="minorHAnsi"/>
          <w:sz w:val="24"/>
          <w:szCs w:val="24"/>
        </w:rPr>
        <w:t xml:space="preserve"> is not because they are just capturing the forecast supplied jointly by E/P and B/P. </w:t>
      </w:r>
      <w:r w:rsidR="00887543" w:rsidRPr="0094511E">
        <w:rPr>
          <w:rFonts w:cstheme="minorHAnsi"/>
          <w:sz w:val="24"/>
          <w:szCs w:val="24"/>
        </w:rPr>
        <w:t xml:space="preserve">In the case of the four </w:t>
      </w:r>
      <w:r w:rsidR="005E05E1" w:rsidRPr="0094511E">
        <w:rPr>
          <w:rFonts w:cstheme="minorHAnsi"/>
          <w:sz w:val="24"/>
          <w:szCs w:val="24"/>
        </w:rPr>
        <w:t>anomaly variables</w:t>
      </w:r>
      <w:r w:rsidR="00887543" w:rsidRPr="0094511E">
        <w:rPr>
          <w:rFonts w:cstheme="minorHAnsi"/>
          <w:sz w:val="24"/>
          <w:szCs w:val="24"/>
        </w:rPr>
        <w:t xml:space="preserve"> that</w:t>
      </w:r>
      <w:r w:rsidR="00F67C28" w:rsidRPr="0094511E">
        <w:rPr>
          <w:rFonts w:cstheme="minorHAnsi"/>
          <w:sz w:val="24"/>
          <w:szCs w:val="24"/>
        </w:rPr>
        <w:t xml:space="preserve"> deal with business operations, </w:t>
      </w:r>
      <w:r w:rsidR="00887543" w:rsidRPr="0094511E">
        <w:rPr>
          <w:rFonts w:cstheme="minorHAnsi"/>
          <w:sz w:val="24"/>
          <w:szCs w:val="24"/>
        </w:rPr>
        <w:t>ACCR, Δ</w:t>
      </w:r>
      <w:r w:rsidR="00F67C28" w:rsidRPr="0094511E">
        <w:rPr>
          <w:rFonts w:cstheme="minorHAnsi"/>
          <w:sz w:val="24"/>
          <w:szCs w:val="24"/>
        </w:rPr>
        <w:t>NOA, ROA, and INVEST</w:t>
      </w:r>
      <w:r w:rsidR="005E05E1" w:rsidRPr="0094511E">
        <w:rPr>
          <w:rFonts w:cstheme="minorHAnsi"/>
          <w:sz w:val="24"/>
          <w:szCs w:val="24"/>
        </w:rPr>
        <w:t xml:space="preserve">, </w:t>
      </w:r>
      <w:r w:rsidR="00D837EC" w:rsidRPr="0094511E">
        <w:rPr>
          <w:rFonts w:cstheme="minorHAnsi"/>
          <w:sz w:val="24"/>
          <w:szCs w:val="24"/>
        </w:rPr>
        <w:t>the sign of the coefficients make sense</w:t>
      </w:r>
      <w:r w:rsidR="00920B5C" w:rsidRPr="0094511E">
        <w:rPr>
          <w:rFonts w:cstheme="minorHAnsi"/>
          <w:sz w:val="24"/>
          <w:szCs w:val="24"/>
        </w:rPr>
        <w:t xml:space="preserve"> giving our understanding of </w:t>
      </w:r>
      <w:r w:rsidR="00202DEE" w:rsidRPr="0094511E">
        <w:rPr>
          <w:rFonts w:cstheme="minorHAnsi"/>
          <w:sz w:val="24"/>
          <w:szCs w:val="24"/>
        </w:rPr>
        <w:t>how</w:t>
      </w:r>
      <w:r w:rsidR="003769EC" w:rsidRPr="0094511E">
        <w:rPr>
          <w:rFonts w:cstheme="minorHAnsi"/>
          <w:sz w:val="24"/>
          <w:szCs w:val="24"/>
        </w:rPr>
        <w:t xml:space="preserve"> </w:t>
      </w:r>
      <w:r w:rsidR="00920B5C" w:rsidRPr="0094511E">
        <w:rPr>
          <w:rFonts w:cstheme="minorHAnsi"/>
          <w:sz w:val="24"/>
          <w:szCs w:val="24"/>
        </w:rPr>
        <w:t>accounting</w:t>
      </w:r>
      <w:r w:rsidR="003769EC" w:rsidRPr="0094511E">
        <w:rPr>
          <w:rFonts w:cstheme="minorHAnsi"/>
          <w:sz w:val="24"/>
          <w:szCs w:val="24"/>
        </w:rPr>
        <w:t xml:space="preserve"> numbers evolve</w:t>
      </w:r>
      <w:r w:rsidR="005E05E1" w:rsidRPr="0094511E">
        <w:rPr>
          <w:rFonts w:cstheme="minorHAnsi"/>
          <w:sz w:val="24"/>
          <w:szCs w:val="24"/>
        </w:rPr>
        <w:t>,</w:t>
      </w:r>
      <w:r w:rsidR="00D837EC" w:rsidRPr="0094511E">
        <w:rPr>
          <w:rFonts w:cstheme="minorHAnsi"/>
          <w:sz w:val="24"/>
          <w:szCs w:val="24"/>
        </w:rPr>
        <w:t xml:space="preserve"> and are consistent with previous research. For example</w:t>
      </w:r>
      <w:r w:rsidR="00231C35" w:rsidRPr="0094511E">
        <w:rPr>
          <w:rFonts w:cstheme="minorHAnsi"/>
          <w:sz w:val="24"/>
          <w:szCs w:val="24"/>
        </w:rPr>
        <w:t xml:space="preserve">, </w:t>
      </w:r>
      <w:r w:rsidR="00D507F1" w:rsidRPr="0094511E">
        <w:rPr>
          <w:rFonts w:cstheme="minorHAnsi"/>
          <w:sz w:val="24"/>
          <w:szCs w:val="24"/>
        </w:rPr>
        <w:t>accruals—measured as the accrual component of earnings relative to</w:t>
      </w:r>
      <w:r w:rsidR="007E2C9B" w:rsidRPr="0094511E">
        <w:rPr>
          <w:rFonts w:cstheme="minorHAnsi"/>
          <w:sz w:val="24"/>
          <w:szCs w:val="24"/>
        </w:rPr>
        <w:t xml:space="preserve"> total </w:t>
      </w:r>
      <w:r w:rsidR="00D507F1" w:rsidRPr="0094511E">
        <w:rPr>
          <w:rFonts w:cstheme="minorHAnsi"/>
          <w:sz w:val="24"/>
          <w:szCs w:val="24"/>
        </w:rPr>
        <w:t>a</w:t>
      </w:r>
      <w:r w:rsidR="0092200B" w:rsidRPr="0094511E">
        <w:rPr>
          <w:rFonts w:cstheme="minorHAnsi"/>
          <w:sz w:val="24"/>
          <w:szCs w:val="24"/>
        </w:rPr>
        <w:t xml:space="preserve">ssets―capture components of earnings and book value </w:t>
      </w:r>
      <w:r w:rsidR="00C91FF7" w:rsidRPr="0094511E">
        <w:rPr>
          <w:rFonts w:cstheme="minorHAnsi"/>
          <w:sz w:val="24"/>
          <w:szCs w:val="24"/>
        </w:rPr>
        <w:t>already in the forecast. But the accrual components tends to</w:t>
      </w:r>
      <w:r w:rsidR="0092200B" w:rsidRPr="0094511E">
        <w:rPr>
          <w:rFonts w:cstheme="minorHAnsi"/>
          <w:sz w:val="24"/>
          <w:szCs w:val="24"/>
        </w:rPr>
        <w:t xml:space="preserve"> </w:t>
      </w:r>
      <w:r w:rsidR="00D837EC" w:rsidRPr="0094511E">
        <w:rPr>
          <w:rFonts w:cstheme="minorHAnsi"/>
          <w:sz w:val="24"/>
          <w:szCs w:val="24"/>
        </w:rPr>
        <w:t xml:space="preserve">reverse </w:t>
      </w:r>
      <w:r w:rsidR="004F2EFD" w:rsidRPr="0094511E">
        <w:rPr>
          <w:rFonts w:cstheme="minorHAnsi"/>
          <w:sz w:val="24"/>
          <w:szCs w:val="24"/>
        </w:rPr>
        <w:t xml:space="preserve">over more than one period, </w:t>
      </w:r>
      <w:r w:rsidR="003539B2" w:rsidRPr="0094511E">
        <w:rPr>
          <w:rFonts w:cstheme="minorHAnsi"/>
          <w:sz w:val="24"/>
          <w:szCs w:val="24"/>
        </w:rPr>
        <w:t>so higher (lower) accruals predict lower (higher) forward earnings and growth relative to current earnings</w:t>
      </w:r>
      <w:r w:rsidR="00D507F1" w:rsidRPr="0094511E">
        <w:rPr>
          <w:rFonts w:cstheme="minorHAnsi"/>
          <w:sz w:val="24"/>
          <w:szCs w:val="24"/>
        </w:rPr>
        <w:t xml:space="preserve"> and book </w:t>
      </w:r>
      <w:r w:rsidR="000223AF" w:rsidRPr="0094511E">
        <w:rPr>
          <w:rFonts w:cstheme="minorHAnsi"/>
          <w:sz w:val="24"/>
          <w:szCs w:val="24"/>
        </w:rPr>
        <w:t xml:space="preserve">values. </w:t>
      </w:r>
      <w:r w:rsidR="00231C35" w:rsidRPr="0094511E">
        <w:rPr>
          <w:rFonts w:cstheme="minorHAnsi"/>
          <w:sz w:val="24"/>
          <w:szCs w:val="24"/>
        </w:rPr>
        <w:t>T</w:t>
      </w:r>
      <w:r w:rsidR="003539B2" w:rsidRPr="0094511E">
        <w:rPr>
          <w:rFonts w:cstheme="minorHAnsi"/>
          <w:sz w:val="24"/>
          <w:szCs w:val="24"/>
        </w:rPr>
        <w:t>he same pattern is evident for Δ</w:t>
      </w:r>
      <w:r w:rsidR="00FA2B67" w:rsidRPr="0094511E">
        <w:rPr>
          <w:rFonts w:cstheme="minorHAnsi"/>
          <w:sz w:val="24"/>
          <w:szCs w:val="24"/>
        </w:rPr>
        <w:t>NOA and investment (INVEST) which</w:t>
      </w:r>
      <w:r w:rsidR="003539B2" w:rsidRPr="0094511E">
        <w:rPr>
          <w:rFonts w:cstheme="minorHAnsi"/>
          <w:sz w:val="24"/>
          <w:szCs w:val="24"/>
        </w:rPr>
        <w:t xml:space="preserve"> previous studies have show</w:t>
      </w:r>
      <w:r w:rsidR="00DF0989" w:rsidRPr="0094511E">
        <w:rPr>
          <w:rFonts w:cstheme="minorHAnsi"/>
          <w:sz w:val="24"/>
          <w:szCs w:val="24"/>
        </w:rPr>
        <w:t>n</w:t>
      </w:r>
      <w:r w:rsidR="003539B2" w:rsidRPr="0094511E">
        <w:rPr>
          <w:rFonts w:cstheme="minorHAnsi"/>
          <w:sz w:val="24"/>
          <w:szCs w:val="24"/>
        </w:rPr>
        <w:t xml:space="preserve"> are negatively correlated with future earnings changes.</w:t>
      </w:r>
      <w:r w:rsidR="00EB5A6C" w:rsidRPr="0094511E">
        <w:rPr>
          <w:rStyle w:val="FootnoteReference"/>
          <w:rFonts w:cstheme="minorHAnsi"/>
          <w:sz w:val="24"/>
          <w:szCs w:val="24"/>
        </w:rPr>
        <w:footnoteReference w:id="15"/>
      </w:r>
      <w:r w:rsidR="003539B2" w:rsidRPr="0094511E">
        <w:rPr>
          <w:rFonts w:cstheme="minorHAnsi"/>
          <w:sz w:val="24"/>
          <w:szCs w:val="24"/>
        </w:rPr>
        <w:t xml:space="preserve"> </w:t>
      </w:r>
      <w:r w:rsidR="00875F19" w:rsidRPr="0094511E">
        <w:rPr>
          <w:rFonts w:cstheme="minorHAnsi"/>
          <w:sz w:val="24"/>
          <w:szCs w:val="24"/>
        </w:rPr>
        <w:t xml:space="preserve">ROA </w:t>
      </w:r>
      <w:r w:rsidR="004F4BBD" w:rsidRPr="0094511E">
        <w:rPr>
          <w:rFonts w:cstheme="minorHAnsi"/>
          <w:sz w:val="24"/>
          <w:szCs w:val="24"/>
        </w:rPr>
        <w:t xml:space="preserve">takes on a positive coefficient in the prediction of forward earnings. </w:t>
      </w:r>
      <w:r w:rsidR="008D1621" w:rsidRPr="0094511E">
        <w:rPr>
          <w:rFonts w:cstheme="minorHAnsi"/>
          <w:sz w:val="24"/>
          <w:szCs w:val="24"/>
        </w:rPr>
        <w:t xml:space="preserve">The </w:t>
      </w:r>
      <w:r w:rsidR="00EE78BE" w:rsidRPr="0094511E">
        <w:rPr>
          <w:rFonts w:cstheme="minorHAnsi"/>
          <w:sz w:val="24"/>
          <w:szCs w:val="24"/>
        </w:rPr>
        <w:t xml:space="preserve">ROA </w:t>
      </w:r>
      <w:r w:rsidR="008D1621" w:rsidRPr="0094511E">
        <w:rPr>
          <w:rFonts w:cstheme="minorHAnsi"/>
          <w:sz w:val="24"/>
          <w:szCs w:val="24"/>
        </w:rPr>
        <w:t>measure</w:t>
      </w:r>
      <w:r w:rsidR="006739C6">
        <w:rPr>
          <w:rFonts w:cstheme="minorHAnsi"/>
          <w:sz w:val="24"/>
          <w:szCs w:val="24"/>
        </w:rPr>
        <w:t>,</w:t>
      </w:r>
      <w:r w:rsidR="008D1621" w:rsidRPr="0094511E">
        <w:rPr>
          <w:rFonts w:cstheme="minorHAnsi"/>
          <w:sz w:val="24"/>
          <w:szCs w:val="24"/>
        </w:rPr>
        <w:t xml:space="preserve"> </w:t>
      </w:r>
      <w:r w:rsidR="00FA2B67" w:rsidRPr="0094511E">
        <w:rPr>
          <w:rFonts w:cstheme="minorHAnsi"/>
          <w:sz w:val="24"/>
          <w:szCs w:val="24"/>
        </w:rPr>
        <w:t xml:space="preserve">calculated as </w:t>
      </w:r>
      <w:r w:rsidR="008D1621" w:rsidRPr="0094511E">
        <w:rPr>
          <w:rFonts w:cstheme="minorHAnsi"/>
          <w:sz w:val="24"/>
          <w:szCs w:val="24"/>
        </w:rPr>
        <w:t>earnings before extraordinary item</w:t>
      </w:r>
      <w:r w:rsidR="003D0043" w:rsidRPr="0094511E">
        <w:rPr>
          <w:rFonts w:cstheme="minorHAnsi"/>
          <w:sz w:val="24"/>
          <w:szCs w:val="24"/>
        </w:rPr>
        <w:t>s</w:t>
      </w:r>
      <w:r w:rsidR="008D1621" w:rsidRPr="0094511E">
        <w:rPr>
          <w:rFonts w:cstheme="minorHAnsi"/>
          <w:sz w:val="24"/>
          <w:szCs w:val="24"/>
        </w:rPr>
        <w:t xml:space="preserve"> over lagged assets</w:t>
      </w:r>
      <w:r w:rsidR="006739C6">
        <w:rPr>
          <w:rFonts w:cstheme="minorHAnsi"/>
          <w:sz w:val="24"/>
          <w:szCs w:val="24"/>
        </w:rPr>
        <w:t>,</w:t>
      </w:r>
      <w:r w:rsidR="008D1621" w:rsidRPr="0094511E">
        <w:rPr>
          <w:rFonts w:cstheme="minorHAnsi"/>
          <w:sz w:val="24"/>
          <w:szCs w:val="24"/>
        </w:rPr>
        <w:t xml:space="preserve"> </w:t>
      </w:r>
      <w:r w:rsidR="00875F19" w:rsidRPr="0094511E">
        <w:rPr>
          <w:rFonts w:cstheme="minorHAnsi"/>
          <w:sz w:val="24"/>
          <w:szCs w:val="24"/>
        </w:rPr>
        <w:t xml:space="preserve">is </w:t>
      </w:r>
      <w:r w:rsidR="008D1621" w:rsidRPr="0094511E">
        <w:rPr>
          <w:rFonts w:cstheme="minorHAnsi"/>
          <w:sz w:val="24"/>
          <w:szCs w:val="24"/>
        </w:rPr>
        <w:t xml:space="preserve">simply a refinement of the earnings and book values </w:t>
      </w:r>
      <w:r w:rsidR="00875F19" w:rsidRPr="0094511E">
        <w:rPr>
          <w:rFonts w:cstheme="minorHAnsi"/>
          <w:sz w:val="24"/>
          <w:szCs w:val="24"/>
        </w:rPr>
        <w:t xml:space="preserve">already </w:t>
      </w:r>
      <w:r w:rsidR="00FA2B67" w:rsidRPr="0094511E">
        <w:rPr>
          <w:rFonts w:cstheme="minorHAnsi"/>
          <w:sz w:val="24"/>
          <w:szCs w:val="24"/>
        </w:rPr>
        <w:t>in</w:t>
      </w:r>
      <w:r w:rsidR="00EE78BE" w:rsidRPr="0094511E">
        <w:rPr>
          <w:rFonts w:cstheme="minorHAnsi"/>
          <w:sz w:val="24"/>
          <w:szCs w:val="24"/>
        </w:rPr>
        <w:t xml:space="preserve"> the regression</w:t>
      </w:r>
      <w:r w:rsidR="006739C6">
        <w:rPr>
          <w:rFonts w:cstheme="minorHAnsi"/>
          <w:sz w:val="24"/>
          <w:szCs w:val="24"/>
        </w:rPr>
        <w:t>.</w:t>
      </w:r>
      <w:r w:rsidR="00EE78BE" w:rsidRPr="0094511E">
        <w:rPr>
          <w:rFonts w:cstheme="minorHAnsi"/>
          <w:sz w:val="24"/>
          <w:szCs w:val="24"/>
        </w:rPr>
        <w:t xml:space="preserve"> </w:t>
      </w:r>
      <w:r w:rsidR="006739C6">
        <w:rPr>
          <w:rFonts w:cstheme="minorHAnsi"/>
          <w:sz w:val="24"/>
          <w:szCs w:val="24"/>
        </w:rPr>
        <w:t>I</w:t>
      </w:r>
      <w:r w:rsidR="00EE78BE" w:rsidRPr="0094511E">
        <w:rPr>
          <w:rFonts w:cstheme="minorHAnsi"/>
          <w:sz w:val="24"/>
          <w:szCs w:val="24"/>
        </w:rPr>
        <w:t xml:space="preserve">t unlevers book value in its </w:t>
      </w:r>
      <w:r w:rsidR="008D1621" w:rsidRPr="0094511E">
        <w:rPr>
          <w:rFonts w:cstheme="minorHAnsi"/>
          <w:sz w:val="24"/>
          <w:szCs w:val="24"/>
        </w:rPr>
        <w:t>denominator</w:t>
      </w:r>
      <w:r w:rsidR="006739C6">
        <w:rPr>
          <w:rFonts w:cstheme="minorHAnsi"/>
          <w:sz w:val="24"/>
          <w:szCs w:val="24"/>
        </w:rPr>
        <w:t xml:space="preserve"> and</w:t>
      </w:r>
      <w:r w:rsidR="008D1621" w:rsidRPr="0094511E">
        <w:rPr>
          <w:rFonts w:cstheme="minorHAnsi"/>
          <w:sz w:val="24"/>
          <w:szCs w:val="24"/>
        </w:rPr>
        <w:t xml:space="preserve"> the result indicates that this </w:t>
      </w:r>
      <w:r w:rsidR="009C71AB" w:rsidRPr="0094511E">
        <w:rPr>
          <w:rFonts w:cstheme="minorHAnsi"/>
          <w:sz w:val="24"/>
          <w:szCs w:val="24"/>
        </w:rPr>
        <w:t xml:space="preserve">partial </w:t>
      </w:r>
      <w:r w:rsidR="008D1621" w:rsidRPr="0094511E">
        <w:rPr>
          <w:rFonts w:cstheme="minorHAnsi"/>
          <w:sz w:val="24"/>
          <w:szCs w:val="24"/>
        </w:rPr>
        <w:t>unlevering</w:t>
      </w:r>
      <w:r w:rsidR="006739C6">
        <w:rPr>
          <w:rFonts w:cstheme="minorHAnsi"/>
          <w:sz w:val="24"/>
          <w:szCs w:val="24"/>
        </w:rPr>
        <w:t>, together with</w:t>
      </w:r>
      <w:r w:rsidR="008D1621" w:rsidRPr="0094511E">
        <w:rPr>
          <w:rFonts w:cstheme="minorHAnsi"/>
          <w:sz w:val="24"/>
          <w:szCs w:val="24"/>
        </w:rPr>
        <w:t xml:space="preserve"> the consequent focus on operations</w:t>
      </w:r>
      <w:r w:rsidR="006739C6">
        <w:rPr>
          <w:rFonts w:cstheme="minorHAnsi"/>
          <w:sz w:val="24"/>
          <w:szCs w:val="24"/>
        </w:rPr>
        <w:t>,</w:t>
      </w:r>
      <w:r w:rsidR="008D1621" w:rsidRPr="0094511E">
        <w:rPr>
          <w:rFonts w:cstheme="minorHAnsi"/>
          <w:sz w:val="24"/>
          <w:szCs w:val="24"/>
        </w:rPr>
        <w:t xml:space="preserve"> adds to the explanation of forward earnings. </w:t>
      </w:r>
      <w:r w:rsidR="008D1621" w:rsidRPr="0094511E">
        <w:rPr>
          <w:rFonts w:cstheme="minorHAnsi"/>
          <w:sz w:val="24"/>
          <w:szCs w:val="24"/>
        </w:rPr>
        <w:lastRenderedPageBreak/>
        <w:t xml:space="preserve">The coefficient on ROA in the growth regression is negative, again consistent with the </w:t>
      </w:r>
      <w:r w:rsidR="00344063" w:rsidRPr="0094511E">
        <w:rPr>
          <w:rFonts w:cstheme="minorHAnsi"/>
          <w:sz w:val="24"/>
          <w:szCs w:val="24"/>
        </w:rPr>
        <w:t xml:space="preserve">notion that a high book value </w:t>
      </w:r>
      <w:r w:rsidR="001A0029" w:rsidRPr="0094511E">
        <w:rPr>
          <w:rFonts w:cstheme="minorHAnsi"/>
          <w:sz w:val="24"/>
          <w:szCs w:val="24"/>
        </w:rPr>
        <w:t xml:space="preserve">(now unlevered) </w:t>
      </w:r>
      <w:r w:rsidR="00344063" w:rsidRPr="0094511E">
        <w:rPr>
          <w:rFonts w:cstheme="minorHAnsi"/>
          <w:sz w:val="24"/>
          <w:szCs w:val="24"/>
        </w:rPr>
        <w:t>relative to earnings forecast</w:t>
      </w:r>
      <w:r w:rsidR="00B026C5" w:rsidRPr="0094511E">
        <w:rPr>
          <w:rFonts w:cstheme="minorHAnsi"/>
          <w:sz w:val="24"/>
          <w:szCs w:val="24"/>
        </w:rPr>
        <w:t>s</w:t>
      </w:r>
      <w:r w:rsidR="00344063" w:rsidRPr="0094511E">
        <w:rPr>
          <w:rFonts w:cstheme="minorHAnsi"/>
          <w:sz w:val="24"/>
          <w:szCs w:val="24"/>
        </w:rPr>
        <w:t xml:space="preserve"> growth.</w:t>
      </w:r>
      <w:r w:rsidR="002D60E8" w:rsidRPr="0094511E">
        <w:rPr>
          <w:rStyle w:val="FootnoteReference"/>
          <w:rFonts w:cstheme="minorHAnsi"/>
          <w:sz w:val="24"/>
          <w:szCs w:val="24"/>
        </w:rPr>
        <w:footnoteReference w:id="16"/>
      </w:r>
      <w:r w:rsidR="003E0F5D" w:rsidRPr="0094511E">
        <w:rPr>
          <w:rFonts w:cstheme="minorHAnsi"/>
          <w:sz w:val="24"/>
          <w:szCs w:val="24"/>
        </w:rPr>
        <w:t xml:space="preserve"> </w:t>
      </w:r>
    </w:p>
    <w:p w14:paraId="58A64B5D" w14:textId="1BBB6F20" w:rsidR="001A6BFA" w:rsidRPr="0094511E" w:rsidRDefault="006D78ED" w:rsidP="0094511E">
      <w:pPr>
        <w:spacing w:line="480" w:lineRule="auto"/>
        <w:rPr>
          <w:rFonts w:cstheme="minorHAnsi"/>
          <w:sz w:val="24"/>
          <w:szCs w:val="24"/>
        </w:rPr>
      </w:pPr>
      <w:r w:rsidRPr="0094511E">
        <w:rPr>
          <w:rFonts w:cstheme="minorHAnsi"/>
          <w:sz w:val="24"/>
          <w:szCs w:val="24"/>
        </w:rPr>
        <w:tab/>
      </w:r>
      <w:r w:rsidR="007607E3" w:rsidRPr="0094511E">
        <w:rPr>
          <w:rFonts w:cstheme="minorHAnsi"/>
          <w:sz w:val="24"/>
          <w:szCs w:val="24"/>
        </w:rPr>
        <w:t xml:space="preserve">The </w:t>
      </w:r>
      <w:r w:rsidR="001A0029" w:rsidRPr="0094511E">
        <w:rPr>
          <w:rFonts w:cstheme="minorHAnsi"/>
          <w:sz w:val="24"/>
          <w:szCs w:val="24"/>
        </w:rPr>
        <w:t xml:space="preserve">financing variables, </w:t>
      </w:r>
      <w:r w:rsidR="007607E3" w:rsidRPr="0094511E">
        <w:rPr>
          <w:rFonts w:cstheme="minorHAnsi"/>
          <w:sz w:val="24"/>
          <w:szCs w:val="24"/>
        </w:rPr>
        <w:t>net share issuance (NSI) and exter</w:t>
      </w:r>
      <w:r w:rsidR="001A0029" w:rsidRPr="0094511E">
        <w:rPr>
          <w:rFonts w:cstheme="minorHAnsi"/>
          <w:sz w:val="24"/>
          <w:szCs w:val="24"/>
        </w:rPr>
        <w:t>nal financing (EXTFIN)</w:t>
      </w:r>
      <w:r w:rsidR="002B5E03" w:rsidRPr="0094511E">
        <w:rPr>
          <w:rFonts w:cstheme="minorHAnsi"/>
          <w:sz w:val="24"/>
          <w:szCs w:val="24"/>
        </w:rPr>
        <w:t>,</w:t>
      </w:r>
      <w:r w:rsidR="001A0029" w:rsidRPr="0094511E">
        <w:rPr>
          <w:rFonts w:cstheme="minorHAnsi"/>
          <w:sz w:val="24"/>
          <w:szCs w:val="24"/>
        </w:rPr>
        <w:t xml:space="preserve"> also carry</w:t>
      </w:r>
      <w:r w:rsidR="007607E3" w:rsidRPr="0094511E">
        <w:rPr>
          <w:rFonts w:cstheme="minorHAnsi"/>
          <w:sz w:val="24"/>
          <w:szCs w:val="24"/>
        </w:rPr>
        <w:t xml:space="preserve"> negative coefficients</w:t>
      </w:r>
      <w:r w:rsidR="002B5E03" w:rsidRPr="0094511E">
        <w:rPr>
          <w:rFonts w:cstheme="minorHAnsi"/>
          <w:sz w:val="24"/>
          <w:szCs w:val="24"/>
        </w:rPr>
        <w:t xml:space="preserve"> in both Table</w:t>
      </w:r>
      <w:r w:rsidR="001E0B3B" w:rsidRPr="0094511E">
        <w:rPr>
          <w:rFonts w:cstheme="minorHAnsi"/>
          <w:sz w:val="24"/>
          <w:szCs w:val="24"/>
        </w:rPr>
        <w:t>s</w:t>
      </w:r>
      <w:r w:rsidR="002B5E03" w:rsidRPr="0094511E">
        <w:rPr>
          <w:rFonts w:cstheme="minorHAnsi"/>
          <w:sz w:val="24"/>
          <w:szCs w:val="24"/>
        </w:rPr>
        <w:t xml:space="preserve"> 4 and 5</w:t>
      </w:r>
      <w:r w:rsidR="0041106E" w:rsidRPr="0094511E">
        <w:rPr>
          <w:rFonts w:cstheme="minorHAnsi"/>
          <w:sz w:val="24"/>
          <w:szCs w:val="24"/>
        </w:rPr>
        <w:t xml:space="preserve">: </w:t>
      </w:r>
      <w:r w:rsidR="00026FD7" w:rsidRPr="0094511E">
        <w:rPr>
          <w:rFonts w:cstheme="minorHAnsi"/>
          <w:sz w:val="24"/>
          <w:szCs w:val="24"/>
        </w:rPr>
        <w:t>A</w:t>
      </w:r>
      <w:r w:rsidR="00F94BC1" w:rsidRPr="0094511E">
        <w:rPr>
          <w:rFonts w:cstheme="minorHAnsi"/>
          <w:sz w:val="24"/>
          <w:szCs w:val="24"/>
        </w:rPr>
        <w:t>dded financing implies lower</w:t>
      </w:r>
      <w:r w:rsidR="002B5E03" w:rsidRPr="0094511E">
        <w:rPr>
          <w:rFonts w:cstheme="minorHAnsi"/>
          <w:sz w:val="24"/>
          <w:szCs w:val="24"/>
        </w:rPr>
        <w:t xml:space="preserve"> </w:t>
      </w:r>
      <w:r w:rsidR="006547DB" w:rsidRPr="0094511E">
        <w:rPr>
          <w:rFonts w:cstheme="minorHAnsi"/>
          <w:sz w:val="24"/>
          <w:szCs w:val="24"/>
        </w:rPr>
        <w:t xml:space="preserve">future </w:t>
      </w:r>
      <w:r w:rsidR="002B5E03" w:rsidRPr="0094511E">
        <w:rPr>
          <w:rFonts w:cstheme="minorHAnsi"/>
          <w:sz w:val="24"/>
          <w:szCs w:val="24"/>
        </w:rPr>
        <w:t>earnings an</w:t>
      </w:r>
      <w:r w:rsidR="00F94BC1" w:rsidRPr="0094511E">
        <w:rPr>
          <w:rFonts w:cstheme="minorHAnsi"/>
          <w:sz w:val="24"/>
          <w:szCs w:val="24"/>
        </w:rPr>
        <w:t>d growth.</w:t>
      </w:r>
      <w:r w:rsidR="00065335" w:rsidRPr="0094511E">
        <w:rPr>
          <w:rStyle w:val="FootnoteReference"/>
          <w:rFonts w:cstheme="minorHAnsi"/>
          <w:sz w:val="24"/>
          <w:szCs w:val="24"/>
        </w:rPr>
        <w:footnoteReference w:id="17"/>
      </w:r>
      <w:r w:rsidR="00F94BC1" w:rsidRPr="0094511E">
        <w:rPr>
          <w:rFonts w:cstheme="minorHAnsi"/>
          <w:sz w:val="24"/>
          <w:szCs w:val="24"/>
        </w:rPr>
        <w:t xml:space="preserve"> Both variables are </w:t>
      </w:r>
      <w:r w:rsidR="002B5E03" w:rsidRPr="0094511E">
        <w:rPr>
          <w:rFonts w:cstheme="minorHAnsi"/>
          <w:sz w:val="24"/>
          <w:szCs w:val="24"/>
        </w:rPr>
        <w:t>positively correlated with accruals, ΔNOA, and investment (Table</w:t>
      </w:r>
      <w:r w:rsidR="005757D9" w:rsidRPr="0094511E">
        <w:rPr>
          <w:rFonts w:cstheme="minorHAnsi"/>
          <w:sz w:val="24"/>
          <w:szCs w:val="24"/>
        </w:rPr>
        <w:t xml:space="preserve"> </w:t>
      </w:r>
      <w:r w:rsidR="002B5E03" w:rsidRPr="0094511E">
        <w:rPr>
          <w:rFonts w:cstheme="minorHAnsi"/>
          <w:sz w:val="24"/>
          <w:szCs w:val="24"/>
        </w:rPr>
        <w:t>2)</w:t>
      </w:r>
      <w:r w:rsidR="00026FD7" w:rsidRPr="0094511E">
        <w:rPr>
          <w:rFonts w:cstheme="minorHAnsi"/>
          <w:sz w:val="24"/>
          <w:szCs w:val="24"/>
        </w:rPr>
        <w:t>,</w:t>
      </w:r>
      <w:r w:rsidR="002B5E03" w:rsidRPr="0094511E">
        <w:rPr>
          <w:rFonts w:cstheme="minorHAnsi"/>
          <w:sz w:val="24"/>
          <w:szCs w:val="24"/>
        </w:rPr>
        <w:t xml:space="preserve"> so that correlation could explain</w:t>
      </w:r>
      <w:r w:rsidR="00F94BC1" w:rsidRPr="0094511E">
        <w:rPr>
          <w:rFonts w:cstheme="minorHAnsi"/>
          <w:sz w:val="24"/>
          <w:szCs w:val="24"/>
        </w:rPr>
        <w:t xml:space="preserve"> the result; financing variables are related to these measures by the debits and credits of accounting. </w:t>
      </w:r>
      <w:r w:rsidR="00C739AC" w:rsidRPr="0094511E">
        <w:rPr>
          <w:rFonts w:cstheme="minorHAnsi"/>
          <w:sz w:val="24"/>
          <w:szCs w:val="24"/>
        </w:rPr>
        <w:t>On the face of it, t</w:t>
      </w:r>
      <w:r w:rsidR="0014244F" w:rsidRPr="0094511E">
        <w:rPr>
          <w:rFonts w:cstheme="minorHAnsi"/>
          <w:sz w:val="24"/>
          <w:szCs w:val="24"/>
        </w:rPr>
        <w:t>he negative coefficient</w:t>
      </w:r>
      <w:r w:rsidR="00E13CAD" w:rsidRPr="0094511E">
        <w:rPr>
          <w:rFonts w:cstheme="minorHAnsi"/>
          <w:sz w:val="24"/>
          <w:szCs w:val="24"/>
        </w:rPr>
        <w:t xml:space="preserve">s </w:t>
      </w:r>
      <w:r w:rsidR="00C739AC" w:rsidRPr="0094511E">
        <w:rPr>
          <w:rFonts w:cstheme="minorHAnsi"/>
          <w:sz w:val="24"/>
          <w:szCs w:val="24"/>
        </w:rPr>
        <w:t xml:space="preserve">that </w:t>
      </w:r>
      <w:r w:rsidR="00E61E3A" w:rsidRPr="0094511E">
        <w:rPr>
          <w:rFonts w:cstheme="minorHAnsi"/>
          <w:sz w:val="24"/>
          <w:szCs w:val="24"/>
        </w:rPr>
        <w:t xml:space="preserve">are </w:t>
      </w:r>
      <w:r w:rsidR="00C739AC" w:rsidRPr="0094511E">
        <w:rPr>
          <w:rFonts w:cstheme="minorHAnsi"/>
          <w:sz w:val="24"/>
          <w:szCs w:val="24"/>
        </w:rPr>
        <w:t xml:space="preserve">conditional upon E/P and B/P </w:t>
      </w:r>
      <w:r w:rsidR="00E13CAD" w:rsidRPr="0094511E">
        <w:rPr>
          <w:rFonts w:cstheme="minorHAnsi"/>
          <w:sz w:val="24"/>
          <w:szCs w:val="24"/>
        </w:rPr>
        <w:t>indicate</w:t>
      </w:r>
      <w:r w:rsidR="00C21A24" w:rsidRPr="0094511E">
        <w:rPr>
          <w:rFonts w:cstheme="minorHAnsi"/>
          <w:sz w:val="24"/>
          <w:szCs w:val="24"/>
        </w:rPr>
        <w:t xml:space="preserve"> that </w:t>
      </w:r>
      <w:r w:rsidR="00F94BC1" w:rsidRPr="0094511E">
        <w:rPr>
          <w:rFonts w:cstheme="minorHAnsi"/>
          <w:sz w:val="24"/>
          <w:szCs w:val="24"/>
        </w:rPr>
        <w:t>less</w:t>
      </w:r>
      <w:r w:rsidR="00E13CAD" w:rsidRPr="0094511E">
        <w:rPr>
          <w:rFonts w:cstheme="minorHAnsi"/>
          <w:sz w:val="24"/>
          <w:szCs w:val="24"/>
        </w:rPr>
        <w:t xml:space="preserve"> net </w:t>
      </w:r>
      <w:r w:rsidR="00F94BC1" w:rsidRPr="0094511E">
        <w:rPr>
          <w:rFonts w:cstheme="minorHAnsi"/>
          <w:sz w:val="24"/>
          <w:szCs w:val="24"/>
        </w:rPr>
        <w:t xml:space="preserve">financing </w:t>
      </w:r>
      <w:r w:rsidR="00C21A24" w:rsidRPr="0094511E">
        <w:rPr>
          <w:rFonts w:cstheme="minorHAnsi"/>
          <w:sz w:val="24"/>
          <w:szCs w:val="24"/>
        </w:rPr>
        <w:t xml:space="preserve">is associated </w:t>
      </w:r>
      <w:r w:rsidR="008C53F7" w:rsidRPr="0094511E">
        <w:rPr>
          <w:rFonts w:cstheme="minorHAnsi"/>
          <w:sz w:val="24"/>
          <w:szCs w:val="24"/>
        </w:rPr>
        <w:t>with increasing</w:t>
      </w:r>
      <w:r w:rsidR="00C739AC" w:rsidRPr="0094511E">
        <w:rPr>
          <w:rFonts w:cstheme="minorHAnsi"/>
          <w:sz w:val="24"/>
          <w:szCs w:val="24"/>
        </w:rPr>
        <w:t xml:space="preserve"> earnings</w:t>
      </w:r>
      <w:r w:rsidR="0014244F" w:rsidRPr="0094511E">
        <w:rPr>
          <w:rFonts w:cstheme="minorHAnsi"/>
          <w:sz w:val="24"/>
          <w:szCs w:val="24"/>
        </w:rPr>
        <w:t xml:space="preserve"> </w:t>
      </w:r>
      <w:r w:rsidR="00ED7FDD" w:rsidRPr="0094511E">
        <w:rPr>
          <w:rFonts w:cstheme="minorHAnsi"/>
          <w:sz w:val="24"/>
          <w:szCs w:val="24"/>
        </w:rPr>
        <w:t>and</w:t>
      </w:r>
      <w:r w:rsidR="00F94BC1" w:rsidRPr="0094511E">
        <w:rPr>
          <w:rFonts w:cstheme="minorHAnsi"/>
          <w:sz w:val="24"/>
          <w:szCs w:val="24"/>
        </w:rPr>
        <w:t xml:space="preserve"> growth. </w:t>
      </w:r>
      <w:r w:rsidR="00ED7FDD" w:rsidRPr="0094511E">
        <w:rPr>
          <w:rFonts w:cstheme="minorHAnsi"/>
          <w:sz w:val="24"/>
          <w:szCs w:val="24"/>
        </w:rPr>
        <w:t xml:space="preserve">One can conjecture </w:t>
      </w:r>
      <w:r w:rsidR="005757D9" w:rsidRPr="0094511E">
        <w:rPr>
          <w:rFonts w:cstheme="minorHAnsi"/>
          <w:sz w:val="24"/>
          <w:szCs w:val="24"/>
        </w:rPr>
        <w:t xml:space="preserve">rational </w:t>
      </w:r>
      <w:r w:rsidR="00ED7FDD" w:rsidRPr="0094511E">
        <w:rPr>
          <w:rFonts w:cstheme="minorHAnsi"/>
          <w:sz w:val="24"/>
          <w:szCs w:val="24"/>
        </w:rPr>
        <w:t>scenari</w:t>
      </w:r>
      <w:r w:rsidR="001B6E06" w:rsidRPr="0094511E">
        <w:rPr>
          <w:rFonts w:cstheme="minorHAnsi"/>
          <w:sz w:val="24"/>
          <w:szCs w:val="24"/>
        </w:rPr>
        <w:t>os for such a correlation:</w:t>
      </w:r>
      <w:r w:rsidR="00026FD7" w:rsidRPr="0094511E">
        <w:rPr>
          <w:rFonts w:cstheme="minorHAnsi"/>
          <w:sz w:val="24"/>
          <w:szCs w:val="24"/>
        </w:rPr>
        <w:t xml:space="preserve"> I</w:t>
      </w:r>
      <w:r w:rsidR="008C53F7" w:rsidRPr="0094511E">
        <w:rPr>
          <w:rFonts w:cstheme="minorHAnsi"/>
          <w:sz w:val="24"/>
          <w:szCs w:val="24"/>
        </w:rPr>
        <w:t>ncreasing earnings generate more cash flow</w:t>
      </w:r>
      <w:r w:rsidR="005D09CF" w:rsidRPr="0094511E">
        <w:rPr>
          <w:rFonts w:cstheme="minorHAnsi"/>
          <w:sz w:val="24"/>
          <w:szCs w:val="24"/>
        </w:rPr>
        <w:t xml:space="preserve">, thus </w:t>
      </w:r>
      <w:r w:rsidR="0013223C" w:rsidRPr="0094511E">
        <w:rPr>
          <w:rFonts w:cstheme="minorHAnsi"/>
          <w:sz w:val="24"/>
          <w:szCs w:val="24"/>
        </w:rPr>
        <w:t>less</w:t>
      </w:r>
      <w:r w:rsidR="008C53F7" w:rsidRPr="0094511E">
        <w:rPr>
          <w:rFonts w:cstheme="minorHAnsi"/>
          <w:sz w:val="24"/>
          <w:szCs w:val="24"/>
        </w:rPr>
        <w:t xml:space="preserve"> need for financing</w:t>
      </w:r>
      <w:r w:rsidR="0013223C" w:rsidRPr="0094511E">
        <w:rPr>
          <w:rFonts w:cstheme="minorHAnsi"/>
          <w:sz w:val="24"/>
          <w:szCs w:val="24"/>
        </w:rPr>
        <w:t xml:space="preserve"> and more </w:t>
      </w:r>
      <w:r w:rsidR="00F213AC" w:rsidRPr="0094511E">
        <w:rPr>
          <w:rFonts w:cstheme="minorHAnsi"/>
          <w:sz w:val="24"/>
          <w:szCs w:val="24"/>
        </w:rPr>
        <w:t xml:space="preserve">share </w:t>
      </w:r>
      <w:r w:rsidR="0013223C" w:rsidRPr="0094511E">
        <w:rPr>
          <w:rFonts w:cstheme="minorHAnsi"/>
          <w:sz w:val="24"/>
          <w:szCs w:val="24"/>
        </w:rPr>
        <w:t>repurchases and debt red</w:t>
      </w:r>
      <w:r w:rsidR="005D09CF" w:rsidRPr="0094511E">
        <w:rPr>
          <w:rFonts w:cstheme="minorHAnsi"/>
          <w:sz w:val="24"/>
          <w:szCs w:val="24"/>
        </w:rPr>
        <w:t>e</w:t>
      </w:r>
      <w:r w:rsidR="0013223C" w:rsidRPr="0094511E">
        <w:rPr>
          <w:rFonts w:cstheme="minorHAnsi"/>
          <w:sz w:val="24"/>
          <w:szCs w:val="24"/>
        </w:rPr>
        <w:t>mption</w:t>
      </w:r>
      <w:r w:rsidR="005D09CF" w:rsidRPr="0094511E">
        <w:rPr>
          <w:rFonts w:cstheme="minorHAnsi"/>
          <w:sz w:val="24"/>
          <w:szCs w:val="24"/>
        </w:rPr>
        <w:t>s</w:t>
      </w:r>
      <w:r w:rsidR="00BE1E4D" w:rsidRPr="0094511E">
        <w:rPr>
          <w:rFonts w:cstheme="minorHAnsi"/>
          <w:sz w:val="24"/>
          <w:szCs w:val="24"/>
        </w:rPr>
        <w:t xml:space="preserve">; </w:t>
      </w:r>
      <w:r w:rsidR="00FF1847" w:rsidRPr="0094511E">
        <w:rPr>
          <w:rFonts w:cstheme="minorHAnsi"/>
          <w:sz w:val="24"/>
          <w:szCs w:val="24"/>
        </w:rPr>
        <w:t>lower net share issues or higher net repurchases</w:t>
      </w:r>
      <w:r w:rsidR="0041106E" w:rsidRPr="0094511E">
        <w:rPr>
          <w:rFonts w:cstheme="minorHAnsi"/>
          <w:sz w:val="24"/>
          <w:szCs w:val="24"/>
        </w:rPr>
        <w:t xml:space="preserve"> signal higher earnings and growth</w:t>
      </w:r>
      <w:r w:rsidR="00B15C34">
        <w:rPr>
          <w:rFonts w:cstheme="minorHAnsi"/>
          <w:sz w:val="24"/>
          <w:szCs w:val="24"/>
        </w:rPr>
        <w:t>,</w:t>
      </w:r>
      <w:r w:rsidR="00026FD7" w:rsidRPr="0094511E">
        <w:rPr>
          <w:rFonts w:cstheme="minorHAnsi"/>
          <w:sz w:val="24"/>
          <w:szCs w:val="24"/>
        </w:rPr>
        <w:t xml:space="preserve"> which </w:t>
      </w:r>
      <w:r w:rsidR="00707F02" w:rsidRPr="0094511E">
        <w:rPr>
          <w:rFonts w:cstheme="minorHAnsi"/>
          <w:sz w:val="24"/>
          <w:szCs w:val="24"/>
        </w:rPr>
        <w:t>is the standard signaling story</w:t>
      </w:r>
      <w:r w:rsidR="0013223C" w:rsidRPr="0094511E">
        <w:rPr>
          <w:rFonts w:cstheme="minorHAnsi"/>
          <w:sz w:val="24"/>
          <w:szCs w:val="24"/>
        </w:rPr>
        <w:t>.</w:t>
      </w:r>
      <w:r w:rsidR="005A02D2" w:rsidRPr="0094511E">
        <w:rPr>
          <w:rFonts w:cstheme="minorHAnsi"/>
          <w:sz w:val="24"/>
          <w:szCs w:val="24"/>
        </w:rPr>
        <w:t xml:space="preserve"> </w:t>
      </w:r>
      <w:r w:rsidR="00026FD7" w:rsidRPr="0094511E">
        <w:rPr>
          <w:rFonts w:cstheme="minorHAnsi"/>
          <w:sz w:val="24"/>
          <w:szCs w:val="24"/>
        </w:rPr>
        <w:t>However</w:t>
      </w:r>
      <w:r w:rsidR="00F213AC" w:rsidRPr="0094511E">
        <w:rPr>
          <w:rFonts w:cstheme="minorHAnsi"/>
          <w:sz w:val="24"/>
          <w:szCs w:val="24"/>
        </w:rPr>
        <w:t>, these are just conjectures.</w:t>
      </w:r>
    </w:p>
    <w:p w14:paraId="7EA62518" w14:textId="023A976C" w:rsidR="001A6BFA" w:rsidRPr="0094511E" w:rsidRDefault="001A6BFA" w:rsidP="0094511E">
      <w:pPr>
        <w:spacing w:line="480" w:lineRule="auto"/>
        <w:rPr>
          <w:rFonts w:cstheme="minorHAnsi"/>
          <w:sz w:val="24"/>
          <w:szCs w:val="24"/>
        </w:rPr>
      </w:pPr>
      <w:r w:rsidRPr="0094511E">
        <w:rPr>
          <w:rFonts w:cstheme="minorHAnsi"/>
          <w:sz w:val="24"/>
          <w:szCs w:val="24"/>
        </w:rPr>
        <w:tab/>
        <w:t>Finally, momentum, the pure price variable</w:t>
      </w:r>
      <w:r w:rsidR="00C828D3" w:rsidRPr="0094511E">
        <w:rPr>
          <w:rFonts w:cstheme="minorHAnsi"/>
          <w:sz w:val="24"/>
          <w:szCs w:val="24"/>
        </w:rPr>
        <w:t>, is introduced. Momentum is often seen as a mispricing variable—the market becomes too enthusiastic or too depressed about future prospects—</w:t>
      </w:r>
      <w:r w:rsidR="00D862D7" w:rsidRPr="0094511E">
        <w:rPr>
          <w:rFonts w:cstheme="minorHAnsi"/>
          <w:sz w:val="24"/>
          <w:szCs w:val="24"/>
        </w:rPr>
        <w:t xml:space="preserve">though Liu </w:t>
      </w:r>
      <w:r w:rsidR="002A3E06" w:rsidRPr="0094511E">
        <w:rPr>
          <w:rFonts w:cstheme="minorHAnsi"/>
          <w:sz w:val="24"/>
          <w:szCs w:val="24"/>
        </w:rPr>
        <w:t>and Zhang (2011</w:t>
      </w:r>
      <w:r w:rsidR="00C828D3" w:rsidRPr="0094511E">
        <w:rPr>
          <w:rFonts w:cstheme="minorHAnsi"/>
          <w:sz w:val="24"/>
          <w:szCs w:val="24"/>
        </w:rPr>
        <w:t>)</w:t>
      </w:r>
      <w:r w:rsidR="005757D9" w:rsidRPr="0094511E">
        <w:rPr>
          <w:rFonts w:cstheme="minorHAnsi"/>
          <w:sz w:val="24"/>
          <w:szCs w:val="24"/>
        </w:rPr>
        <w:t>,</w:t>
      </w:r>
      <w:r w:rsidR="00C828D3" w:rsidRPr="0094511E">
        <w:rPr>
          <w:rFonts w:cstheme="minorHAnsi"/>
          <w:sz w:val="24"/>
          <w:szCs w:val="24"/>
        </w:rPr>
        <w:t xml:space="preserve"> </w:t>
      </w:r>
      <w:r w:rsidR="005757D9" w:rsidRPr="0094511E">
        <w:rPr>
          <w:rFonts w:cstheme="minorHAnsi"/>
          <w:sz w:val="24"/>
          <w:szCs w:val="24"/>
        </w:rPr>
        <w:t xml:space="preserve">among others, </w:t>
      </w:r>
      <w:r w:rsidR="00C828D3" w:rsidRPr="0094511E">
        <w:rPr>
          <w:rFonts w:cstheme="minorHAnsi"/>
          <w:sz w:val="24"/>
          <w:szCs w:val="24"/>
        </w:rPr>
        <w:t xml:space="preserve">attribute it to rational pricing. Momentum </w:t>
      </w:r>
      <w:r w:rsidRPr="0094511E">
        <w:rPr>
          <w:rFonts w:cstheme="minorHAnsi"/>
          <w:sz w:val="24"/>
          <w:szCs w:val="24"/>
        </w:rPr>
        <w:t>carries a positive coefficient in the forward earning</w:t>
      </w:r>
      <w:r w:rsidR="00DA56FA" w:rsidRPr="0094511E">
        <w:rPr>
          <w:rFonts w:cstheme="minorHAnsi"/>
          <w:sz w:val="24"/>
          <w:szCs w:val="24"/>
        </w:rPr>
        <w:t>s</w:t>
      </w:r>
      <w:r w:rsidRPr="0094511E">
        <w:rPr>
          <w:rFonts w:cstheme="minorHAnsi"/>
          <w:sz w:val="24"/>
          <w:szCs w:val="24"/>
        </w:rPr>
        <w:t xml:space="preserve"> yield regression</w:t>
      </w:r>
      <w:r w:rsidR="003D62ED" w:rsidRPr="0094511E">
        <w:rPr>
          <w:rFonts w:cstheme="minorHAnsi"/>
          <w:sz w:val="24"/>
          <w:szCs w:val="24"/>
        </w:rPr>
        <w:t>, consis</w:t>
      </w:r>
      <w:r w:rsidR="009C5468" w:rsidRPr="0094511E">
        <w:rPr>
          <w:rFonts w:cstheme="minorHAnsi"/>
          <w:sz w:val="24"/>
          <w:szCs w:val="24"/>
        </w:rPr>
        <w:t>te</w:t>
      </w:r>
      <w:r w:rsidR="00432DCC" w:rsidRPr="0094511E">
        <w:rPr>
          <w:rFonts w:cstheme="minorHAnsi"/>
          <w:sz w:val="24"/>
          <w:szCs w:val="24"/>
        </w:rPr>
        <w:t>nt with the price increases (decreases)</w:t>
      </w:r>
      <w:r w:rsidR="009F092B" w:rsidRPr="0094511E">
        <w:rPr>
          <w:rFonts w:cstheme="minorHAnsi"/>
          <w:sz w:val="24"/>
          <w:szCs w:val="24"/>
        </w:rPr>
        <w:t xml:space="preserve"> rationally</w:t>
      </w:r>
      <w:r w:rsidR="00432DCC" w:rsidRPr="0094511E">
        <w:rPr>
          <w:rFonts w:cstheme="minorHAnsi"/>
          <w:sz w:val="24"/>
          <w:szCs w:val="24"/>
        </w:rPr>
        <w:t xml:space="preserve"> forecasting </w:t>
      </w:r>
      <w:r w:rsidR="003D62ED" w:rsidRPr="0094511E">
        <w:rPr>
          <w:rFonts w:cstheme="minorHAnsi"/>
          <w:sz w:val="24"/>
          <w:szCs w:val="24"/>
        </w:rPr>
        <w:t>earnings increase</w:t>
      </w:r>
      <w:r w:rsidR="00432DCC" w:rsidRPr="0094511E">
        <w:rPr>
          <w:rFonts w:cstheme="minorHAnsi"/>
          <w:sz w:val="24"/>
          <w:szCs w:val="24"/>
        </w:rPr>
        <w:t>s (decreases).</w:t>
      </w:r>
      <w:r w:rsidR="002061FD" w:rsidRPr="0094511E">
        <w:rPr>
          <w:rFonts w:cstheme="minorHAnsi"/>
          <w:sz w:val="24"/>
          <w:szCs w:val="24"/>
        </w:rPr>
        <w:t xml:space="preserve"> </w:t>
      </w:r>
      <w:r w:rsidR="0097521D" w:rsidRPr="0094511E">
        <w:rPr>
          <w:rFonts w:cstheme="minorHAnsi"/>
          <w:sz w:val="24"/>
          <w:szCs w:val="24"/>
        </w:rPr>
        <w:t xml:space="preserve">The negative coefficient in the growth regressions is more difficult to interpret and may well indicate overpricing of growth prospects. </w:t>
      </w:r>
      <w:r w:rsidR="00593308" w:rsidRPr="0094511E">
        <w:rPr>
          <w:rFonts w:cstheme="minorHAnsi"/>
          <w:sz w:val="24"/>
          <w:szCs w:val="24"/>
        </w:rPr>
        <w:t>But higher anticipated forward (t+1) ea</w:t>
      </w:r>
      <w:r w:rsidR="0064068E" w:rsidRPr="0094511E">
        <w:rPr>
          <w:rFonts w:cstheme="minorHAnsi"/>
          <w:sz w:val="24"/>
          <w:szCs w:val="24"/>
        </w:rPr>
        <w:t>rnings imply</w:t>
      </w:r>
      <w:r w:rsidR="00593308" w:rsidRPr="0094511E">
        <w:rPr>
          <w:rFonts w:cstheme="minorHAnsi"/>
          <w:sz w:val="24"/>
          <w:szCs w:val="24"/>
        </w:rPr>
        <w:t xml:space="preserve"> lower subsequent (t+2) earnings </w:t>
      </w:r>
      <w:r w:rsidR="00593308" w:rsidRPr="0094511E">
        <w:rPr>
          <w:rFonts w:cstheme="minorHAnsi"/>
          <w:i/>
          <w:sz w:val="24"/>
          <w:szCs w:val="24"/>
        </w:rPr>
        <w:t>ceteris paribus</w:t>
      </w:r>
      <w:r w:rsidR="00026FD7" w:rsidRPr="0094511E">
        <w:rPr>
          <w:rFonts w:cstheme="minorHAnsi"/>
          <w:sz w:val="24"/>
          <w:szCs w:val="24"/>
        </w:rPr>
        <w:t>: W</w:t>
      </w:r>
      <w:r w:rsidR="00593308" w:rsidRPr="0094511E">
        <w:rPr>
          <w:rFonts w:cstheme="minorHAnsi"/>
          <w:sz w:val="24"/>
          <w:szCs w:val="24"/>
        </w:rPr>
        <w:t>ith some growth expected to be realized in</w:t>
      </w:r>
      <w:r w:rsidR="00A60519" w:rsidRPr="0094511E">
        <w:rPr>
          <w:rFonts w:cstheme="minorHAnsi"/>
          <w:sz w:val="24"/>
          <w:szCs w:val="24"/>
        </w:rPr>
        <w:t xml:space="preserve"> the </w:t>
      </w:r>
      <w:r w:rsidR="00A60519" w:rsidRPr="0094511E">
        <w:rPr>
          <w:rFonts w:cstheme="minorHAnsi"/>
          <w:sz w:val="24"/>
          <w:szCs w:val="24"/>
        </w:rPr>
        <w:lastRenderedPageBreak/>
        <w:t>forward year, subsequent growth is lower. And, if growth is priced as risky, resolution of uncertainty about growth</w:t>
      </w:r>
      <w:r w:rsidR="00F97DD5" w:rsidRPr="0094511E">
        <w:rPr>
          <w:rFonts w:cstheme="minorHAnsi"/>
          <w:sz w:val="24"/>
          <w:szCs w:val="24"/>
        </w:rPr>
        <w:t xml:space="preserve"> because of earnings realizations</w:t>
      </w:r>
      <w:r w:rsidR="00A60519" w:rsidRPr="0094511E">
        <w:rPr>
          <w:rFonts w:cstheme="minorHAnsi"/>
          <w:sz w:val="24"/>
          <w:szCs w:val="24"/>
        </w:rPr>
        <w:t xml:space="preserve"> implies a lower required</w:t>
      </w:r>
      <w:r w:rsidR="007658E7" w:rsidRPr="0094511E">
        <w:rPr>
          <w:rFonts w:cstheme="minorHAnsi"/>
          <w:sz w:val="24"/>
          <w:szCs w:val="24"/>
        </w:rPr>
        <w:t xml:space="preserve"> return and thus a higher price; that is,</w:t>
      </w:r>
      <w:r w:rsidR="00A60519" w:rsidRPr="0094511E">
        <w:rPr>
          <w:rFonts w:cstheme="minorHAnsi"/>
          <w:sz w:val="24"/>
          <w:szCs w:val="24"/>
        </w:rPr>
        <w:t xml:space="preserve"> the price change attributed to “momentum” in fact reflects </w:t>
      </w:r>
      <w:r w:rsidR="007658E7" w:rsidRPr="0094511E">
        <w:rPr>
          <w:rFonts w:cstheme="minorHAnsi"/>
          <w:sz w:val="24"/>
          <w:szCs w:val="24"/>
        </w:rPr>
        <w:t xml:space="preserve">positive </w:t>
      </w:r>
      <w:r w:rsidR="00A60519" w:rsidRPr="0094511E">
        <w:rPr>
          <w:rFonts w:cstheme="minorHAnsi"/>
          <w:sz w:val="24"/>
          <w:szCs w:val="24"/>
        </w:rPr>
        <w:t>discount rate news.</w:t>
      </w:r>
      <w:r w:rsidR="003D1096" w:rsidRPr="0094511E">
        <w:rPr>
          <w:rStyle w:val="FootnoteReference"/>
          <w:rFonts w:cstheme="minorHAnsi"/>
          <w:sz w:val="24"/>
          <w:szCs w:val="24"/>
        </w:rPr>
        <w:footnoteReference w:id="18"/>
      </w:r>
      <w:r w:rsidR="00A60519" w:rsidRPr="0094511E">
        <w:rPr>
          <w:rFonts w:cstheme="minorHAnsi"/>
          <w:sz w:val="24"/>
          <w:szCs w:val="24"/>
        </w:rPr>
        <w:t xml:space="preserve"> </w:t>
      </w:r>
    </w:p>
    <w:p w14:paraId="46EA02A7" w14:textId="77777777" w:rsidR="005734AC" w:rsidRPr="0094511E" w:rsidRDefault="005734AC" w:rsidP="0094511E">
      <w:pPr>
        <w:spacing w:line="480" w:lineRule="auto"/>
        <w:rPr>
          <w:rFonts w:cstheme="minorHAnsi"/>
          <w:sz w:val="24"/>
          <w:szCs w:val="24"/>
        </w:rPr>
      </w:pPr>
      <w:r w:rsidRPr="0094511E">
        <w:rPr>
          <w:rFonts w:cstheme="minorHAnsi"/>
          <w:sz w:val="24"/>
          <w:szCs w:val="24"/>
        </w:rPr>
        <w:tab/>
        <w:t>Table 2 indicates that a number of the anomaly variables are correlated so the coefficient on a given variable might just be due to its co</w:t>
      </w:r>
      <w:r w:rsidR="003C02AC" w:rsidRPr="0094511E">
        <w:rPr>
          <w:rFonts w:cstheme="minorHAnsi"/>
          <w:sz w:val="24"/>
          <w:szCs w:val="24"/>
        </w:rPr>
        <w:t xml:space="preserve">rrelation with others. The second last </w:t>
      </w:r>
      <w:r w:rsidRPr="0094511E">
        <w:rPr>
          <w:rFonts w:cstheme="minorHAnsi"/>
          <w:sz w:val="24"/>
          <w:szCs w:val="24"/>
        </w:rPr>
        <w:t>column</w:t>
      </w:r>
      <w:r w:rsidR="003C02AC" w:rsidRPr="0094511E">
        <w:rPr>
          <w:rFonts w:cstheme="minorHAnsi"/>
          <w:sz w:val="24"/>
          <w:szCs w:val="24"/>
        </w:rPr>
        <w:t xml:space="preserve"> in Tables 4 and 5 reports estimates </w:t>
      </w:r>
      <w:r w:rsidRPr="0094511E">
        <w:rPr>
          <w:rFonts w:cstheme="minorHAnsi"/>
          <w:sz w:val="24"/>
          <w:szCs w:val="24"/>
        </w:rPr>
        <w:t xml:space="preserve">with all </w:t>
      </w:r>
      <w:r w:rsidR="003C02AC" w:rsidRPr="0094511E">
        <w:rPr>
          <w:rFonts w:cstheme="minorHAnsi"/>
          <w:sz w:val="24"/>
          <w:szCs w:val="24"/>
        </w:rPr>
        <w:t>the accou</w:t>
      </w:r>
      <w:r w:rsidR="004C269E" w:rsidRPr="0094511E">
        <w:rPr>
          <w:rFonts w:cstheme="minorHAnsi"/>
          <w:sz w:val="24"/>
          <w:szCs w:val="24"/>
        </w:rPr>
        <w:t>nting anomaly variables related to business operations</w:t>
      </w:r>
      <w:r w:rsidR="003C02AC" w:rsidRPr="0094511E">
        <w:rPr>
          <w:rFonts w:cstheme="minorHAnsi"/>
          <w:sz w:val="24"/>
          <w:szCs w:val="24"/>
        </w:rPr>
        <w:t xml:space="preserve">, and the last column includes all variables. </w:t>
      </w:r>
      <w:r w:rsidR="00454C5C" w:rsidRPr="0094511E">
        <w:rPr>
          <w:rFonts w:cstheme="minorHAnsi"/>
          <w:sz w:val="24"/>
          <w:szCs w:val="24"/>
        </w:rPr>
        <w:t>For the forward earnings yield regressions, a</w:t>
      </w:r>
      <w:r w:rsidR="00FF340F" w:rsidRPr="0094511E">
        <w:rPr>
          <w:rFonts w:cstheme="minorHAnsi"/>
          <w:sz w:val="24"/>
          <w:szCs w:val="24"/>
        </w:rPr>
        <w:t>ll coefficients remain statistically significant</w:t>
      </w:r>
      <w:r w:rsidR="00023541" w:rsidRPr="0094511E">
        <w:rPr>
          <w:rFonts w:cstheme="minorHAnsi"/>
          <w:sz w:val="24"/>
          <w:szCs w:val="24"/>
        </w:rPr>
        <w:t xml:space="preserve">.  </w:t>
      </w:r>
      <w:r w:rsidR="00584F58" w:rsidRPr="0094511E">
        <w:rPr>
          <w:rFonts w:cstheme="minorHAnsi"/>
          <w:sz w:val="24"/>
          <w:szCs w:val="24"/>
        </w:rPr>
        <w:t xml:space="preserve">In the growth regressions, the average </w:t>
      </w:r>
      <w:r w:rsidR="00FD1025" w:rsidRPr="0094511E">
        <w:rPr>
          <w:rFonts w:cstheme="minorHAnsi"/>
          <w:sz w:val="24"/>
          <w:szCs w:val="24"/>
        </w:rPr>
        <w:t>R-sq</w:t>
      </w:r>
      <w:r w:rsidR="00026FD7" w:rsidRPr="0094511E">
        <w:rPr>
          <w:rFonts w:cstheme="minorHAnsi"/>
          <w:sz w:val="24"/>
          <w:szCs w:val="24"/>
        </w:rPr>
        <w:t>uared</w:t>
      </w:r>
      <w:r w:rsidR="00FD1025" w:rsidRPr="0094511E">
        <w:rPr>
          <w:rFonts w:cstheme="minorHAnsi"/>
          <w:sz w:val="24"/>
          <w:szCs w:val="24"/>
        </w:rPr>
        <w:t xml:space="preserve"> increases but </w:t>
      </w:r>
      <w:r w:rsidR="009D402A" w:rsidRPr="0094511E">
        <w:rPr>
          <w:rFonts w:cstheme="minorHAnsi"/>
          <w:sz w:val="24"/>
          <w:szCs w:val="24"/>
        </w:rPr>
        <w:t xml:space="preserve">accruals and </w:t>
      </w:r>
      <w:r w:rsidR="00584F58" w:rsidRPr="0094511E">
        <w:rPr>
          <w:rFonts w:cstheme="minorHAnsi"/>
          <w:sz w:val="24"/>
          <w:szCs w:val="24"/>
        </w:rPr>
        <w:t>ΔNOA</w:t>
      </w:r>
      <w:r w:rsidR="008E6D2A" w:rsidRPr="0094511E">
        <w:rPr>
          <w:rFonts w:cstheme="minorHAnsi"/>
          <w:sz w:val="24"/>
          <w:szCs w:val="24"/>
        </w:rPr>
        <w:t xml:space="preserve"> </w:t>
      </w:r>
      <w:r w:rsidR="00F450FC" w:rsidRPr="0094511E">
        <w:rPr>
          <w:rFonts w:cstheme="minorHAnsi"/>
          <w:sz w:val="24"/>
          <w:szCs w:val="24"/>
        </w:rPr>
        <w:t xml:space="preserve">add little to the forecast </w:t>
      </w:r>
      <w:r w:rsidR="00584F58" w:rsidRPr="0094511E">
        <w:rPr>
          <w:rFonts w:cstheme="minorHAnsi"/>
          <w:sz w:val="24"/>
          <w:szCs w:val="24"/>
        </w:rPr>
        <w:t>of gr</w:t>
      </w:r>
      <w:r w:rsidR="008B15AD" w:rsidRPr="0094511E">
        <w:rPr>
          <w:rFonts w:cstheme="minorHAnsi"/>
          <w:sz w:val="24"/>
          <w:szCs w:val="24"/>
        </w:rPr>
        <w:t>owth given the other variables.</w:t>
      </w:r>
      <w:r w:rsidR="00AC0C39" w:rsidRPr="0094511E">
        <w:rPr>
          <w:rStyle w:val="FootnoteReference"/>
          <w:rFonts w:cstheme="minorHAnsi"/>
          <w:sz w:val="24"/>
          <w:szCs w:val="24"/>
        </w:rPr>
        <w:footnoteReference w:id="19"/>
      </w:r>
      <w:r w:rsidR="006D7A04" w:rsidRPr="0094511E">
        <w:rPr>
          <w:rFonts w:cstheme="minorHAnsi"/>
          <w:sz w:val="24"/>
          <w:szCs w:val="24"/>
        </w:rPr>
        <w:t xml:space="preserve"> </w:t>
      </w:r>
    </w:p>
    <w:p w14:paraId="1A74A11A" w14:textId="77777777" w:rsidR="00145DE5" w:rsidRPr="0094511E" w:rsidRDefault="00145DE5" w:rsidP="0094511E">
      <w:pPr>
        <w:pStyle w:val="FootnoteText"/>
        <w:spacing w:line="480" w:lineRule="auto"/>
        <w:ind w:firstLine="360"/>
        <w:rPr>
          <w:rFonts w:cstheme="minorHAnsi"/>
          <w:sz w:val="24"/>
          <w:szCs w:val="24"/>
        </w:rPr>
      </w:pPr>
      <w:r w:rsidRPr="0094511E">
        <w:rPr>
          <w:rFonts w:cstheme="minorHAnsi"/>
          <w:sz w:val="24"/>
          <w:szCs w:val="24"/>
        </w:rPr>
        <w:t>The “forecasts” referred to in Tables 4 and 5 are in-sample, as are most of the anomaly studies. Our purpose is to document correlations, not develop forecasting models, but the out-of-sample Spearman correlation between actual and fitted values from multivariate models was 0.54 for the forward earnings yield and 0.07 for growth forecasts.</w:t>
      </w:r>
    </w:p>
    <w:p w14:paraId="6AA63D52" w14:textId="77777777" w:rsidR="00386F31" w:rsidRPr="0094511E" w:rsidRDefault="00D277ED" w:rsidP="00453CD0">
      <w:pPr>
        <w:pStyle w:val="ListParagraph"/>
        <w:numPr>
          <w:ilvl w:val="0"/>
          <w:numId w:val="23"/>
        </w:numPr>
        <w:spacing w:line="480" w:lineRule="auto"/>
        <w:jc w:val="center"/>
        <w:rPr>
          <w:rFonts w:cstheme="minorHAnsi"/>
          <w:b/>
          <w:sz w:val="24"/>
          <w:szCs w:val="24"/>
        </w:rPr>
      </w:pPr>
      <w:r>
        <w:rPr>
          <w:rFonts w:cstheme="minorHAnsi"/>
          <w:b/>
          <w:sz w:val="24"/>
          <w:szCs w:val="24"/>
        </w:rPr>
        <w:t>ESTIMATION OF MODELS FOR THE FORWARD RETURN</w:t>
      </w:r>
    </w:p>
    <w:p w14:paraId="068B61FD" w14:textId="77777777" w:rsidR="004945E5" w:rsidRDefault="003609BD" w:rsidP="0067640D">
      <w:pPr>
        <w:spacing w:line="480" w:lineRule="auto"/>
        <w:ind w:firstLine="720"/>
        <w:rPr>
          <w:rFonts w:cstheme="minorHAnsi"/>
          <w:sz w:val="24"/>
          <w:szCs w:val="24"/>
        </w:rPr>
      </w:pPr>
      <w:r w:rsidRPr="0094511E">
        <w:rPr>
          <w:rFonts w:cstheme="minorHAnsi"/>
          <w:sz w:val="24"/>
          <w:szCs w:val="24"/>
        </w:rPr>
        <w:lastRenderedPageBreak/>
        <w:t xml:space="preserve">We now tie those same variables that forecast forward earnings and growth to forward stock returns. </w:t>
      </w:r>
      <w:r w:rsidR="00486578" w:rsidRPr="0094511E">
        <w:rPr>
          <w:rFonts w:cstheme="minorHAnsi"/>
          <w:sz w:val="24"/>
          <w:szCs w:val="24"/>
        </w:rPr>
        <w:t xml:space="preserve">Do the anomaly variables predict returns in the same direction as they forecast the forward earnings yield and growth in Tables 4 and 5? </w:t>
      </w:r>
    </w:p>
    <w:p w14:paraId="40A6AA67" w14:textId="49A80AA2" w:rsidR="00823955" w:rsidRPr="0094511E" w:rsidRDefault="00823955" w:rsidP="00823955">
      <w:pPr>
        <w:spacing w:line="480" w:lineRule="auto"/>
        <w:ind w:firstLine="720"/>
        <w:jc w:val="center"/>
        <w:rPr>
          <w:rFonts w:cstheme="minorHAnsi"/>
          <w:sz w:val="24"/>
          <w:szCs w:val="24"/>
        </w:rPr>
      </w:pPr>
      <w:r>
        <w:rPr>
          <w:rFonts w:cstheme="minorHAnsi"/>
          <w:sz w:val="24"/>
          <w:szCs w:val="24"/>
        </w:rPr>
        <w:t>[Place Table 6 here]</w:t>
      </w:r>
    </w:p>
    <w:p w14:paraId="4994D2F8" w14:textId="684930D0" w:rsidR="001B653F" w:rsidRDefault="00745685" w:rsidP="001B653F">
      <w:pPr>
        <w:spacing w:line="480" w:lineRule="auto"/>
        <w:ind w:firstLine="720"/>
        <w:rPr>
          <w:rFonts w:cstheme="minorHAnsi"/>
          <w:sz w:val="24"/>
          <w:szCs w:val="24"/>
        </w:rPr>
      </w:pPr>
      <w:r w:rsidRPr="0094511E">
        <w:rPr>
          <w:rFonts w:cstheme="minorHAnsi"/>
          <w:sz w:val="24"/>
          <w:szCs w:val="24"/>
        </w:rPr>
        <w:t xml:space="preserve">Table 6 is </w:t>
      </w:r>
      <w:r w:rsidR="00DE49E5">
        <w:rPr>
          <w:rFonts w:cstheme="minorHAnsi"/>
          <w:sz w:val="24"/>
          <w:szCs w:val="24"/>
        </w:rPr>
        <w:t>similar to</w:t>
      </w:r>
      <w:r w:rsidR="004C269E" w:rsidRPr="0094511E">
        <w:rPr>
          <w:rFonts w:cstheme="minorHAnsi"/>
          <w:sz w:val="24"/>
          <w:szCs w:val="24"/>
        </w:rPr>
        <w:t xml:space="preserve"> Tables 4 and 5, with </w:t>
      </w:r>
      <w:r w:rsidR="00F97DD5" w:rsidRPr="0094511E">
        <w:rPr>
          <w:rFonts w:cstheme="minorHAnsi"/>
          <w:sz w:val="24"/>
          <w:szCs w:val="24"/>
        </w:rPr>
        <w:t xml:space="preserve">the same anomaly </w:t>
      </w:r>
      <w:r w:rsidRPr="0094511E">
        <w:rPr>
          <w:rFonts w:cstheme="minorHAnsi"/>
          <w:sz w:val="24"/>
          <w:szCs w:val="24"/>
        </w:rPr>
        <w:t xml:space="preserve">variables but now </w:t>
      </w:r>
      <w:r w:rsidR="00F97DD5" w:rsidRPr="0094511E">
        <w:rPr>
          <w:rFonts w:cstheme="minorHAnsi"/>
          <w:sz w:val="24"/>
          <w:szCs w:val="24"/>
        </w:rPr>
        <w:t xml:space="preserve">for </w:t>
      </w:r>
      <w:r w:rsidRPr="0094511E">
        <w:rPr>
          <w:rFonts w:cstheme="minorHAnsi"/>
          <w:sz w:val="24"/>
          <w:szCs w:val="24"/>
        </w:rPr>
        <w:t xml:space="preserve">regressions with </w:t>
      </w:r>
      <w:r w:rsidR="00DA3CCE" w:rsidRPr="0094511E">
        <w:rPr>
          <w:rFonts w:cstheme="minorHAnsi"/>
          <w:sz w:val="24"/>
          <w:szCs w:val="24"/>
        </w:rPr>
        <w:t>the forward stock return</w:t>
      </w:r>
      <w:r w:rsidRPr="0094511E">
        <w:rPr>
          <w:rFonts w:cstheme="minorHAnsi"/>
          <w:sz w:val="24"/>
          <w:szCs w:val="24"/>
        </w:rPr>
        <w:t xml:space="preserve"> on the left-hand side. </w:t>
      </w:r>
      <w:r w:rsidR="00F2738D" w:rsidRPr="0094511E">
        <w:rPr>
          <w:rFonts w:cstheme="minorHAnsi"/>
          <w:sz w:val="24"/>
          <w:szCs w:val="24"/>
        </w:rPr>
        <w:t xml:space="preserve">E/P and B/P together forecast </w:t>
      </w:r>
      <w:r w:rsidR="00F06C82" w:rsidRPr="0094511E">
        <w:rPr>
          <w:rFonts w:cstheme="minorHAnsi"/>
          <w:sz w:val="24"/>
          <w:szCs w:val="24"/>
        </w:rPr>
        <w:t xml:space="preserve">the </w:t>
      </w:r>
      <w:r w:rsidR="00F2738D" w:rsidRPr="0094511E">
        <w:rPr>
          <w:rFonts w:cstheme="minorHAnsi"/>
          <w:sz w:val="24"/>
          <w:szCs w:val="24"/>
        </w:rPr>
        <w:t xml:space="preserve">forward earnings </w:t>
      </w:r>
      <w:r w:rsidR="00F06C82" w:rsidRPr="0094511E">
        <w:rPr>
          <w:rFonts w:cstheme="minorHAnsi"/>
          <w:sz w:val="24"/>
          <w:szCs w:val="24"/>
        </w:rPr>
        <w:t xml:space="preserve">yield </w:t>
      </w:r>
      <w:r w:rsidR="00F2738D" w:rsidRPr="0094511E">
        <w:rPr>
          <w:rFonts w:cstheme="minorHAnsi"/>
          <w:sz w:val="24"/>
          <w:szCs w:val="24"/>
        </w:rPr>
        <w:t xml:space="preserve">and growth so, within our framework, </w:t>
      </w:r>
      <w:r w:rsidR="00026FD7" w:rsidRPr="0094511E">
        <w:rPr>
          <w:rFonts w:cstheme="minorHAnsi"/>
          <w:sz w:val="24"/>
          <w:szCs w:val="24"/>
        </w:rPr>
        <w:t xml:space="preserve">they </w:t>
      </w:r>
      <w:r w:rsidR="00F2738D" w:rsidRPr="0094511E">
        <w:rPr>
          <w:rFonts w:cstheme="minorHAnsi"/>
          <w:sz w:val="24"/>
          <w:szCs w:val="24"/>
        </w:rPr>
        <w:t>should forecast returns</w:t>
      </w:r>
      <w:r w:rsidR="00550B0E" w:rsidRPr="0094511E">
        <w:rPr>
          <w:rFonts w:cstheme="minorHAnsi"/>
          <w:sz w:val="24"/>
          <w:szCs w:val="24"/>
        </w:rPr>
        <w:t xml:space="preserve">. </w:t>
      </w:r>
      <w:r w:rsidR="00153E0A" w:rsidRPr="0094511E">
        <w:rPr>
          <w:rFonts w:cstheme="minorHAnsi"/>
          <w:sz w:val="24"/>
          <w:szCs w:val="24"/>
        </w:rPr>
        <w:t>Similarly, a</w:t>
      </w:r>
      <w:r w:rsidR="00550B0E" w:rsidRPr="0094511E">
        <w:rPr>
          <w:rFonts w:cstheme="minorHAnsi"/>
          <w:sz w:val="24"/>
          <w:szCs w:val="24"/>
        </w:rPr>
        <w:t xml:space="preserve">nomaly variables </w:t>
      </w:r>
      <w:r w:rsidR="00FA65A6" w:rsidRPr="0094511E">
        <w:rPr>
          <w:rFonts w:cstheme="minorHAnsi"/>
          <w:sz w:val="24"/>
          <w:szCs w:val="24"/>
        </w:rPr>
        <w:t>add</w:t>
      </w:r>
      <w:r w:rsidR="00153E0A" w:rsidRPr="0094511E">
        <w:rPr>
          <w:rFonts w:cstheme="minorHAnsi"/>
          <w:sz w:val="24"/>
          <w:szCs w:val="24"/>
        </w:rPr>
        <w:t xml:space="preserve"> to forecasts of returns if they incrementally forecast the forward earnings yield and growth. </w:t>
      </w:r>
      <w:r w:rsidR="006B3863" w:rsidRPr="0094511E">
        <w:rPr>
          <w:rFonts w:cstheme="minorHAnsi"/>
          <w:sz w:val="24"/>
          <w:szCs w:val="24"/>
        </w:rPr>
        <w:t xml:space="preserve">As in Tables 4 and 5, coefficients in Table 6 are means from annual cross-sectional regressions. </w:t>
      </w:r>
    </w:p>
    <w:p w14:paraId="6649771F" w14:textId="28E1A366" w:rsidR="00060C4E" w:rsidRPr="0094511E" w:rsidRDefault="00143310" w:rsidP="001B653F">
      <w:pPr>
        <w:spacing w:line="480" w:lineRule="auto"/>
        <w:ind w:firstLine="720"/>
        <w:rPr>
          <w:rFonts w:cstheme="minorHAnsi"/>
          <w:sz w:val="24"/>
          <w:szCs w:val="24"/>
        </w:rPr>
      </w:pPr>
      <w:r w:rsidRPr="0094511E">
        <w:rPr>
          <w:rFonts w:cstheme="minorHAnsi"/>
          <w:sz w:val="24"/>
          <w:szCs w:val="24"/>
        </w:rPr>
        <w:t xml:space="preserve">The results in Table 6 with E/P and B/P alone confirm that E/P and B/P jointly forecast </w:t>
      </w:r>
      <w:r w:rsidR="00DE49E5" w:rsidRPr="0094511E">
        <w:rPr>
          <w:rFonts w:cstheme="minorHAnsi"/>
          <w:sz w:val="24"/>
          <w:szCs w:val="24"/>
        </w:rPr>
        <w:t xml:space="preserve">in sample </w:t>
      </w:r>
      <w:r w:rsidRPr="0094511E">
        <w:rPr>
          <w:rFonts w:cstheme="minorHAnsi"/>
          <w:sz w:val="24"/>
          <w:szCs w:val="24"/>
        </w:rPr>
        <w:t>returns, with a good deal of the loading on B/P that forecasts growth</w:t>
      </w:r>
      <w:r w:rsidR="00BA55E3" w:rsidRPr="0094511E">
        <w:rPr>
          <w:rFonts w:cstheme="minorHAnsi"/>
          <w:sz w:val="24"/>
          <w:szCs w:val="24"/>
        </w:rPr>
        <w:t xml:space="preserve"> so strongly in Table 5</w:t>
      </w:r>
      <w:r w:rsidRPr="0094511E">
        <w:rPr>
          <w:rFonts w:cstheme="minorHAnsi"/>
          <w:sz w:val="24"/>
          <w:szCs w:val="24"/>
        </w:rPr>
        <w:t>. This is the finding</w:t>
      </w:r>
      <w:r w:rsidR="00255D59" w:rsidRPr="0094511E">
        <w:rPr>
          <w:rFonts w:cstheme="minorHAnsi"/>
          <w:sz w:val="24"/>
          <w:szCs w:val="24"/>
        </w:rPr>
        <w:t xml:space="preserve"> of Penman and Reggiani (2013</w:t>
      </w:r>
      <w:r w:rsidRPr="0094511E">
        <w:rPr>
          <w:rFonts w:cstheme="minorHAnsi"/>
          <w:sz w:val="24"/>
          <w:szCs w:val="24"/>
        </w:rPr>
        <w:t>)</w:t>
      </w:r>
      <w:r w:rsidR="00DE33CC" w:rsidRPr="0094511E">
        <w:rPr>
          <w:rFonts w:cstheme="minorHAnsi"/>
          <w:sz w:val="24"/>
          <w:szCs w:val="24"/>
        </w:rPr>
        <w:t xml:space="preserve"> and </w:t>
      </w:r>
      <w:r w:rsidR="003F1A46" w:rsidRPr="0094511E">
        <w:rPr>
          <w:rFonts w:cstheme="minorHAnsi"/>
          <w:sz w:val="24"/>
          <w:szCs w:val="24"/>
        </w:rPr>
        <w:t>Penman</w:t>
      </w:r>
      <w:r w:rsidR="0037717C">
        <w:rPr>
          <w:rFonts w:cstheme="minorHAnsi"/>
          <w:sz w:val="24"/>
          <w:szCs w:val="24"/>
        </w:rPr>
        <w:t xml:space="preserve"> et al.</w:t>
      </w:r>
      <w:r w:rsidR="003F1A46" w:rsidRPr="0094511E">
        <w:rPr>
          <w:rFonts w:cstheme="minorHAnsi"/>
          <w:sz w:val="24"/>
          <w:szCs w:val="24"/>
        </w:rPr>
        <w:t xml:space="preserve"> </w:t>
      </w:r>
      <w:r w:rsidR="00F94C16" w:rsidRPr="0094511E">
        <w:rPr>
          <w:rFonts w:cstheme="minorHAnsi"/>
          <w:sz w:val="24"/>
          <w:szCs w:val="24"/>
        </w:rPr>
        <w:t>(2013</w:t>
      </w:r>
      <w:r w:rsidR="003F1A46" w:rsidRPr="0094511E">
        <w:rPr>
          <w:rFonts w:cstheme="minorHAnsi"/>
          <w:sz w:val="24"/>
          <w:szCs w:val="24"/>
        </w:rPr>
        <w:t xml:space="preserve">). </w:t>
      </w:r>
      <w:r w:rsidR="00CD4E36" w:rsidRPr="0094511E">
        <w:rPr>
          <w:rFonts w:cstheme="minorHAnsi"/>
          <w:sz w:val="24"/>
          <w:szCs w:val="24"/>
        </w:rPr>
        <w:t>G</w:t>
      </w:r>
      <w:r w:rsidR="00F54256" w:rsidRPr="0094511E">
        <w:rPr>
          <w:rFonts w:cstheme="minorHAnsi"/>
          <w:sz w:val="24"/>
          <w:szCs w:val="24"/>
        </w:rPr>
        <w:t>iven E/P and B/P</w:t>
      </w:r>
      <w:r w:rsidR="000B2BB9" w:rsidRPr="0094511E">
        <w:rPr>
          <w:rFonts w:cstheme="minorHAnsi"/>
          <w:sz w:val="24"/>
          <w:szCs w:val="24"/>
        </w:rPr>
        <w:t xml:space="preserve">, the anomaly </w:t>
      </w:r>
      <w:r w:rsidR="00A840CD" w:rsidRPr="0094511E">
        <w:rPr>
          <w:rFonts w:cstheme="minorHAnsi"/>
          <w:sz w:val="24"/>
          <w:szCs w:val="24"/>
        </w:rPr>
        <w:t xml:space="preserve">variables additionally </w:t>
      </w:r>
      <w:r w:rsidR="000B2BB9" w:rsidRPr="0094511E">
        <w:rPr>
          <w:rFonts w:cstheme="minorHAnsi"/>
          <w:sz w:val="24"/>
          <w:szCs w:val="24"/>
        </w:rPr>
        <w:t>forecast returns</w:t>
      </w:r>
      <w:r w:rsidR="00F54256" w:rsidRPr="0094511E">
        <w:rPr>
          <w:rFonts w:cstheme="minorHAnsi"/>
          <w:sz w:val="24"/>
          <w:szCs w:val="24"/>
        </w:rPr>
        <w:t>, with the exception of ROA</w:t>
      </w:r>
      <w:r w:rsidR="007530AB" w:rsidRPr="0094511E">
        <w:rPr>
          <w:rFonts w:cstheme="minorHAnsi"/>
          <w:sz w:val="24"/>
          <w:szCs w:val="24"/>
        </w:rPr>
        <w:t xml:space="preserve"> and momentum</w:t>
      </w:r>
      <w:r w:rsidR="00F54256" w:rsidRPr="0094511E">
        <w:rPr>
          <w:rFonts w:cstheme="minorHAnsi"/>
          <w:sz w:val="24"/>
          <w:szCs w:val="24"/>
        </w:rPr>
        <w:t>.</w:t>
      </w:r>
      <w:r w:rsidR="00297A6A" w:rsidRPr="0094511E">
        <w:rPr>
          <w:rFonts w:cstheme="minorHAnsi"/>
          <w:sz w:val="24"/>
          <w:szCs w:val="24"/>
        </w:rPr>
        <w:t xml:space="preserve">  </w:t>
      </w:r>
      <w:r w:rsidR="00DE33CC" w:rsidRPr="0094511E">
        <w:rPr>
          <w:rFonts w:cstheme="minorHAnsi"/>
          <w:sz w:val="24"/>
          <w:szCs w:val="24"/>
        </w:rPr>
        <w:t>Two features are significant. First, the addition of anomaly variables reduces the estimated coefficient on E/P</w:t>
      </w:r>
      <w:r w:rsidR="00DE49E5">
        <w:rPr>
          <w:rFonts w:cstheme="minorHAnsi"/>
          <w:sz w:val="24"/>
          <w:szCs w:val="24"/>
        </w:rPr>
        <w:t>,</w:t>
      </w:r>
      <w:r w:rsidR="0037717C">
        <w:rPr>
          <w:rFonts w:cstheme="minorHAnsi"/>
          <w:sz w:val="24"/>
          <w:szCs w:val="24"/>
        </w:rPr>
        <w:t xml:space="preserve"> </w:t>
      </w:r>
      <w:r w:rsidR="00DE33CC" w:rsidRPr="0094511E">
        <w:rPr>
          <w:rFonts w:cstheme="minorHAnsi"/>
          <w:sz w:val="24"/>
          <w:szCs w:val="24"/>
        </w:rPr>
        <w:t>with which most of them are positively correlated in Table 2, indicating that the anomalous returns documented in previous studies are due, in part, to their correlation with E/P. Second</w:t>
      </w:r>
      <w:r w:rsidR="00DE49E5">
        <w:rPr>
          <w:rFonts w:cstheme="minorHAnsi"/>
          <w:sz w:val="24"/>
          <w:szCs w:val="24"/>
        </w:rPr>
        <w:t>,</w:t>
      </w:r>
      <w:r w:rsidR="00DE33CC" w:rsidRPr="0094511E">
        <w:rPr>
          <w:rFonts w:cstheme="minorHAnsi"/>
          <w:sz w:val="24"/>
          <w:szCs w:val="24"/>
        </w:rPr>
        <w:t xml:space="preserve"> </w:t>
      </w:r>
      <w:r w:rsidR="00026FD7" w:rsidRPr="0094511E">
        <w:rPr>
          <w:rFonts w:cstheme="minorHAnsi"/>
          <w:sz w:val="24"/>
          <w:szCs w:val="24"/>
        </w:rPr>
        <w:t xml:space="preserve">germane </w:t>
      </w:r>
      <w:r w:rsidR="00DE33CC" w:rsidRPr="0094511E">
        <w:rPr>
          <w:rFonts w:cstheme="minorHAnsi"/>
          <w:sz w:val="24"/>
          <w:szCs w:val="24"/>
        </w:rPr>
        <w:t>to the main issue of the paper</w:t>
      </w:r>
      <w:r w:rsidR="007C6DBB" w:rsidRPr="0094511E">
        <w:rPr>
          <w:rFonts w:cstheme="minorHAnsi"/>
          <w:sz w:val="24"/>
          <w:szCs w:val="24"/>
        </w:rPr>
        <w:t xml:space="preserve">, </w:t>
      </w:r>
      <w:r w:rsidR="00F54256" w:rsidRPr="0094511E">
        <w:rPr>
          <w:rFonts w:cstheme="minorHAnsi"/>
          <w:sz w:val="24"/>
          <w:szCs w:val="24"/>
        </w:rPr>
        <w:t xml:space="preserve">the </w:t>
      </w:r>
      <w:r w:rsidR="00DE33CC" w:rsidRPr="0094511E">
        <w:rPr>
          <w:rFonts w:cstheme="minorHAnsi"/>
          <w:sz w:val="24"/>
          <w:szCs w:val="24"/>
        </w:rPr>
        <w:t>signs of</w:t>
      </w:r>
      <w:r w:rsidR="007C6DBB" w:rsidRPr="0094511E">
        <w:rPr>
          <w:rFonts w:cstheme="minorHAnsi"/>
          <w:sz w:val="24"/>
          <w:szCs w:val="24"/>
        </w:rPr>
        <w:t xml:space="preserve"> the co</w:t>
      </w:r>
      <w:r w:rsidR="00A5396D" w:rsidRPr="0094511E">
        <w:rPr>
          <w:rFonts w:cstheme="minorHAnsi"/>
          <w:sz w:val="24"/>
          <w:szCs w:val="24"/>
        </w:rPr>
        <w:t xml:space="preserve">efficients </w:t>
      </w:r>
      <w:r w:rsidR="00DE33CC" w:rsidRPr="0094511E">
        <w:rPr>
          <w:rFonts w:cstheme="minorHAnsi"/>
          <w:sz w:val="24"/>
          <w:szCs w:val="24"/>
        </w:rPr>
        <w:t xml:space="preserve">on anomaly variables </w:t>
      </w:r>
      <w:r w:rsidR="00A5396D" w:rsidRPr="0094511E">
        <w:rPr>
          <w:rFonts w:cstheme="minorHAnsi"/>
          <w:sz w:val="24"/>
          <w:szCs w:val="24"/>
        </w:rPr>
        <w:t>here are the same as</w:t>
      </w:r>
      <w:r w:rsidR="00DE33CC" w:rsidRPr="0094511E">
        <w:rPr>
          <w:rFonts w:cstheme="minorHAnsi"/>
          <w:sz w:val="24"/>
          <w:szCs w:val="24"/>
        </w:rPr>
        <w:t xml:space="preserve"> those for</w:t>
      </w:r>
      <w:r w:rsidR="007C6DBB" w:rsidRPr="0094511E">
        <w:rPr>
          <w:rFonts w:cstheme="minorHAnsi"/>
          <w:sz w:val="24"/>
          <w:szCs w:val="24"/>
        </w:rPr>
        <w:t xml:space="preserve"> the earnin</w:t>
      </w:r>
      <w:r w:rsidR="00287781" w:rsidRPr="0094511E">
        <w:rPr>
          <w:rFonts w:cstheme="minorHAnsi"/>
          <w:sz w:val="24"/>
          <w:szCs w:val="24"/>
        </w:rPr>
        <w:t xml:space="preserve">gs yield regressions </w:t>
      </w:r>
      <w:r w:rsidR="00053155" w:rsidRPr="0094511E">
        <w:rPr>
          <w:rFonts w:cstheme="minorHAnsi"/>
          <w:sz w:val="24"/>
          <w:szCs w:val="24"/>
        </w:rPr>
        <w:t xml:space="preserve">in Table 4 </w:t>
      </w:r>
      <w:r w:rsidR="00B50EB4" w:rsidRPr="0094511E">
        <w:rPr>
          <w:rFonts w:cstheme="minorHAnsi"/>
          <w:sz w:val="24"/>
          <w:szCs w:val="24"/>
        </w:rPr>
        <w:t>and</w:t>
      </w:r>
      <w:r w:rsidR="00DE33CC" w:rsidRPr="0094511E">
        <w:rPr>
          <w:rFonts w:cstheme="minorHAnsi"/>
          <w:sz w:val="24"/>
          <w:szCs w:val="24"/>
        </w:rPr>
        <w:t>,</w:t>
      </w:r>
      <w:r w:rsidR="00B50EB4" w:rsidRPr="0094511E">
        <w:rPr>
          <w:rFonts w:cstheme="minorHAnsi"/>
          <w:sz w:val="24"/>
          <w:szCs w:val="24"/>
        </w:rPr>
        <w:t xml:space="preserve"> </w:t>
      </w:r>
      <w:r w:rsidR="007C6DBB" w:rsidRPr="0094511E">
        <w:rPr>
          <w:rFonts w:cstheme="minorHAnsi"/>
          <w:sz w:val="24"/>
          <w:szCs w:val="24"/>
        </w:rPr>
        <w:t xml:space="preserve">for all except the momentum </w:t>
      </w:r>
      <w:r w:rsidR="00503421" w:rsidRPr="0094511E">
        <w:rPr>
          <w:rFonts w:cstheme="minorHAnsi"/>
          <w:sz w:val="24"/>
          <w:szCs w:val="24"/>
        </w:rPr>
        <w:t>and ROA</w:t>
      </w:r>
      <w:r w:rsidR="00DE33CC" w:rsidRPr="0094511E">
        <w:rPr>
          <w:rFonts w:cstheme="minorHAnsi"/>
          <w:sz w:val="24"/>
          <w:szCs w:val="24"/>
        </w:rPr>
        <w:t>, the same as those for</w:t>
      </w:r>
      <w:r w:rsidR="007C6DBB" w:rsidRPr="0094511E">
        <w:rPr>
          <w:rFonts w:cstheme="minorHAnsi"/>
          <w:sz w:val="24"/>
          <w:szCs w:val="24"/>
        </w:rPr>
        <w:t xml:space="preserve"> the grow</w:t>
      </w:r>
      <w:r w:rsidR="00E1253D" w:rsidRPr="0094511E">
        <w:rPr>
          <w:rFonts w:cstheme="minorHAnsi"/>
          <w:sz w:val="24"/>
          <w:szCs w:val="24"/>
        </w:rPr>
        <w:t>th regressions in Table 5. Variables that forecast earnings and earnings growth forecast returns if th</w:t>
      </w:r>
      <w:r w:rsidR="00A24615" w:rsidRPr="0094511E">
        <w:rPr>
          <w:rFonts w:cstheme="minorHAnsi"/>
          <w:sz w:val="24"/>
          <w:szCs w:val="24"/>
        </w:rPr>
        <w:t>ose expectation</w:t>
      </w:r>
      <w:r w:rsidR="004A667B" w:rsidRPr="0094511E">
        <w:rPr>
          <w:rFonts w:cstheme="minorHAnsi"/>
          <w:sz w:val="24"/>
          <w:szCs w:val="24"/>
        </w:rPr>
        <w:t>s</w:t>
      </w:r>
      <w:r w:rsidR="00A24615" w:rsidRPr="0094511E">
        <w:rPr>
          <w:rFonts w:cstheme="minorHAnsi"/>
          <w:sz w:val="24"/>
          <w:szCs w:val="24"/>
        </w:rPr>
        <w:t xml:space="preserve"> have </w:t>
      </w:r>
      <w:r w:rsidR="00A24615" w:rsidRPr="0094511E">
        <w:rPr>
          <w:rFonts w:cstheme="minorHAnsi"/>
          <w:sz w:val="24"/>
          <w:szCs w:val="24"/>
        </w:rPr>
        <w:lastRenderedPageBreak/>
        <w:t>priced risk associate</w:t>
      </w:r>
      <w:r w:rsidR="00E66431" w:rsidRPr="0094511E">
        <w:rPr>
          <w:rFonts w:cstheme="minorHAnsi"/>
          <w:sz w:val="24"/>
          <w:szCs w:val="24"/>
        </w:rPr>
        <w:t>d</w:t>
      </w:r>
      <w:r w:rsidR="00A24615" w:rsidRPr="0094511E">
        <w:rPr>
          <w:rFonts w:cstheme="minorHAnsi"/>
          <w:sz w:val="24"/>
          <w:szCs w:val="24"/>
        </w:rPr>
        <w:t xml:space="preserve"> with them </w:t>
      </w:r>
      <w:r w:rsidR="00C86C52" w:rsidRPr="0094511E">
        <w:rPr>
          <w:rFonts w:cstheme="minorHAnsi"/>
          <w:sz w:val="24"/>
          <w:szCs w:val="24"/>
        </w:rPr>
        <w:t>and the</w:t>
      </w:r>
      <w:r w:rsidR="00A24615" w:rsidRPr="0094511E">
        <w:rPr>
          <w:rFonts w:cstheme="minorHAnsi"/>
          <w:sz w:val="24"/>
          <w:szCs w:val="24"/>
        </w:rPr>
        <w:t xml:space="preserve"> finding</w:t>
      </w:r>
      <w:r w:rsidR="00D75912" w:rsidRPr="0094511E">
        <w:rPr>
          <w:rFonts w:cstheme="minorHAnsi"/>
          <w:sz w:val="24"/>
          <w:szCs w:val="24"/>
        </w:rPr>
        <w:t>s</w:t>
      </w:r>
      <w:r w:rsidR="00A24615" w:rsidRPr="0094511E">
        <w:rPr>
          <w:rFonts w:cstheme="minorHAnsi"/>
          <w:sz w:val="24"/>
          <w:szCs w:val="24"/>
        </w:rPr>
        <w:t xml:space="preserve"> here indicate that</w:t>
      </w:r>
      <w:r w:rsidR="00C86C52" w:rsidRPr="0094511E">
        <w:rPr>
          <w:rFonts w:cstheme="minorHAnsi"/>
          <w:sz w:val="24"/>
          <w:szCs w:val="24"/>
        </w:rPr>
        <w:t xml:space="preserve"> so-called anomaly variables do</w:t>
      </w:r>
      <w:r w:rsidR="00D75912" w:rsidRPr="0094511E">
        <w:rPr>
          <w:rFonts w:cstheme="minorHAnsi"/>
          <w:sz w:val="24"/>
          <w:szCs w:val="24"/>
        </w:rPr>
        <w:t xml:space="preserve"> so</w:t>
      </w:r>
      <w:r w:rsidR="00C86C52" w:rsidRPr="0094511E">
        <w:rPr>
          <w:rFonts w:cstheme="minorHAnsi"/>
          <w:sz w:val="24"/>
          <w:szCs w:val="24"/>
        </w:rPr>
        <w:t xml:space="preserve">. </w:t>
      </w:r>
    </w:p>
    <w:p w14:paraId="2B6BCC89" w14:textId="732DF34B" w:rsidR="004945E5" w:rsidRPr="0094511E" w:rsidRDefault="00391C19" w:rsidP="0094511E">
      <w:pPr>
        <w:spacing w:line="480" w:lineRule="auto"/>
        <w:ind w:firstLine="720"/>
        <w:rPr>
          <w:rFonts w:cstheme="minorHAnsi"/>
          <w:sz w:val="24"/>
          <w:szCs w:val="24"/>
        </w:rPr>
      </w:pPr>
      <w:r w:rsidRPr="0094511E">
        <w:rPr>
          <w:rFonts w:cstheme="minorHAnsi"/>
          <w:sz w:val="24"/>
          <w:szCs w:val="24"/>
        </w:rPr>
        <w:t>The</w:t>
      </w:r>
      <w:r w:rsidR="003A088D" w:rsidRPr="0094511E">
        <w:rPr>
          <w:rFonts w:cstheme="minorHAnsi"/>
          <w:sz w:val="24"/>
          <w:szCs w:val="24"/>
        </w:rPr>
        <w:t xml:space="preserve"> anomaly variables in Tables 4 and 5</w:t>
      </w:r>
      <w:r w:rsidR="006B376C" w:rsidRPr="0094511E">
        <w:rPr>
          <w:rFonts w:cstheme="minorHAnsi"/>
          <w:sz w:val="24"/>
          <w:szCs w:val="24"/>
        </w:rPr>
        <w:t xml:space="preserve"> </w:t>
      </w:r>
      <w:r w:rsidR="003A088D" w:rsidRPr="0094511E">
        <w:rPr>
          <w:rFonts w:cstheme="minorHAnsi"/>
          <w:sz w:val="24"/>
          <w:szCs w:val="24"/>
        </w:rPr>
        <w:t>were identified</w:t>
      </w:r>
      <w:r w:rsidR="006B376C" w:rsidRPr="0094511E">
        <w:rPr>
          <w:rFonts w:cstheme="minorHAnsi"/>
          <w:sz w:val="24"/>
          <w:szCs w:val="24"/>
        </w:rPr>
        <w:t xml:space="preserve"> as</w:t>
      </w:r>
      <w:r w:rsidR="00053155" w:rsidRPr="0094511E">
        <w:rPr>
          <w:rFonts w:cstheme="minorHAnsi"/>
          <w:sz w:val="24"/>
          <w:szCs w:val="24"/>
        </w:rPr>
        <w:t xml:space="preserve"> </w:t>
      </w:r>
      <w:r w:rsidR="006B376C" w:rsidRPr="0094511E">
        <w:rPr>
          <w:rFonts w:cstheme="minorHAnsi"/>
          <w:sz w:val="24"/>
          <w:szCs w:val="24"/>
        </w:rPr>
        <w:t>predictors</w:t>
      </w:r>
      <w:r w:rsidR="00BA55E3" w:rsidRPr="0094511E">
        <w:rPr>
          <w:rFonts w:cstheme="minorHAnsi"/>
          <w:sz w:val="24"/>
          <w:szCs w:val="24"/>
        </w:rPr>
        <w:t xml:space="preserve">, </w:t>
      </w:r>
      <w:r w:rsidR="003A088D" w:rsidRPr="0094511E">
        <w:rPr>
          <w:rFonts w:cstheme="minorHAnsi"/>
          <w:sz w:val="24"/>
          <w:szCs w:val="24"/>
        </w:rPr>
        <w:t>but now another attribution can be made</w:t>
      </w:r>
      <w:r w:rsidR="009A7FD3" w:rsidRPr="0094511E">
        <w:rPr>
          <w:rFonts w:cstheme="minorHAnsi"/>
          <w:sz w:val="24"/>
          <w:szCs w:val="24"/>
        </w:rPr>
        <w:t xml:space="preserve">. </w:t>
      </w:r>
      <w:r w:rsidR="006B376C" w:rsidRPr="0094511E">
        <w:rPr>
          <w:rFonts w:cstheme="minorHAnsi"/>
          <w:sz w:val="24"/>
          <w:szCs w:val="24"/>
        </w:rPr>
        <w:t xml:space="preserve">As well as being predictors, </w:t>
      </w:r>
      <w:r w:rsidR="009A7FD3" w:rsidRPr="0094511E">
        <w:rPr>
          <w:rFonts w:cstheme="minorHAnsi"/>
          <w:sz w:val="24"/>
          <w:szCs w:val="24"/>
        </w:rPr>
        <w:t xml:space="preserve">accruals, ΔNOA, and investment, are </w:t>
      </w:r>
      <w:r w:rsidR="009A7FD3" w:rsidRPr="0094511E">
        <w:rPr>
          <w:rFonts w:cstheme="minorHAnsi"/>
          <w:i/>
          <w:sz w:val="24"/>
          <w:szCs w:val="24"/>
        </w:rPr>
        <w:t xml:space="preserve">realizations </w:t>
      </w:r>
      <w:r w:rsidR="009A7FD3" w:rsidRPr="0094511E">
        <w:rPr>
          <w:rFonts w:cstheme="minorHAnsi"/>
          <w:sz w:val="24"/>
          <w:szCs w:val="24"/>
        </w:rPr>
        <w:t>of growth expectations―or expectatio</w:t>
      </w:r>
      <w:r w:rsidR="0037717C">
        <w:rPr>
          <w:rFonts w:cstheme="minorHAnsi"/>
          <w:sz w:val="24"/>
          <w:szCs w:val="24"/>
        </w:rPr>
        <w:t>ns of investment opportunities―</w:t>
      </w:r>
      <w:r w:rsidR="009A7FD3" w:rsidRPr="0094511E">
        <w:rPr>
          <w:rFonts w:cstheme="minorHAnsi"/>
          <w:sz w:val="24"/>
          <w:szCs w:val="24"/>
        </w:rPr>
        <w:t xml:space="preserve">formed in the past. The realizations of higher earnings through accruals, higher </w:t>
      </w:r>
      <w:r w:rsidR="001306E1" w:rsidRPr="0094511E">
        <w:rPr>
          <w:rFonts w:cstheme="minorHAnsi"/>
          <w:sz w:val="24"/>
          <w:szCs w:val="24"/>
        </w:rPr>
        <w:t>asset growth</w:t>
      </w:r>
      <w:r w:rsidR="00C57F19" w:rsidRPr="0094511E">
        <w:rPr>
          <w:rFonts w:cstheme="minorHAnsi"/>
          <w:sz w:val="24"/>
          <w:szCs w:val="24"/>
        </w:rPr>
        <w:t>,</w:t>
      </w:r>
      <w:r w:rsidR="009A7FD3" w:rsidRPr="0094511E">
        <w:rPr>
          <w:rFonts w:cstheme="minorHAnsi"/>
          <w:sz w:val="24"/>
          <w:szCs w:val="24"/>
        </w:rPr>
        <w:t xml:space="preserve"> and higher investment resolve uncertainty about risky growth and thus lower the required return</w:t>
      </w:r>
      <w:r w:rsidR="00C1184E" w:rsidRPr="0094511E">
        <w:rPr>
          <w:rFonts w:cstheme="minorHAnsi"/>
          <w:sz w:val="24"/>
          <w:szCs w:val="24"/>
        </w:rPr>
        <w:t xml:space="preserve"> as the negative coefficients indicate</w:t>
      </w:r>
      <w:r w:rsidR="009A7FD3" w:rsidRPr="0094511E">
        <w:rPr>
          <w:rFonts w:cstheme="minorHAnsi"/>
          <w:sz w:val="24"/>
          <w:szCs w:val="24"/>
        </w:rPr>
        <w:t>.</w:t>
      </w:r>
      <w:r w:rsidR="003A088D" w:rsidRPr="0094511E">
        <w:rPr>
          <w:rFonts w:cstheme="minorHAnsi"/>
          <w:sz w:val="24"/>
          <w:szCs w:val="24"/>
        </w:rPr>
        <w:t xml:space="preserve"> This would be t</w:t>
      </w:r>
      <w:r w:rsidR="00A949FD" w:rsidRPr="0094511E">
        <w:rPr>
          <w:rFonts w:cstheme="minorHAnsi"/>
          <w:sz w:val="24"/>
          <w:szCs w:val="24"/>
        </w:rPr>
        <w:t>he case of added receivables that</w:t>
      </w:r>
      <w:r w:rsidR="003A088D" w:rsidRPr="0094511E">
        <w:rPr>
          <w:rFonts w:cstheme="minorHAnsi"/>
          <w:sz w:val="24"/>
          <w:szCs w:val="24"/>
        </w:rPr>
        <w:t xml:space="preserve"> resolve the </w:t>
      </w:r>
      <w:r w:rsidR="00E94200" w:rsidRPr="0094511E">
        <w:rPr>
          <w:rFonts w:cstheme="minorHAnsi"/>
          <w:sz w:val="24"/>
          <w:szCs w:val="24"/>
        </w:rPr>
        <w:t xml:space="preserve">risk of whether a firm can grow </w:t>
      </w:r>
      <w:r w:rsidR="003A088D" w:rsidRPr="0094511E">
        <w:rPr>
          <w:rFonts w:cstheme="minorHAnsi"/>
          <w:sz w:val="24"/>
          <w:szCs w:val="24"/>
        </w:rPr>
        <w:t xml:space="preserve">sales, </w:t>
      </w:r>
      <w:r w:rsidR="00E94200" w:rsidRPr="0094511E">
        <w:rPr>
          <w:rFonts w:cstheme="minorHAnsi"/>
          <w:sz w:val="24"/>
          <w:szCs w:val="24"/>
        </w:rPr>
        <w:t>more so of “extreme accruals</w:t>
      </w:r>
      <w:r w:rsidR="0012304E" w:rsidRPr="0094511E">
        <w:rPr>
          <w:rFonts w:cstheme="minorHAnsi"/>
          <w:sz w:val="24"/>
          <w:szCs w:val="24"/>
        </w:rPr>
        <w:t>”</w:t>
      </w:r>
      <w:r w:rsidR="00E94200" w:rsidRPr="0094511E">
        <w:rPr>
          <w:rFonts w:cstheme="minorHAnsi"/>
          <w:sz w:val="24"/>
          <w:szCs w:val="24"/>
        </w:rPr>
        <w:t xml:space="preserve"> from a large increase in credit sales. </w:t>
      </w:r>
      <w:r w:rsidR="00C73CDD" w:rsidRPr="0094511E">
        <w:rPr>
          <w:rFonts w:cstheme="minorHAnsi"/>
          <w:sz w:val="24"/>
          <w:szCs w:val="24"/>
        </w:rPr>
        <w:t>A</w:t>
      </w:r>
      <w:r w:rsidR="003A088D" w:rsidRPr="0094511E">
        <w:rPr>
          <w:rFonts w:cstheme="minorHAnsi"/>
          <w:sz w:val="24"/>
          <w:szCs w:val="24"/>
        </w:rPr>
        <w:t>n increase in</w:t>
      </w:r>
      <w:r w:rsidR="00380616" w:rsidRPr="0094511E">
        <w:rPr>
          <w:rFonts w:cstheme="minorHAnsi"/>
          <w:sz w:val="24"/>
          <w:szCs w:val="24"/>
        </w:rPr>
        <w:t xml:space="preserve"> investment in plant is a realization of “investment opportunities” and </w:t>
      </w:r>
      <w:r w:rsidR="00CF65A8" w:rsidRPr="0094511E">
        <w:rPr>
          <w:rFonts w:cstheme="minorHAnsi"/>
          <w:sz w:val="24"/>
          <w:szCs w:val="24"/>
        </w:rPr>
        <w:t>a fulfil</w:t>
      </w:r>
      <w:r w:rsidR="00785C0C" w:rsidRPr="0094511E">
        <w:rPr>
          <w:rFonts w:cstheme="minorHAnsi"/>
          <w:sz w:val="24"/>
          <w:szCs w:val="24"/>
        </w:rPr>
        <w:t>l</w:t>
      </w:r>
      <w:r w:rsidR="00CF65A8" w:rsidRPr="0094511E">
        <w:rPr>
          <w:rFonts w:cstheme="minorHAnsi"/>
          <w:sz w:val="24"/>
          <w:szCs w:val="24"/>
        </w:rPr>
        <w:t>ment</w:t>
      </w:r>
      <w:r w:rsidR="00380616" w:rsidRPr="0094511E">
        <w:rPr>
          <w:rFonts w:cstheme="minorHAnsi"/>
          <w:sz w:val="24"/>
          <w:szCs w:val="24"/>
        </w:rPr>
        <w:t xml:space="preserve"> of “growth opportunities” </w:t>
      </w:r>
      <w:r w:rsidR="00B9187B" w:rsidRPr="0094511E">
        <w:rPr>
          <w:rFonts w:cstheme="minorHAnsi"/>
          <w:sz w:val="24"/>
          <w:szCs w:val="24"/>
        </w:rPr>
        <w:t xml:space="preserve">previously seen as uncertain. </w:t>
      </w:r>
      <w:r w:rsidR="00026FD7" w:rsidRPr="0094511E">
        <w:rPr>
          <w:rFonts w:cstheme="minorHAnsi"/>
          <w:sz w:val="24"/>
          <w:szCs w:val="24"/>
        </w:rPr>
        <w:t xml:space="preserve">Similarly, </w:t>
      </w:r>
      <w:r w:rsidR="003B5F90" w:rsidRPr="0094511E">
        <w:rPr>
          <w:rFonts w:cstheme="minorHAnsi"/>
          <w:sz w:val="24"/>
          <w:szCs w:val="24"/>
        </w:rPr>
        <w:t>an increase</w:t>
      </w:r>
      <w:r w:rsidR="00026FD7" w:rsidRPr="0094511E">
        <w:rPr>
          <w:rFonts w:cstheme="minorHAnsi"/>
          <w:sz w:val="24"/>
          <w:szCs w:val="24"/>
        </w:rPr>
        <w:t xml:space="preserve"> in raw material inventory </w:t>
      </w:r>
      <w:r w:rsidR="003B5F90" w:rsidRPr="0094511E">
        <w:rPr>
          <w:rFonts w:cstheme="minorHAnsi"/>
          <w:sz w:val="24"/>
          <w:szCs w:val="24"/>
        </w:rPr>
        <w:t>indicates that expected sales realizations are imminent</w:t>
      </w:r>
      <w:r w:rsidR="00026FD7" w:rsidRPr="0094511E">
        <w:rPr>
          <w:rFonts w:cstheme="minorHAnsi"/>
          <w:sz w:val="24"/>
          <w:szCs w:val="24"/>
        </w:rPr>
        <w:t xml:space="preserve"> and</w:t>
      </w:r>
      <w:r w:rsidR="00A949FD" w:rsidRPr="0094511E">
        <w:rPr>
          <w:rFonts w:cstheme="minorHAnsi"/>
          <w:sz w:val="24"/>
          <w:szCs w:val="24"/>
        </w:rPr>
        <w:t xml:space="preserve"> a drop in investment</w:t>
      </w:r>
      <w:r w:rsidR="00026FD7" w:rsidRPr="0094511E">
        <w:rPr>
          <w:rFonts w:cstheme="minorHAnsi"/>
          <w:sz w:val="24"/>
          <w:szCs w:val="24"/>
        </w:rPr>
        <w:t xml:space="preserve"> in raw materials </w:t>
      </w:r>
      <w:r w:rsidR="00A949FD" w:rsidRPr="0094511E">
        <w:rPr>
          <w:rFonts w:cstheme="minorHAnsi"/>
          <w:sz w:val="24"/>
          <w:szCs w:val="24"/>
        </w:rPr>
        <w:t>indicates uncertain</w:t>
      </w:r>
      <w:r w:rsidR="00CF65A8" w:rsidRPr="0094511E">
        <w:rPr>
          <w:rFonts w:cstheme="minorHAnsi"/>
          <w:sz w:val="24"/>
          <w:szCs w:val="24"/>
        </w:rPr>
        <w:t>ty</w:t>
      </w:r>
      <w:r w:rsidR="00A949FD" w:rsidRPr="0094511E">
        <w:rPr>
          <w:rFonts w:cstheme="minorHAnsi"/>
          <w:sz w:val="24"/>
          <w:szCs w:val="24"/>
        </w:rPr>
        <w:t xml:space="preserve"> about sales ahead</w:t>
      </w:r>
      <w:r w:rsidR="003B5F90" w:rsidRPr="0094511E">
        <w:rPr>
          <w:rFonts w:cstheme="minorHAnsi"/>
          <w:sz w:val="24"/>
          <w:szCs w:val="24"/>
        </w:rPr>
        <w:t>.</w:t>
      </w:r>
      <w:r w:rsidR="00937D90" w:rsidRPr="0094511E">
        <w:rPr>
          <w:rStyle w:val="FootnoteReference"/>
          <w:rFonts w:cstheme="minorHAnsi"/>
          <w:sz w:val="24"/>
          <w:szCs w:val="24"/>
        </w:rPr>
        <w:footnoteReference w:id="20"/>
      </w:r>
      <w:r w:rsidR="009A7FD3" w:rsidRPr="0094511E">
        <w:rPr>
          <w:rFonts w:cstheme="minorHAnsi"/>
          <w:sz w:val="24"/>
          <w:szCs w:val="24"/>
        </w:rPr>
        <w:t xml:space="preserve"> </w:t>
      </w:r>
      <w:r w:rsidR="000B18DD" w:rsidRPr="0094511E">
        <w:rPr>
          <w:rFonts w:cstheme="minorHAnsi"/>
          <w:sz w:val="24"/>
          <w:szCs w:val="24"/>
        </w:rPr>
        <w:t>The predictor interpretation and realization interpretation for the accounting variables reconcile</w:t>
      </w:r>
      <w:r w:rsidR="00DE49E5">
        <w:rPr>
          <w:rFonts w:cstheme="minorHAnsi"/>
          <w:sz w:val="24"/>
          <w:szCs w:val="24"/>
        </w:rPr>
        <w:t xml:space="preserve"> because</w:t>
      </w:r>
      <w:r w:rsidR="00DD7E5C">
        <w:rPr>
          <w:rFonts w:cstheme="minorHAnsi"/>
          <w:sz w:val="24"/>
          <w:szCs w:val="24"/>
        </w:rPr>
        <w:t xml:space="preserve">, </w:t>
      </w:r>
      <w:r w:rsidR="000B18DD" w:rsidRPr="0094511E">
        <w:rPr>
          <w:rFonts w:cstheme="minorHAnsi"/>
          <w:sz w:val="24"/>
          <w:szCs w:val="24"/>
        </w:rPr>
        <w:t>for given growth expectations in the denominating price, P</w:t>
      </w:r>
      <w:r w:rsidR="000B18DD" w:rsidRPr="0094511E">
        <w:rPr>
          <w:rFonts w:cstheme="minorHAnsi"/>
          <w:i/>
          <w:sz w:val="24"/>
          <w:szCs w:val="24"/>
          <w:vertAlign w:val="subscript"/>
        </w:rPr>
        <w:t>t</w:t>
      </w:r>
      <w:r w:rsidR="000B18DD" w:rsidRPr="0094511E">
        <w:rPr>
          <w:rFonts w:cstheme="minorHAnsi"/>
          <w:sz w:val="24"/>
          <w:szCs w:val="24"/>
        </w:rPr>
        <w:t>, realization</w:t>
      </w:r>
      <w:r w:rsidR="005F5E3A" w:rsidRPr="0094511E">
        <w:rPr>
          <w:rFonts w:cstheme="minorHAnsi"/>
          <w:sz w:val="24"/>
          <w:szCs w:val="24"/>
        </w:rPr>
        <w:t>s</w:t>
      </w:r>
      <w:r w:rsidR="000B18DD" w:rsidRPr="0094511E">
        <w:rPr>
          <w:rFonts w:cstheme="minorHAnsi"/>
          <w:sz w:val="24"/>
          <w:szCs w:val="24"/>
        </w:rPr>
        <w:t xml:space="preserve"> of growth imply lower future growth</w:t>
      </w:r>
      <w:r w:rsidR="00DE49E5">
        <w:rPr>
          <w:rFonts w:cstheme="minorHAnsi"/>
          <w:sz w:val="24"/>
          <w:szCs w:val="24"/>
        </w:rPr>
        <w:t>,</w:t>
      </w:r>
      <w:r w:rsidR="00DE49E5" w:rsidRPr="0094511E" w:rsidDel="00DE49E5">
        <w:rPr>
          <w:rFonts w:cstheme="minorHAnsi"/>
          <w:sz w:val="24"/>
          <w:szCs w:val="24"/>
        </w:rPr>
        <w:t xml:space="preserve"> </w:t>
      </w:r>
      <w:r w:rsidR="000B18DD" w:rsidRPr="0094511E">
        <w:rPr>
          <w:rFonts w:cstheme="minorHAnsi"/>
          <w:sz w:val="24"/>
          <w:szCs w:val="24"/>
        </w:rPr>
        <w:t>as the coefficients in the forecasting regressions in Table 5 indicate</w:t>
      </w:r>
      <w:r w:rsidR="00DE49E5">
        <w:rPr>
          <w:rFonts w:cstheme="minorHAnsi"/>
          <w:sz w:val="24"/>
          <w:szCs w:val="24"/>
        </w:rPr>
        <w:t>,</w:t>
      </w:r>
      <w:r w:rsidR="00A11CC7" w:rsidRPr="0094511E">
        <w:rPr>
          <w:rFonts w:cstheme="minorHAnsi"/>
          <w:sz w:val="24"/>
          <w:szCs w:val="24"/>
        </w:rPr>
        <w:t xml:space="preserve"> and thus lower expected returns</w:t>
      </w:r>
      <w:r w:rsidR="000B18DD" w:rsidRPr="0094511E">
        <w:rPr>
          <w:rFonts w:cstheme="minorHAnsi"/>
          <w:sz w:val="24"/>
          <w:szCs w:val="24"/>
        </w:rPr>
        <w:t>.</w:t>
      </w:r>
      <w:r w:rsidR="004945E5" w:rsidRPr="0094511E">
        <w:rPr>
          <w:rFonts w:cstheme="minorHAnsi"/>
          <w:sz w:val="24"/>
          <w:szCs w:val="24"/>
        </w:rPr>
        <w:t xml:space="preserve"> </w:t>
      </w:r>
    </w:p>
    <w:p w14:paraId="6192694D" w14:textId="77777777" w:rsidR="00926621" w:rsidRPr="0094511E" w:rsidRDefault="000B18DD" w:rsidP="0094511E">
      <w:pPr>
        <w:spacing w:line="480" w:lineRule="auto"/>
        <w:ind w:firstLine="720"/>
        <w:rPr>
          <w:rFonts w:cstheme="minorHAnsi"/>
          <w:sz w:val="24"/>
          <w:szCs w:val="24"/>
        </w:rPr>
      </w:pPr>
      <w:r w:rsidRPr="0094511E">
        <w:rPr>
          <w:rFonts w:cstheme="minorHAnsi"/>
          <w:sz w:val="24"/>
          <w:szCs w:val="24"/>
        </w:rPr>
        <w:t xml:space="preserve">  </w:t>
      </w:r>
      <w:r w:rsidR="003B5F90" w:rsidRPr="0094511E">
        <w:rPr>
          <w:rFonts w:cstheme="minorHAnsi"/>
          <w:sz w:val="24"/>
          <w:szCs w:val="24"/>
        </w:rPr>
        <w:t>These</w:t>
      </w:r>
      <w:r w:rsidR="00C57F19" w:rsidRPr="0094511E">
        <w:rPr>
          <w:rFonts w:cstheme="minorHAnsi"/>
          <w:sz w:val="24"/>
          <w:szCs w:val="24"/>
        </w:rPr>
        <w:t xml:space="preserve"> point</w:t>
      </w:r>
      <w:r w:rsidR="003B5F90" w:rsidRPr="0094511E">
        <w:rPr>
          <w:rFonts w:cstheme="minorHAnsi"/>
          <w:sz w:val="24"/>
          <w:szCs w:val="24"/>
        </w:rPr>
        <w:t>s</w:t>
      </w:r>
      <w:r w:rsidR="00C57F19" w:rsidRPr="0094511E">
        <w:rPr>
          <w:rFonts w:cstheme="minorHAnsi"/>
          <w:sz w:val="24"/>
          <w:szCs w:val="24"/>
        </w:rPr>
        <w:t xml:space="preserve"> asi</w:t>
      </w:r>
      <w:r w:rsidR="00B4669B" w:rsidRPr="0094511E">
        <w:rPr>
          <w:rFonts w:cstheme="minorHAnsi"/>
          <w:sz w:val="24"/>
          <w:szCs w:val="24"/>
        </w:rPr>
        <w:t xml:space="preserve">de, as a matter of correlation and </w:t>
      </w:r>
      <w:r w:rsidR="007C6DBB" w:rsidRPr="0094511E">
        <w:rPr>
          <w:rFonts w:cstheme="minorHAnsi"/>
          <w:sz w:val="24"/>
          <w:szCs w:val="24"/>
        </w:rPr>
        <w:t xml:space="preserve">as </w:t>
      </w:r>
      <w:r w:rsidR="002333A8" w:rsidRPr="0094511E">
        <w:rPr>
          <w:rFonts w:cstheme="minorHAnsi"/>
          <w:sz w:val="24"/>
          <w:szCs w:val="24"/>
        </w:rPr>
        <w:t>a feature</w:t>
      </w:r>
      <w:r w:rsidR="007C6DBB" w:rsidRPr="0094511E">
        <w:rPr>
          <w:rFonts w:cstheme="minorHAnsi"/>
          <w:sz w:val="24"/>
          <w:szCs w:val="24"/>
        </w:rPr>
        <w:t xml:space="preserve"> of </w:t>
      </w:r>
      <w:r w:rsidR="002333A8" w:rsidRPr="0094511E">
        <w:rPr>
          <w:rFonts w:cstheme="minorHAnsi"/>
          <w:sz w:val="24"/>
          <w:szCs w:val="24"/>
        </w:rPr>
        <w:t xml:space="preserve">the </w:t>
      </w:r>
      <w:r w:rsidR="007C6DBB" w:rsidRPr="0094511E">
        <w:rPr>
          <w:rFonts w:cstheme="minorHAnsi"/>
          <w:sz w:val="24"/>
          <w:szCs w:val="24"/>
        </w:rPr>
        <w:t>data</w:t>
      </w:r>
      <w:r w:rsidR="00C57F19" w:rsidRPr="0094511E">
        <w:rPr>
          <w:rFonts w:cstheme="minorHAnsi"/>
          <w:sz w:val="24"/>
          <w:szCs w:val="24"/>
        </w:rPr>
        <w:t>,</w:t>
      </w:r>
      <w:r w:rsidR="00D11340" w:rsidRPr="0094511E">
        <w:rPr>
          <w:rFonts w:cstheme="minorHAnsi"/>
          <w:sz w:val="24"/>
          <w:szCs w:val="24"/>
        </w:rPr>
        <w:t xml:space="preserve"> the relationships</w:t>
      </w:r>
      <w:r w:rsidR="009C1639" w:rsidRPr="0094511E">
        <w:rPr>
          <w:rFonts w:cstheme="minorHAnsi"/>
          <w:sz w:val="24"/>
          <w:szCs w:val="24"/>
        </w:rPr>
        <w:t xml:space="preserve"> stand</w:t>
      </w:r>
      <w:r w:rsidR="00D11340" w:rsidRPr="0094511E">
        <w:rPr>
          <w:rFonts w:cstheme="minorHAnsi"/>
          <w:sz w:val="24"/>
          <w:szCs w:val="24"/>
        </w:rPr>
        <w:t>; t</w:t>
      </w:r>
      <w:r w:rsidR="007C6DBB" w:rsidRPr="0094511E">
        <w:rPr>
          <w:rFonts w:cstheme="minorHAnsi"/>
          <w:sz w:val="24"/>
          <w:szCs w:val="24"/>
        </w:rPr>
        <w:t>he important point is that those variables that predict the ea</w:t>
      </w:r>
      <w:r w:rsidR="002333A8" w:rsidRPr="0094511E">
        <w:rPr>
          <w:rFonts w:cstheme="minorHAnsi"/>
          <w:sz w:val="24"/>
          <w:szCs w:val="24"/>
        </w:rPr>
        <w:t xml:space="preserve">rnings yield and </w:t>
      </w:r>
      <w:r w:rsidR="002333A8" w:rsidRPr="0094511E">
        <w:rPr>
          <w:rFonts w:cstheme="minorHAnsi"/>
          <w:sz w:val="24"/>
          <w:szCs w:val="24"/>
        </w:rPr>
        <w:lastRenderedPageBreak/>
        <w:t>growth also predict returns and in the same direction. That is the characteristic of a variable that indicates the required return for risk under our model</w:t>
      </w:r>
      <w:r w:rsidR="00CF6DBE" w:rsidRPr="0094511E">
        <w:rPr>
          <w:rFonts w:cstheme="minorHAnsi"/>
          <w:sz w:val="24"/>
          <w:szCs w:val="24"/>
        </w:rPr>
        <w:t>.</w:t>
      </w:r>
      <w:r w:rsidR="000E09F4" w:rsidRPr="0094511E">
        <w:rPr>
          <w:rFonts w:cstheme="minorHAnsi"/>
          <w:sz w:val="24"/>
          <w:szCs w:val="24"/>
        </w:rPr>
        <w:t xml:space="preserve"> </w:t>
      </w:r>
    </w:p>
    <w:p w14:paraId="48DE9E64" w14:textId="3463626D" w:rsidR="00193D5C" w:rsidRPr="0094511E" w:rsidRDefault="00BC0FB4" w:rsidP="0094511E">
      <w:pPr>
        <w:spacing w:line="480" w:lineRule="auto"/>
        <w:ind w:firstLine="720"/>
        <w:rPr>
          <w:rFonts w:cstheme="minorHAnsi"/>
          <w:sz w:val="24"/>
          <w:szCs w:val="24"/>
        </w:rPr>
      </w:pPr>
      <w:r w:rsidRPr="0094511E">
        <w:rPr>
          <w:rFonts w:cstheme="minorHAnsi"/>
          <w:sz w:val="24"/>
          <w:szCs w:val="24"/>
        </w:rPr>
        <w:t xml:space="preserve">ROA does not add to the prediction of forward returns in Table 6. But the numerator of ROA (as measured) is the same as earnings in the E/P measure already in the regression, with the denominator a variant of the book value in B/P. ROA does forecast the earnings yield and growth incrementally to E/P and B/P in Tables 4 and 5 but in different directions for reasons suggested earlier. </w:t>
      </w:r>
      <w:r w:rsidR="000C5460" w:rsidRPr="0094511E">
        <w:rPr>
          <w:rFonts w:cstheme="minorHAnsi"/>
          <w:sz w:val="24"/>
          <w:szCs w:val="24"/>
        </w:rPr>
        <w:t xml:space="preserve">Momentum also reports an insignificant </w:t>
      </w:r>
      <w:r w:rsidR="00BB42A0" w:rsidRPr="0094511E">
        <w:rPr>
          <w:rFonts w:cstheme="minorHAnsi"/>
          <w:sz w:val="24"/>
          <w:szCs w:val="24"/>
        </w:rPr>
        <w:t>coefficient but</w:t>
      </w:r>
      <w:r w:rsidR="000C5460" w:rsidRPr="0094511E">
        <w:rPr>
          <w:rFonts w:cstheme="minorHAnsi"/>
          <w:sz w:val="24"/>
          <w:szCs w:val="24"/>
        </w:rPr>
        <w:t xml:space="preserve"> this variable also</w:t>
      </w:r>
      <w:r w:rsidR="00BB42A0" w:rsidRPr="0094511E">
        <w:rPr>
          <w:rFonts w:cstheme="minorHAnsi"/>
          <w:sz w:val="24"/>
          <w:szCs w:val="24"/>
        </w:rPr>
        <w:t xml:space="preserve"> has coefficients of different signs in Tables 4 and 5.</w:t>
      </w:r>
      <w:r w:rsidR="006042E0" w:rsidRPr="0094511E">
        <w:rPr>
          <w:rStyle w:val="FootnoteReference"/>
          <w:rFonts w:cstheme="minorHAnsi"/>
          <w:sz w:val="24"/>
          <w:szCs w:val="24"/>
        </w:rPr>
        <w:footnoteReference w:id="21"/>
      </w:r>
      <w:r w:rsidR="00D11340" w:rsidRPr="0094511E">
        <w:rPr>
          <w:rFonts w:cstheme="minorHAnsi"/>
          <w:sz w:val="24"/>
          <w:szCs w:val="24"/>
        </w:rPr>
        <w:t xml:space="preserve"> </w:t>
      </w:r>
    </w:p>
    <w:p w14:paraId="1F6F3FFE" w14:textId="681421A6" w:rsidR="00D11340" w:rsidRPr="0094511E" w:rsidRDefault="000B0E9D" w:rsidP="0094511E">
      <w:pPr>
        <w:spacing w:line="480" w:lineRule="auto"/>
        <w:ind w:firstLine="720"/>
        <w:rPr>
          <w:rFonts w:cstheme="minorHAnsi"/>
          <w:sz w:val="24"/>
          <w:szCs w:val="24"/>
        </w:rPr>
      </w:pPr>
      <w:r w:rsidRPr="0094511E">
        <w:rPr>
          <w:rFonts w:cstheme="minorHAnsi"/>
          <w:sz w:val="24"/>
          <w:szCs w:val="24"/>
        </w:rPr>
        <w:t>I</w:t>
      </w:r>
      <w:r w:rsidR="00510388" w:rsidRPr="0094511E">
        <w:rPr>
          <w:rFonts w:cstheme="minorHAnsi"/>
          <w:sz w:val="24"/>
          <w:szCs w:val="24"/>
        </w:rPr>
        <w:t xml:space="preserve">n the multivariate regressions </w:t>
      </w:r>
      <w:r w:rsidRPr="0094511E">
        <w:rPr>
          <w:rFonts w:cstheme="minorHAnsi"/>
          <w:sz w:val="24"/>
          <w:szCs w:val="24"/>
        </w:rPr>
        <w:t xml:space="preserve">in the last two columns of Table 6, the </w:t>
      </w:r>
      <w:r w:rsidR="00C57254" w:rsidRPr="0094511E">
        <w:rPr>
          <w:rFonts w:cstheme="minorHAnsi"/>
          <w:sz w:val="24"/>
          <w:szCs w:val="24"/>
        </w:rPr>
        <w:t>addition of the four anomaly variables</w:t>
      </w:r>
      <w:r w:rsidR="004B5507" w:rsidRPr="0094511E">
        <w:rPr>
          <w:rFonts w:cstheme="minorHAnsi"/>
          <w:sz w:val="24"/>
          <w:szCs w:val="24"/>
        </w:rPr>
        <w:t xml:space="preserve"> that have</w:t>
      </w:r>
      <w:r w:rsidR="00C57254" w:rsidRPr="0094511E">
        <w:rPr>
          <w:rFonts w:cstheme="minorHAnsi"/>
          <w:sz w:val="24"/>
          <w:szCs w:val="24"/>
        </w:rPr>
        <w:t xml:space="preserve"> to do with business operations</w:t>
      </w:r>
      <w:r w:rsidRPr="0094511E">
        <w:rPr>
          <w:rFonts w:cstheme="minorHAnsi"/>
          <w:sz w:val="24"/>
          <w:szCs w:val="24"/>
        </w:rPr>
        <w:t xml:space="preserve"> increase </w:t>
      </w:r>
      <w:r w:rsidR="00C57254" w:rsidRPr="0094511E">
        <w:rPr>
          <w:rFonts w:cstheme="minorHAnsi"/>
          <w:sz w:val="24"/>
          <w:szCs w:val="24"/>
        </w:rPr>
        <w:t>the mean R-sq</w:t>
      </w:r>
      <w:r w:rsidR="00B4669B" w:rsidRPr="0094511E">
        <w:rPr>
          <w:rFonts w:cstheme="minorHAnsi"/>
          <w:sz w:val="24"/>
          <w:szCs w:val="24"/>
        </w:rPr>
        <w:t>uare</w:t>
      </w:r>
      <w:r w:rsidR="00C57254" w:rsidRPr="0094511E">
        <w:rPr>
          <w:rFonts w:cstheme="minorHAnsi"/>
          <w:sz w:val="24"/>
          <w:szCs w:val="24"/>
        </w:rPr>
        <w:t xml:space="preserve"> but none of the coefficients</w:t>
      </w:r>
      <w:r w:rsidR="006C16D7" w:rsidRPr="0094511E">
        <w:rPr>
          <w:rFonts w:cstheme="minorHAnsi"/>
          <w:sz w:val="24"/>
          <w:szCs w:val="24"/>
        </w:rPr>
        <w:t>, except for ACCR,</w:t>
      </w:r>
      <w:r w:rsidR="00C57254" w:rsidRPr="0094511E">
        <w:rPr>
          <w:rFonts w:cstheme="minorHAnsi"/>
          <w:sz w:val="24"/>
          <w:szCs w:val="24"/>
        </w:rPr>
        <w:t xml:space="preserve"> are significantly different from zero. It appears that these variables are on a very flat surface such that they jointly add to the explanation of returns, but </w:t>
      </w:r>
      <w:r w:rsidR="00B4669B" w:rsidRPr="0094511E">
        <w:rPr>
          <w:rFonts w:cstheme="minorHAnsi"/>
          <w:sz w:val="24"/>
          <w:szCs w:val="24"/>
        </w:rPr>
        <w:t xml:space="preserve">are </w:t>
      </w:r>
      <w:r w:rsidR="00C57254" w:rsidRPr="0094511E">
        <w:rPr>
          <w:rFonts w:cstheme="minorHAnsi"/>
          <w:sz w:val="24"/>
          <w:szCs w:val="24"/>
        </w:rPr>
        <w:t>n</w:t>
      </w:r>
      <w:r w:rsidR="003F6BE3">
        <w:rPr>
          <w:rFonts w:cstheme="minorHAnsi"/>
          <w:sz w:val="24"/>
          <w:szCs w:val="24"/>
        </w:rPr>
        <w:t xml:space="preserve">ot marginally significant </w:t>
      </w:r>
      <w:r w:rsidR="00055646" w:rsidRPr="0094511E">
        <w:rPr>
          <w:rFonts w:cstheme="minorHAnsi"/>
          <w:sz w:val="24"/>
          <w:szCs w:val="24"/>
        </w:rPr>
        <w:t>relative</w:t>
      </w:r>
      <w:r w:rsidR="008A2C6A" w:rsidRPr="0094511E">
        <w:rPr>
          <w:rFonts w:cstheme="minorHAnsi"/>
          <w:sz w:val="24"/>
          <w:szCs w:val="24"/>
        </w:rPr>
        <w:t xml:space="preserve"> to each other.</w:t>
      </w:r>
      <w:r w:rsidR="00D11340" w:rsidRPr="0094511E">
        <w:rPr>
          <w:rFonts w:cstheme="minorHAnsi"/>
          <w:sz w:val="24"/>
          <w:szCs w:val="24"/>
        </w:rPr>
        <w:t xml:space="preserve"> This is not surprising. Under a strict clean-surplus accounting system, Δ</w:t>
      </w:r>
      <w:r w:rsidR="006C4C61" w:rsidRPr="0094511E">
        <w:rPr>
          <w:rFonts w:cstheme="minorHAnsi"/>
          <w:sz w:val="24"/>
          <w:szCs w:val="24"/>
        </w:rPr>
        <w:t>NOA = i</w:t>
      </w:r>
      <w:r w:rsidR="00D11340" w:rsidRPr="0094511E">
        <w:rPr>
          <w:rFonts w:cstheme="minorHAnsi"/>
          <w:sz w:val="24"/>
          <w:szCs w:val="24"/>
        </w:rPr>
        <w:t>nvestment + operating accruals (Penman and Zhan</w:t>
      </w:r>
      <w:r w:rsidR="00E02B85" w:rsidRPr="0094511E">
        <w:rPr>
          <w:rFonts w:cstheme="minorHAnsi"/>
          <w:sz w:val="24"/>
          <w:szCs w:val="24"/>
        </w:rPr>
        <w:t>g 2006)</w:t>
      </w:r>
      <w:r w:rsidR="006E3B0D" w:rsidRPr="0094511E">
        <w:rPr>
          <w:rFonts w:cstheme="minorHAnsi"/>
          <w:sz w:val="24"/>
          <w:szCs w:val="24"/>
        </w:rPr>
        <w:t>.</w:t>
      </w:r>
      <w:r w:rsidR="0016185B" w:rsidRPr="0094511E">
        <w:rPr>
          <w:rStyle w:val="FootnoteReference"/>
          <w:rFonts w:cstheme="minorHAnsi"/>
          <w:sz w:val="24"/>
          <w:szCs w:val="24"/>
        </w:rPr>
        <w:footnoteReference w:id="22"/>
      </w:r>
      <w:r w:rsidR="006E3B0D" w:rsidRPr="0094511E">
        <w:rPr>
          <w:rFonts w:cstheme="minorHAnsi"/>
          <w:sz w:val="24"/>
          <w:szCs w:val="24"/>
        </w:rPr>
        <w:t xml:space="preserve"> These variables </w:t>
      </w:r>
      <w:r w:rsidR="00862AA8" w:rsidRPr="0094511E">
        <w:rPr>
          <w:rFonts w:cstheme="minorHAnsi"/>
          <w:sz w:val="24"/>
          <w:szCs w:val="24"/>
        </w:rPr>
        <w:t>have a lot in common.</w:t>
      </w:r>
      <w:r w:rsidR="00FC67A4" w:rsidRPr="0094511E">
        <w:rPr>
          <w:rStyle w:val="FootnoteReference"/>
          <w:rFonts w:cstheme="minorHAnsi"/>
          <w:sz w:val="24"/>
          <w:szCs w:val="24"/>
        </w:rPr>
        <w:footnoteReference w:id="23"/>
      </w:r>
      <w:r w:rsidR="00862AA8" w:rsidRPr="0094511E">
        <w:rPr>
          <w:rFonts w:cstheme="minorHAnsi"/>
          <w:sz w:val="24"/>
          <w:szCs w:val="24"/>
        </w:rPr>
        <w:t xml:space="preserve"> </w:t>
      </w:r>
    </w:p>
    <w:p w14:paraId="09F6A8B3" w14:textId="1F1B9803" w:rsidR="00A33BCC" w:rsidRDefault="00D6643D" w:rsidP="0094511E">
      <w:pPr>
        <w:pStyle w:val="FootnoteText"/>
        <w:spacing w:line="480" w:lineRule="auto"/>
        <w:rPr>
          <w:rFonts w:cstheme="minorHAnsi"/>
          <w:sz w:val="24"/>
          <w:szCs w:val="24"/>
        </w:rPr>
      </w:pPr>
      <w:r w:rsidRPr="0094511E">
        <w:rPr>
          <w:rFonts w:cstheme="minorHAnsi"/>
          <w:sz w:val="24"/>
          <w:szCs w:val="24"/>
        </w:rPr>
        <w:lastRenderedPageBreak/>
        <w:tab/>
      </w:r>
      <w:r w:rsidR="00D75FE4" w:rsidRPr="0094511E">
        <w:rPr>
          <w:rFonts w:cstheme="minorHAnsi"/>
          <w:sz w:val="24"/>
          <w:szCs w:val="24"/>
        </w:rPr>
        <w:t>Table 7, runs the same regression as in Table 6</w:t>
      </w:r>
      <w:r w:rsidR="00DA4D03">
        <w:rPr>
          <w:rFonts w:cstheme="minorHAnsi"/>
          <w:sz w:val="24"/>
          <w:szCs w:val="24"/>
        </w:rPr>
        <w:t xml:space="preserve"> </w:t>
      </w:r>
      <w:r w:rsidR="00D75FE4" w:rsidRPr="0094511E">
        <w:rPr>
          <w:rFonts w:cstheme="minorHAnsi"/>
          <w:sz w:val="24"/>
          <w:szCs w:val="24"/>
        </w:rPr>
        <w:t xml:space="preserve">with the </w:t>
      </w:r>
      <w:r w:rsidR="006C16D7" w:rsidRPr="0094511E">
        <w:rPr>
          <w:rFonts w:cstheme="minorHAnsi"/>
          <w:sz w:val="24"/>
          <w:szCs w:val="24"/>
        </w:rPr>
        <w:t>dependent</w:t>
      </w:r>
      <w:r w:rsidR="00D75FE4" w:rsidRPr="0094511E">
        <w:rPr>
          <w:rFonts w:cstheme="minorHAnsi"/>
          <w:sz w:val="24"/>
          <w:szCs w:val="24"/>
        </w:rPr>
        <w:t xml:space="preserve"> variable as </w:t>
      </w:r>
      <w:r w:rsidR="00D83D74" w:rsidRPr="0094511E">
        <w:rPr>
          <w:rFonts w:cstheme="minorHAnsi"/>
          <w:i/>
          <w:sz w:val="24"/>
          <w:szCs w:val="24"/>
        </w:rPr>
        <w:t>Return</w:t>
      </w:r>
      <w:r w:rsidR="00D83D74" w:rsidRPr="0094511E">
        <w:rPr>
          <w:rFonts w:cstheme="minorHAnsi"/>
          <w:i/>
          <w:sz w:val="24"/>
          <w:szCs w:val="24"/>
          <w:vertAlign w:val="subscript"/>
        </w:rPr>
        <w:t>t</w:t>
      </w:r>
      <w:r w:rsidR="00D83D74" w:rsidRPr="0094511E">
        <w:rPr>
          <w:rFonts w:cstheme="minorHAnsi"/>
          <w:sz w:val="24"/>
          <w:szCs w:val="24"/>
          <w:vertAlign w:val="subscript"/>
        </w:rPr>
        <w:t>+1</w:t>
      </w:r>
      <w:r w:rsidR="00D83D74" w:rsidRPr="0094511E">
        <w:rPr>
          <w:rFonts w:cstheme="minorHAnsi"/>
          <w:position w:val="-30"/>
          <w:sz w:val="24"/>
          <w:szCs w:val="24"/>
        </w:rPr>
        <w:object w:dxaOrig="1400" w:dyaOrig="680" w14:anchorId="3D795651">
          <v:shape id="_x0000_i1045" type="#_x0000_t75" style="width:70.5pt;height:33pt" o:ole="">
            <v:imagedata r:id="rId51" o:title=""/>
          </v:shape>
          <o:OLEObject Type="Embed" ProgID="Equation.3" ShapeID="_x0000_i1045" DrawAspect="Content" ObjectID="_1454137178" r:id="rId52"/>
        </w:object>
      </w:r>
      <w:r w:rsidR="00684E80">
        <w:rPr>
          <w:rFonts w:cstheme="minorHAnsi"/>
          <w:sz w:val="24"/>
          <w:szCs w:val="24"/>
        </w:rPr>
        <w:t>,</w:t>
      </w:r>
      <w:r w:rsidR="00DA4D03">
        <w:rPr>
          <w:rFonts w:cstheme="minorHAnsi"/>
          <w:sz w:val="24"/>
          <w:szCs w:val="24"/>
        </w:rPr>
        <w:t xml:space="preserve"> </w:t>
      </w:r>
      <w:r w:rsidR="00D83D74" w:rsidRPr="0094511E">
        <w:rPr>
          <w:rFonts w:cstheme="minorHAnsi"/>
          <w:sz w:val="24"/>
          <w:szCs w:val="24"/>
        </w:rPr>
        <w:t>that is, the difference between the forward return and the realized forward earnings yield.</w:t>
      </w:r>
      <w:r w:rsidR="000E3F2E" w:rsidRPr="0094511E">
        <w:rPr>
          <w:rStyle w:val="FootnoteReference"/>
          <w:rFonts w:cstheme="minorHAnsi"/>
          <w:sz w:val="24"/>
          <w:szCs w:val="24"/>
        </w:rPr>
        <w:footnoteReference w:id="24"/>
      </w:r>
      <w:r w:rsidR="00D83D74" w:rsidRPr="0094511E">
        <w:rPr>
          <w:rFonts w:cstheme="minorHAnsi"/>
          <w:sz w:val="24"/>
          <w:szCs w:val="24"/>
        </w:rPr>
        <w:t xml:space="preserve"> This s</w:t>
      </w:r>
      <w:r w:rsidR="00D75DCA" w:rsidRPr="0094511E">
        <w:rPr>
          <w:rFonts w:cstheme="minorHAnsi"/>
          <w:sz w:val="24"/>
          <w:szCs w:val="24"/>
        </w:rPr>
        <w:t>e</w:t>
      </w:r>
      <w:r w:rsidR="009A30E1" w:rsidRPr="0094511E">
        <w:rPr>
          <w:rFonts w:cstheme="minorHAnsi"/>
          <w:sz w:val="24"/>
          <w:szCs w:val="24"/>
        </w:rPr>
        <w:t xml:space="preserve">rves two purposes. First, </w:t>
      </w:r>
      <w:r w:rsidR="00DA4D03">
        <w:rPr>
          <w:rFonts w:cstheme="minorHAnsi"/>
          <w:sz w:val="24"/>
          <w:szCs w:val="24"/>
        </w:rPr>
        <w:t xml:space="preserve">equation </w:t>
      </w:r>
      <w:r w:rsidR="000B5E43">
        <w:rPr>
          <w:rFonts w:cstheme="minorHAnsi"/>
          <w:sz w:val="24"/>
          <w:szCs w:val="24"/>
        </w:rPr>
        <w:t>(</w:t>
      </w:r>
      <w:r w:rsidR="009A30E1" w:rsidRPr="0094511E">
        <w:rPr>
          <w:rFonts w:cstheme="minorHAnsi"/>
          <w:sz w:val="24"/>
          <w:szCs w:val="24"/>
        </w:rPr>
        <w:t>1</w:t>
      </w:r>
      <w:r w:rsidR="000B5E43">
        <w:rPr>
          <w:rFonts w:cstheme="minorHAnsi"/>
          <w:sz w:val="24"/>
          <w:szCs w:val="24"/>
        </w:rPr>
        <w:t>)</w:t>
      </w:r>
      <w:r w:rsidR="00D83D74" w:rsidRPr="0094511E">
        <w:rPr>
          <w:rFonts w:cstheme="minorHAnsi"/>
          <w:sz w:val="24"/>
          <w:szCs w:val="24"/>
        </w:rPr>
        <w:t xml:space="preserve"> informs that a variable will indicate the r</w:t>
      </w:r>
      <w:r w:rsidR="004B1C3D" w:rsidRPr="0094511E">
        <w:rPr>
          <w:rFonts w:cstheme="minorHAnsi"/>
          <w:sz w:val="24"/>
          <w:szCs w:val="24"/>
        </w:rPr>
        <w:t xml:space="preserve">equired return if </w:t>
      </w:r>
      <w:r w:rsidR="00624D4A" w:rsidRPr="0094511E">
        <w:rPr>
          <w:rFonts w:cstheme="minorHAnsi"/>
          <w:sz w:val="24"/>
          <w:szCs w:val="24"/>
        </w:rPr>
        <w:t xml:space="preserve">it forecasts the </w:t>
      </w:r>
      <w:r w:rsidR="004B1C3D" w:rsidRPr="0094511E">
        <w:rPr>
          <w:rFonts w:cstheme="minorHAnsi"/>
          <w:sz w:val="24"/>
          <w:szCs w:val="24"/>
        </w:rPr>
        <w:t>forward earnings yield but also</w:t>
      </w:r>
      <w:r w:rsidR="00D83D74" w:rsidRPr="0094511E">
        <w:rPr>
          <w:rFonts w:cstheme="minorHAnsi"/>
          <w:sz w:val="24"/>
          <w:szCs w:val="24"/>
        </w:rPr>
        <w:t xml:space="preserve"> </w:t>
      </w:r>
      <w:r w:rsidR="00624D4A" w:rsidRPr="0094511E">
        <w:rPr>
          <w:rFonts w:cstheme="minorHAnsi"/>
          <w:sz w:val="24"/>
          <w:szCs w:val="24"/>
        </w:rPr>
        <w:t xml:space="preserve">if it forecasts </w:t>
      </w:r>
      <w:r w:rsidR="00D83D74" w:rsidRPr="0094511E">
        <w:rPr>
          <w:rFonts w:cstheme="minorHAnsi"/>
          <w:sz w:val="24"/>
          <w:szCs w:val="24"/>
        </w:rPr>
        <w:t>the difference between the return and the yield</w:t>
      </w:r>
      <w:r w:rsidR="00C61BC1" w:rsidRPr="0094511E">
        <w:rPr>
          <w:rFonts w:cstheme="minorHAnsi"/>
          <w:sz w:val="24"/>
          <w:szCs w:val="24"/>
        </w:rPr>
        <w:t>,</w:t>
      </w:r>
      <w:r w:rsidR="00D83D74" w:rsidRPr="0094511E">
        <w:rPr>
          <w:rFonts w:cstheme="minorHAnsi"/>
          <w:sz w:val="24"/>
          <w:szCs w:val="24"/>
        </w:rPr>
        <w:t xml:space="preserve"> that is</w:t>
      </w:r>
      <w:r w:rsidR="00C61BC1" w:rsidRPr="0094511E">
        <w:rPr>
          <w:rFonts w:cstheme="minorHAnsi"/>
          <w:sz w:val="24"/>
          <w:szCs w:val="24"/>
        </w:rPr>
        <w:t>,</w:t>
      </w:r>
      <w:r w:rsidR="00D83D74" w:rsidRPr="0094511E">
        <w:rPr>
          <w:rFonts w:cstheme="minorHAnsi"/>
          <w:sz w:val="24"/>
          <w:szCs w:val="24"/>
        </w:rPr>
        <w:t xml:space="preserve"> the change in premium </w:t>
      </w:r>
      <w:r w:rsidR="00A24511" w:rsidRPr="0094511E">
        <w:rPr>
          <w:rFonts w:cstheme="minorHAnsi"/>
          <w:sz w:val="24"/>
          <w:szCs w:val="24"/>
        </w:rPr>
        <w:t>due to</w:t>
      </w:r>
      <w:r w:rsidR="004B1C3D" w:rsidRPr="0094511E">
        <w:rPr>
          <w:rFonts w:cstheme="minorHAnsi"/>
          <w:sz w:val="24"/>
          <w:szCs w:val="24"/>
        </w:rPr>
        <w:t xml:space="preserve"> growth</w:t>
      </w:r>
      <w:r w:rsidR="0031115B" w:rsidRPr="0094511E">
        <w:rPr>
          <w:rFonts w:cstheme="minorHAnsi"/>
          <w:sz w:val="24"/>
          <w:szCs w:val="24"/>
        </w:rPr>
        <w:t xml:space="preserve"> expectations</w:t>
      </w:r>
      <w:r w:rsidR="004B1C3D" w:rsidRPr="0094511E">
        <w:rPr>
          <w:rFonts w:cstheme="minorHAnsi"/>
          <w:sz w:val="24"/>
          <w:szCs w:val="24"/>
        </w:rPr>
        <w:t>. This target variable</w:t>
      </w:r>
      <w:r w:rsidR="00B4669B" w:rsidRPr="0094511E">
        <w:rPr>
          <w:rFonts w:cstheme="minorHAnsi"/>
          <w:sz w:val="24"/>
          <w:szCs w:val="24"/>
        </w:rPr>
        <w:t xml:space="preserve"> isolates the realized change in premium.</w:t>
      </w:r>
      <w:r w:rsidR="004B1C3D" w:rsidRPr="0094511E">
        <w:rPr>
          <w:rFonts w:cstheme="minorHAnsi"/>
          <w:sz w:val="24"/>
          <w:szCs w:val="24"/>
        </w:rPr>
        <w:t xml:space="preserve"> </w:t>
      </w:r>
      <w:r w:rsidR="00926621" w:rsidRPr="0094511E">
        <w:rPr>
          <w:rFonts w:cstheme="minorHAnsi"/>
          <w:sz w:val="24"/>
          <w:szCs w:val="24"/>
        </w:rPr>
        <w:t xml:space="preserve">Second, the redefined dependent variable </w:t>
      </w:r>
      <w:r w:rsidR="000B5E43">
        <w:rPr>
          <w:rFonts w:cstheme="minorHAnsi"/>
          <w:sz w:val="24"/>
          <w:szCs w:val="24"/>
        </w:rPr>
        <w:t>tests</w:t>
      </w:r>
      <w:r w:rsidR="000B5E43" w:rsidRPr="0094511E">
        <w:rPr>
          <w:rFonts w:cstheme="minorHAnsi"/>
          <w:sz w:val="24"/>
          <w:szCs w:val="24"/>
        </w:rPr>
        <w:t xml:space="preserve"> </w:t>
      </w:r>
      <w:r w:rsidR="00321D29" w:rsidRPr="0094511E">
        <w:rPr>
          <w:rFonts w:cstheme="minorHAnsi"/>
          <w:sz w:val="24"/>
          <w:szCs w:val="24"/>
        </w:rPr>
        <w:t>the hypothesis</w:t>
      </w:r>
      <w:r w:rsidR="00CC6978" w:rsidRPr="0094511E">
        <w:rPr>
          <w:rFonts w:cstheme="minorHAnsi"/>
          <w:sz w:val="24"/>
          <w:szCs w:val="24"/>
        </w:rPr>
        <w:t xml:space="preserve"> that anomaly variables </w:t>
      </w:r>
      <w:r w:rsidR="00C04BFE" w:rsidRPr="0094511E">
        <w:rPr>
          <w:rFonts w:cstheme="minorHAnsi"/>
          <w:sz w:val="24"/>
          <w:szCs w:val="24"/>
        </w:rPr>
        <w:t xml:space="preserve">forecast returns because </w:t>
      </w:r>
      <w:r w:rsidR="00CC6978" w:rsidRPr="0094511E">
        <w:rPr>
          <w:rFonts w:cstheme="minorHAnsi"/>
          <w:sz w:val="24"/>
          <w:szCs w:val="24"/>
        </w:rPr>
        <w:t xml:space="preserve">investors </w:t>
      </w:r>
      <w:r w:rsidR="0076553E" w:rsidRPr="0094511E">
        <w:rPr>
          <w:rFonts w:cstheme="minorHAnsi"/>
          <w:sz w:val="24"/>
          <w:szCs w:val="24"/>
        </w:rPr>
        <w:t>fail to appreciate their</w:t>
      </w:r>
      <w:r w:rsidR="00926621" w:rsidRPr="0094511E">
        <w:rPr>
          <w:rFonts w:cstheme="minorHAnsi"/>
          <w:sz w:val="24"/>
          <w:szCs w:val="24"/>
        </w:rPr>
        <w:t xml:space="preserve"> implication for future earning</w:t>
      </w:r>
      <w:r w:rsidR="00321D29" w:rsidRPr="0094511E">
        <w:rPr>
          <w:rFonts w:cstheme="minorHAnsi"/>
          <w:sz w:val="24"/>
          <w:szCs w:val="24"/>
        </w:rPr>
        <w:t>s</w:t>
      </w:r>
      <w:r w:rsidR="000B5E43">
        <w:rPr>
          <w:rFonts w:cstheme="minorHAnsi"/>
          <w:sz w:val="24"/>
          <w:szCs w:val="24"/>
        </w:rPr>
        <w:t>. Therefore</w:t>
      </w:r>
      <w:r w:rsidR="00787066" w:rsidRPr="0094511E">
        <w:rPr>
          <w:rFonts w:cstheme="minorHAnsi"/>
          <w:sz w:val="24"/>
          <w:szCs w:val="24"/>
        </w:rPr>
        <w:t xml:space="preserve"> investors earn returns</w:t>
      </w:r>
      <w:r w:rsidR="00BE2EAC" w:rsidRPr="0094511E">
        <w:rPr>
          <w:rFonts w:cstheme="minorHAnsi"/>
          <w:sz w:val="24"/>
          <w:szCs w:val="24"/>
        </w:rPr>
        <w:t xml:space="preserve"> as </w:t>
      </w:r>
      <w:r w:rsidR="0076553E" w:rsidRPr="0094511E">
        <w:rPr>
          <w:rFonts w:cstheme="minorHAnsi"/>
          <w:sz w:val="24"/>
          <w:szCs w:val="24"/>
        </w:rPr>
        <w:t xml:space="preserve">the market corrects itself </w:t>
      </w:r>
      <w:r w:rsidR="00BE2EAC" w:rsidRPr="0094511E">
        <w:rPr>
          <w:rFonts w:cstheme="minorHAnsi"/>
          <w:sz w:val="24"/>
          <w:szCs w:val="24"/>
        </w:rPr>
        <w:t>when</w:t>
      </w:r>
      <w:r w:rsidR="00C04BFE" w:rsidRPr="0094511E">
        <w:rPr>
          <w:rFonts w:cstheme="minorHAnsi"/>
          <w:sz w:val="24"/>
          <w:szCs w:val="24"/>
        </w:rPr>
        <w:t xml:space="preserve"> those earnings are realized.</w:t>
      </w:r>
      <w:r w:rsidR="00BE0F8E" w:rsidRPr="0094511E">
        <w:rPr>
          <w:rFonts w:cstheme="minorHAnsi"/>
          <w:sz w:val="24"/>
          <w:szCs w:val="24"/>
        </w:rPr>
        <w:t xml:space="preserve"> </w:t>
      </w:r>
      <w:r w:rsidR="00321D29" w:rsidRPr="0094511E">
        <w:rPr>
          <w:rFonts w:cstheme="minorHAnsi"/>
          <w:sz w:val="24"/>
          <w:szCs w:val="24"/>
        </w:rPr>
        <w:t>That hypothesis is supported by a number of studies</w:t>
      </w:r>
      <w:r w:rsidR="000B5E43">
        <w:rPr>
          <w:rFonts w:cstheme="minorHAnsi"/>
          <w:sz w:val="24"/>
          <w:szCs w:val="24"/>
        </w:rPr>
        <w:t>. F</w:t>
      </w:r>
      <w:r w:rsidR="00321D29" w:rsidRPr="0094511E">
        <w:rPr>
          <w:rFonts w:cstheme="minorHAnsi"/>
          <w:sz w:val="24"/>
          <w:szCs w:val="24"/>
        </w:rPr>
        <w:t xml:space="preserve">or example, Bernard, Thomas, and Wahlen </w:t>
      </w:r>
      <w:r w:rsidR="000B5E43">
        <w:rPr>
          <w:rFonts w:cstheme="minorHAnsi"/>
          <w:sz w:val="24"/>
          <w:szCs w:val="24"/>
        </w:rPr>
        <w:t>(</w:t>
      </w:r>
      <w:r w:rsidR="00321D29" w:rsidRPr="0094511E">
        <w:rPr>
          <w:rFonts w:cstheme="minorHAnsi"/>
          <w:sz w:val="24"/>
          <w:szCs w:val="24"/>
        </w:rPr>
        <w:t>1997) report</w:t>
      </w:r>
      <w:r w:rsidR="000B5E43">
        <w:rPr>
          <w:rFonts w:cstheme="minorHAnsi"/>
          <w:sz w:val="24"/>
          <w:szCs w:val="24"/>
        </w:rPr>
        <w:t>s</w:t>
      </w:r>
      <w:r w:rsidR="00321D29" w:rsidRPr="0094511E">
        <w:rPr>
          <w:rFonts w:cstheme="minorHAnsi"/>
          <w:sz w:val="24"/>
          <w:szCs w:val="24"/>
        </w:rPr>
        <w:t xml:space="preserve"> that the returns to anomaly investing are realized around subsequent earnings announcements.  </w:t>
      </w:r>
      <w:r w:rsidR="00926621" w:rsidRPr="0094511E">
        <w:rPr>
          <w:rFonts w:cstheme="minorHAnsi"/>
          <w:sz w:val="24"/>
          <w:szCs w:val="24"/>
        </w:rPr>
        <w:t>The dependent variable takes out the effe</w:t>
      </w:r>
      <w:r w:rsidR="00E61BE6" w:rsidRPr="0094511E">
        <w:rPr>
          <w:rFonts w:cstheme="minorHAnsi"/>
          <w:sz w:val="24"/>
          <w:szCs w:val="24"/>
        </w:rPr>
        <w:t>ct of the earnings realization so that, if predi</w:t>
      </w:r>
      <w:r w:rsidR="00DF2327" w:rsidRPr="0094511E">
        <w:rPr>
          <w:rFonts w:cstheme="minorHAnsi"/>
          <w:sz w:val="24"/>
          <w:szCs w:val="24"/>
        </w:rPr>
        <w:t xml:space="preserve">cable returns are associated </w:t>
      </w:r>
      <w:r w:rsidR="007D3BD9" w:rsidRPr="0094511E">
        <w:rPr>
          <w:rFonts w:cstheme="minorHAnsi"/>
          <w:sz w:val="24"/>
          <w:szCs w:val="24"/>
        </w:rPr>
        <w:t xml:space="preserve">only </w:t>
      </w:r>
      <w:r w:rsidR="00DF2327" w:rsidRPr="0094511E">
        <w:rPr>
          <w:rFonts w:cstheme="minorHAnsi"/>
          <w:sz w:val="24"/>
          <w:szCs w:val="24"/>
        </w:rPr>
        <w:t>with predicting earnings</w:t>
      </w:r>
      <w:r w:rsidR="002A38C2" w:rsidRPr="0094511E">
        <w:rPr>
          <w:rFonts w:cstheme="minorHAnsi"/>
          <w:sz w:val="24"/>
          <w:szCs w:val="24"/>
        </w:rPr>
        <w:t xml:space="preserve"> </w:t>
      </w:r>
      <w:r w:rsidR="00DF2327" w:rsidRPr="0094511E">
        <w:rPr>
          <w:rFonts w:cstheme="minorHAnsi"/>
          <w:sz w:val="24"/>
          <w:szCs w:val="24"/>
        </w:rPr>
        <w:t xml:space="preserve">and not the change in premium, the predictor variables in Table 7 should not predict the specified dependent variable. </w:t>
      </w:r>
    </w:p>
    <w:p w14:paraId="5625C16B" w14:textId="41B26B03" w:rsidR="00823955" w:rsidRPr="0094511E" w:rsidRDefault="00823955" w:rsidP="00823955">
      <w:pPr>
        <w:spacing w:line="480" w:lineRule="auto"/>
        <w:ind w:firstLine="720"/>
        <w:jc w:val="center"/>
        <w:rPr>
          <w:rFonts w:cstheme="minorHAnsi"/>
          <w:sz w:val="24"/>
          <w:szCs w:val="24"/>
        </w:rPr>
      </w:pPr>
      <w:r>
        <w:rPr>
          <w:rFonts w:cstheme="minorHAnsi"/>
          <w:sz w:val="24"/>
          <w:szCs w:val="24"/>
        </w:rPr>
        <w:t>[Place Table 7 here]</w:t>
      </w:r>
    </w:p>
    <w:p w14:paraId="56B2A20F" w14:textId="3241F361" w:rsidR="002F3A8E" w:rsidRPr="0094511E" w:rsidRDefault="00984A16" w:rsidP="0094511E">
      <w:pPr>
        <w:pStyle w:val="FootnoteText"/>
        <w:spacing w:line="480" w:lineRule="auto"/>
        <w:ind w:firstLine="720"/>
        <w:rPr>
          <w:rFonts w:cstheme="minorHAnsi"/>
          <w:sz w:val="24"/>
          <w:szCs w:val="24"/>
        </w:rPr>
      </w:pPr>
      <w:r w:rsidRPr="0094511E">
        <w:rPr>
          <w:rFonts w:cstheme="minorHAnsi"/>
          <w:sz w:val="24"/>
          <w:szCs w:val="24"/>
        </w:rPr>
        <w:lastRenderedPageBreak/>
        <w:t xml:space="preserve">The signs of the estimated coefficients in </w:t>
      </w:r>
      <w:r w:rsidR="00927C7E" w:rsidRPr="0094511E">
        <w:rPr>
          <w:rFonts w:cstheme="minorHAnsi"/>
          <w:sz w:val="24"/>
          <w:szCs w:val="24"/>
        </w:rPr>
        <w:t>Table 7 are very similar to those in Table 6</w:t>
      </w:r>
      <w:r w:rsidR="00684E80">
        <w:rPr>
          <w:rFonts w:cstheme="minorHAnsi"/>
          <w:sz w:val="24"/>
          <w:szCs w:val="24"/>
        </w:rPr>
        <w:t>.</w:t>
      </w:r>
      <w:r w:rsidR="00927C7E" w:rsidRPr="0094511E">
        <w:rPr>
          <w:rFonts w:cstheme="minorHAnsi"/>
          <w:sz w:val="24"/>
          <w:szCs w:val="24"/>
        </w:rPr>
        <w:t xml:space="preserve"> The ability of the anomaly variables to predict returns is i</w:t>
      </w:r>
      <w:r w:rsidR="00C04BFE" w:rsidRPr="0094511E">
        <w:rPr>
          <w:rFonts w:cstheme="minorHAnsi"/>
          <w:sz w:val="24"/>
          <w:szCs w:val="24"/>
        </w:rPr>
        <w:t>dentified in part with that aspect</w:t>
      </w:r>
      <w:r w:rsidR="00927C7E" w:rsidRPr="0094511E">
        <w:rPr>
          <w:rFonts w:cstheme="minorHAnsi"/>
          <w:sz w:val="24"/>
          <w:szCs w:val="24"/>
        </w:rPr>
        <w:t xml:space="preserve"> of return</w:t>
      </w:r>
      <w:r w:rsidR="00C04BFE" w:rsidRPr="0094511E">
        <w:rPr>
          <w:rFonts w:cstheme="minorHAnsi"/>
          <w:sz w:val="24"/>
          <w:szCs w:val="24"/>
        </w:rPr>
        <w:t>s</w:t>
      </w:r>
      <w:r w:rsidR="00927C7E" w:rsidRPr="0094511E">
        <w:rPr>
          <w:rFonts w:cstheme="minorHAnsi"/>
          <w:sz w:val="24"/>
          <w:szCs w:val="24"/>
        </w:rPr>
        <w:t xml:space="preserve"> t</w:t>
      </w:r>
      <w:r w:rsidR="00A33BCC" w:rsidRPr="0094511E">
        <w:rPr>
          <w:rFonts w:cstheme="minorHAnsi"/>
          <w:sz w:val="24"/>
          <w:szCs w:val="24"/>
        </w:rPr>
        <w:t xml:space="preserve">hat are not due to </w:t>
      </w:r>
      <w:r w:rsidR="00927C7E" w:rsidRPr="0094511E">
        <w:rPr>
          <w:rFonts w:cstheme="minorHAnsi"/>
          <w:sz w:val="24"/>
          <w:szCs w:val="24"/>
        </w:rPr>
        <w:t>earnings realization</w:t>
      </w:r>
      <w:r w:rsidR="00A33BCC" w:rsidRPr="0094511E">
        <w:rPr>
          <w:rFonts w:cstheme="minorHAnsi"/>
          <w:sz w:val="24"/>
          <w:szCs w:val="24"/>
        </w:rPr>
        <w:t>s</w:t>
      </w:r>
      <w:r w:rsidR="00B4669B" w:rsidRPr="0094511E">
        <w:rPr>
          <w:rFonts w:cstheme="minorHAnsi"/>
          <w:sz w:val="24"/>
          <w:szCs w:val="24"/>
        </w:rPr>
        <w:t xml:space="preserve">, </w:t>
      </w:r>
      <w:r w:rsidR="00684E80">
        <w:rPr>
          <w:rFonts w:cstheme="minorHAnsi"/>
          <w:sz w:val="24"/>
          <w:szCs w:val="24"/>
        </w:rPr>
        <w:t>but due to</w:t>
      </w:r>
      <w:r w:rsidR="00927C7E" w:rsidRPr="0094511E">
        <w:rPr>
          <w:rFonts w:cstheme="minorHAnsi"/>
          <w:sz w:val="24"/>
          <w:szCs w:val="24"/>
        </w:rPr>
        <w:t xml:space="preserve"> growth. </w:t>
      </w:r>
      <w:r w:rsidR="00756C3B" w:rsidRPr="0094511E">
        <w:rPr>
          <w:rFonts w:cstheme="minorHAnsi"/>
          <w:sz w:val="24"/>
          <w:szCs w:val="24"/>
        </w:rPr>
        <w:t xml:space="preserve">Significantly, while </w:t>
      </w:r>
      <w:r w:rsidR="00AD62B9" w:rsidRPr="0094511E">
        <w:rPr>
          <w:rFonts w:cstheme="minorHAnsi"/>
          <w:sz w:val="24"/>
          <w:szCs w:val="24"/>
        </w:rPr>
        <w:t xml:space="preserve">signs on </w:t>
      </w:r>
      <w:r w:rsidR="00756C3B" w:rsidRPr="0094511E">
        <w:rPr>
          <w:rFonts w:cstheme="minorHAnsi"/>
          <w:sz w:val="24"/>
          <w:szCs w:val="24"/>
        </w:rPr>
        <w:t>the mean coefficients on all variables are similar to those in Table 6, the exception is the current E/P</w:t>
      </w:r>
      <w:r w:rsidR="00B4669B" w:rsidRPr="0094511E">
        <w:rPr>
          <w:rFonts w:cstheme="minorHAnsi"/>
          <w:sz w:val="24"/>
          <w:szCs w:val="24"/>
        </w:rPr>
        <w:t>,</w:t>
      </w:r>
      <w:r w:rsidR="00756C3B" w:rsidRPr="0094511E">
        <w:rPr>
          <w:rFonts w:cstheme="minorHAnsi"/>
          <w:sz w:val="24"/>
          <w:szCs w:val="24"/>
        </w:rPr>
        <w:t xml:space="preserve"> where the sign changes from positive to negative. E/P is positive</w:t>
      </w:r>
      <w:r w:rsidR="001C59A7" w:rsidRPr="0094511E">
        <w:rPr>
          <w:rFonts w:cstheme="minorHAnsi"/>
          <w:sz w:val="24"/>
          <w:szCs w:val="24"/>
        </w:rPr>
        <w:t>ly</w:t>
      </w:r>
      <w:r w:rsidR="00756C3B" w:rsidRPr="0094511E">
        <w:rPr>
          <w:rFonts w:cstheme="minorHAnsi"/>
          <w:sz w:val="24"/>
          <w:szCs w:val="24"/>
        </w:rPr>
        <w:t xml:space="preserve"> related to forward returns in Table 6 because E/P indicate</w:t>
      </w:r>
      <w:r w:rsidR="001C59A7" w:rsidRPr="0094511E">
        <w:rPr>
          <w:rFonts w:cstheme="minorHAnsi"/>
          <w:sz w:val="24"/>
          <w:szCs w:val="24"/>
        </w:rPr>
        <w:t xml:space="preserve">s </w:t>
      </w:r>
      <w:r w:rsidR="00756C3B" w:rsidRPr="0094511E">
        <w:rPr>
          <w:rFonts w:cstheme="minorHAnsi"/>
          <w:sz w:val="24"/>
          <w:szCs w:val="24"/>
        </w:rPr>
        <w:t xml:space="preserve">the forward earnings yield </w:t>
      </w:r>
      <w:r w:rsidR="0019144A" w:rsidRPr="0094511E">
        <w:rPr>
          <w:rFonts w:cstheme="minorHAnsi"/>
          <w:sz w:val="24"/>
          <w:szCs w:val="24"/>
        </w:rPr>
        <w:t xml:space="preserve">(in Table 4) </w:t>
      </w:r>
      <w:r w:rsidR="00756C3B" w:rsidRPr="0094511E">
        <w:rPr>
          <w:rFonts w:cstheme="minorHAnsi"/>
          <w:sz w:val="24"/>
          <w:szCs w:val="24"/>
        </w:rPr>
        <w:t xml:space="preserve">and thus risk and return. </w:t>
      </w:r>
      <w:r w:rsidR="00684E80">
        <w:rPr>
          <w:rFonts w:cstheme="minorHAnsi"/>
          <w:sz w:val="24"/>
          <w:szCs w:val="24"/>
        </w:rPr>
        <w:t>However</w:t>
      </w:r>
      <w:r w:rsidR="00756C3B" w:rsidRPr="0094511E">
        <w:rPr>
          <w:rFonts w:cstheme="minorHAnsi"/>
          <w:sz w:val="24"/>
          <w:szCs w:val="24"/>
        </w:rPr>
        <w:t xml:space="preserve">, given the realization of the forward earnings yield, </w:t>
      </w:r>
      <w:r w:rsidR="00AD62B9" w:rsidRPr="0094511E">
        <w:rPr>
          <w:rFonts w:cstheme="minorHAnsi"/>
          <w:sz w:val="24"/>
          <w:szCs w:val="24"/>
        </w:rPr>
        <w:t xml:space="preserve">the </w:t>
      </w:r>
      <w:r w:rsidR="00756C3B" w:rsidRPr="0094511E">
        <w:rPr>
          <w:rFonts w:cstheme="minorHAnsi"/>
          <w:sz w:val="24"/>
          <w:szCs w:val="24"/>
        </w:rPr>
        <w:t xml:space="preserve">E/P </w:t>
      </w:r>
      <w:r w:rsidR="00AD62B9" w:rsidRPr="0094511E">
        <w:rPr>
          <w:rFonts w:cstheme="minorHAnsi"/>
          <w:sz w:val="24"/>
          <w:szCs w:val="24"/>
        </w:rPr>
        <w:t>coefficient takes on a negative sign</w:t>
      </w:r>
      <w:r w:rsidR="00B4669B" w:rsidRPr="0094511E">
        <w:rPr>
          <w:rFonts w:cstheme="minorHAnsi"/>
          <w:sz w:val="24"/>
          <w:szCs w:val="24"/>
        </w:rPr>
        <w:t>. T</w:t>
      </w:r>
      <w:r w:rsidR="00756C3B" w:rsidRPr="0094511E">
        <w:rPr>
          <w:rFonts w:cstheme="minorHAnsi"/>
          <w:sz w:val="24"/>
          <w:szCs w:val="24"/>
        </w:rPr>
        <w:t>hat</w:t>
      </w:r>
      <w:r w:rsidR="005D4CEB" w:rsidRPr="0094511E">
        <w:rPr>
          <w:rFonts w:cstheme="minorHAnsi"/>
          <w:sz w:val="24"/>
          <w:szCs w:val="24"/>
        </w:rPr>
        <w:t xml:space="preserve"> is the relation that E/P has with</w:t>
      </w:r>
      <w:r w:rsidR="00756C3B" w:rsidRPr="0094511E">
        <w:rPr>
          <w:rFonts w:cstheme="minorHAnsi"/>
          <w:sz w:val="24"/>
          <w:szCs w:val="24"/>
        </w:rPr>
        <w:t xml:space="preserve"> subsequent growth </w:t>
      </w:r>
      <w:r w:rsidR="0019144A" w:rsidRPr="0094511E">
        <w:rPr>
          <w:rFonts w:cstheme="minorHAnsi"/>
          <w:sz w:val="24"/>
          <w:szCs w:val="24"/>
        </w:rPr>
        <w:t>(</w:t>
      </w:r>
      <w:r w:rsidR="00756C3B" w:rsidRPr="0094511E">
        <w:rPr>
          <w:rFonts w:cstheme="minorHAnsi"/>
          <w:sz w:val="24"/>
          <w:szCs w:val="24"/>
        </w:rPr>
        <w:t>in Table 5</w:t>
      </w:r>
      <w:r w:rsidR="0019144A" w:rsidRPr="0094511E">
        <w:rPr>
          <w:rFonts w:cstheme="minorHAnsi"/>
          <w:sz w:val="24"/>
          <w:szCs w:val="24"/>
        </w:rPr>
        <w:t>)</w:t>
      </w:r>
      <w:r w:rsidR="00545B8F" w:rsidRPr="0094511E">
        <w:rPr>
          <w:rFonts w:cstheme="minorHAnsi"/>
          <w:sz w:val="24"/>
          <w:szCs w:val="24"/>
        </w:rPr>
        <w:t xml:space="preserve">, and </w:t>
      </w:r>
      <w:r w:rsidR="000C773B" w:rsidRPr="0094511E">
        <w:rPr>
          <w:rFonts w:cstheme="minorHAnsi"/>
          <w:sz w:val="24"/>
          <w:szCs w:val="24"/>
        </w:rPr>
        <w:t xml:space="preserve">predictable </w:t>
      </w:r>
      <w:r w:rsidR="00545B8F" w:rsidRPr="0094511E">
        <w:rPr>
          <w:rFonts w:cstheme="minorHAnsi"/>
          <w:sz w:val="24"/>
          <w:szCs w:val="24"/>
        </w:rPr>
        <w:t>growth explains the required return</w:t>
      </w:r>
      <w:r w:rsidR="000C773B" w:rsidRPr="0094511E">
        <w:rPr>
          <w:rFonts w:cstheme="minorHAnsi"/>
          <w:sz w:val="24"/>
          <w:szCs w:val="24"/>
        </w:rPr>
        <w:t xml:space="preserve"> if growt</w:t>
      </w:r>
      <w:r w:rsidR="00E3375B" w:rsidRPr="0094511E">
        <w:rPr>
          <w:rFonts w:cstheme="minorHAnsi"/>
          <w:sz w:val="24"/>
          <w:szCs w:val="24"/>
        </w:rPr>
        <w:t>h</w:t>
      </w:r>
      <w:r w:rsidR="000C773B" w:rsidRPr="0094511E">
        <w:rPr>
          <w:rFonts w:cstheme="minorHAnsi"/>
          <w:sz w:val="24"/>
          <w:szCs w:val="24"/>
        </w:rPr>
        <w:t xml:space="preserve"> is risky.</w:t>
      </w:r>
    </w:p>
    <w:p w14:paraId="1DFFFAC9" w14:textId="3C197FB2" w:rsidR="00173DA3" w:rsidRDefault="00D94611" w:rsidP="0094511E">
      <w:pPr>
        <w:pStyle w:val="FootnoteText"/>
        <w:spacing w:line="480" w:lineRule="auto"/>
        <w:rPr>
          <w:rFonts w:cstheme="minorHAnsi"/>
          <w:sz w:val="24"/>
          <w:szCs w:val="24"/>
        </w:rPr>
      </w:pPr>
      <w:r w:rsidRPr="0094511E">
        <w:rPr>
          <w:rFonts w:cstheme="minorHAnsi"/>
          <w:sz w:val="24"/>
          <w:szCs w:val="24"/>
        </w:rPr>
        <w:tab/>
      </w:r>
      <w:r w:rsidR="00321D29" w:rsidRPr="0094511E">
        <w:rPr>
          <w:rFonts w:cstheme="minorHAnsi"/>
          <w:sz w:val="24"/>
          <w:szCs w:val="24"/>
        </w:rPr>
        <w:t xml:space="preserve">As the regressions in </w:t>
      </w:r>
      <w:r w:rsidR="00AE667A" w:rsidRPr="0094511E">
        <w:rPr>
          <w:rFonts w:cstheme="minorHAnsi"/>
          <w:sz w:val="24"/>
          <w:szCs w:val="24"/>
        </w:rPr>
        <w:t xml:space="preserve">Table 7 </w:t>
      </w:r>
      <w:r w:rsidR="00321D29" w:rsidRPr="0094511E">
        <w:rPr>
          <w:rFonts w:cstheme="minorHAnsi"/>
          <w:sz w:val="24"/>
          <w:szCs w:val="24"/>
        </w:rPr>
        <w:t xml:space="preserve">control for earnings realizations, the </w:t>
      </w:r>
      <w:r w:rsidR="00AE667A" w:rsidRPr="0094511E">
        <w:rPr>
          <w:rFonts w:cstheme="minorHAnsi"/>
          <w:sz w:val="24"/>
          <w:szCs w:val="24"/>
        </w:rPr>
        <w:t>results cast som</w:t>
      </w:r>
      <w:r w:rsidR="00321D29" w:rsidRPr="0094511E">
        <w:rPr>
          <w:rFonts w:cstheme="minorHAnsi"/>
          <w:sz w:val="24"/>
          <w:szCs w:val="24"/>
        </w:rPr>
        <w:t>e doubt on the hypothesis that the anomalous returns result from the market failing to forecast those earnings</w:t>
      </w:r>
      <w:r w:rsidR="00413B85" w:rsidRPr="0094511E">
        <w:rPr>
          <w:rFonts w:cstheme="minorHAnsi"/>
          <w:sz w:val="24"/>
          <w:szCs w:val="24"/>
        </w:rPr>
        <w:t xml:space="preserve"> appropriately. T</w:t>
      </w:r>
      <w:r w:rsidR="00173DA3" w:rsidRPr="0094511E">
        <w:rPr>
          <w:rFonts w:cstheme="minorHAnsi"/>
          <w:sz w:val="24"/>
          <w:szCs w:val="24"/>
        </w:rPr>
        <w:t>he results are not definit</w:t>
      </w:r>
      <w:r w:rsidR="001C1442" w:rsidRPr="0094511E">
        <w:rPr>
          <w:rFonts w:cstheme="minorHAnsi"/>
          <w:sz w:val="24"/>
          <w:szCs w:val="24"/>
        </w:rPr>
        <w:t>ive</w:t>
      </w:r>
      <w:r w:rsidR="00E03730" w:rsidRPr="0094511E">
        <w:rPr>
          <w:rFonts w:cstheme="minorHAnsi"/>
          <w:sz w:val="24"/>
          <w:szCs w:val="24"/>
        </w:rPr>
        <w:t xml:space="preserve"> on the issue</w:t>
      </w:r>
      <w:r w:rsidR="00173DA3" w:rsidRPr="0094511E">
        <w:rPr>
          <w:rFonts w:cstheme="minorHAnsi"/>
          <w:sz w:val="24"/>
          <w:szCs w:val="24"/>
        </w:rPr>
        <w:t xml:space="preserve">, merely suggestive. </w:t>
      </w:r>
      <w:r w:rsidR="00413B85" w:rsidRPr="0094511E">
        <w:rPr>
          <w:rFonts w:cstheme="minorHAnsi"/>
          <w:sz w:val="24"/>
          <w:szCs w:val="24"/>
        </w:rPr>
        <w:t>However,</w:t>
      </w:r>
      <w:r w:rsidR="00AE667A" w:rsidRPr="0094511E">
        <w:rPr>
          <w:rFonts w:cstheme="minorHAnsi"/>
          <w:sz w:val="24"/>
          <w:szCs w:val="24"/>
        </w:rPr>
        <w:t xml:space="preserve"> </w:t>
      </w:r>
      <w:r w:rsidR="001C1442" w:rsidRPr="0094511E">
        <w:rPr>
          <w:rFonts w:cstheme="minorHAnsi"/>
          <w:sz w:val="24"/>
          <w:szCs w:val="24"/>
        </w:rPr>
        <w:t xml:space="preserve">they coincide with findings that </w:t>
      </w:r>
      <w:r w:rsidR="00173DA3" w:rsidRPr="0094511E">
        <w:rPr>
          <w:rFonts w:cstheme="minorHAnsi"/>
          <w:sz w:val="24"/>
          <w:szCs w:val="24"/>
        </w:rPr>
        <w:t>returns around earnings announcements are, an average, positive and higher than at other times</w:t>
      </w:r>
      <w:r w:rsidR="00AE667A" w:rsidRPr="0094511E">
        <w:rPr>
          <w:rFonts w:cstheme="minorHAnsi"/>
          <w:sz w:val="24"/>
          <w:szCs w:val="24"/>
        </w:rPr>
        <w:t>,</w:t>
      </w:r>
      <w:r w:rsidR="00173DA3" w:rsidRPr="0094511E">
        <w:rPr>
          <w:rFonts w:cstheme="minorHAnsi"/>
          <w:sz w:val="24"/>
          <w:szCs w:val="24"/>
        </w:rPr>
        <w:t xml:space="preserve"> for example in Beaver </w:t>
      </w:r>
      <w:r w:rsidR="001C1442" w:rsidRPr="0094511E">
        <w:rPr>
          <w:rFonts w:cstheme="minorHAnsi"/>
          <w:sz w:val="24"/>
          <w:szCs w:val="24"/>
        </w:rPr>
        <w:t>(</w:t>
      </w:r>
      <w:r w:rsidR="00173DA3" w:rsidRPr="0094511E">
        <w:rPr>
          <w:rFonts w:cstheme="minorHAnsi"/>
          <w:sz w:val="24"/>
          <w:szCs w:val="24"/>
        </w:rPr>
        <w:t>1968</w:t>
      </w:r>
      <w:r w:rsidR="001C1442" w:rsidRPr="0094511E">
        <w:rPr>
          <w:rFonts w:cstheme="minorHAnsi"/>
          <w:sz w:val="24"/>
          <w:szCs w:val="24"/>
        </w:rPr>
        <w:t>)</w:t>
      </w:r>
      <w:r w:rsidR="00173DA3" w:rsidRPr="0094511E">
        <w:rPr>
          <w:rFonts w:cstheme="minorHAnsi"/>
          <w:sz w:val="24"/>
          <w:szCs w:val="24"/>
        </w:rPr>
        <w:t xml:space="preserve">, Penman </w:t>
      </w:r>
      <w:r w:rsidR="001C1442" w:rsidRPr="0094511E">
        <w:rPr>
          <w:rFonts w:cstheme="minorHAnsi"/>
          <w:sz w:val="24"/>
          <w:szCs w:val="24"/>
        </w:rPr>
        <w:t>(</w:t>
      </w:r>
      <w:r w:rsidR="00173DA3" w:rsidRPr="0094511E">
        <w:rPr>
          <w:rFonts w:cstheme="minorHAnsi"/>
          <w:sz w:val="24"/>
          <w:szCs w:val="24"/>
        </w:rPr>
        <w:t>1987</w:t>
      </w:r>
      <w:r w:rsidR="001C1442" w:rsidRPr="0094511E">
        <w:rPr>
          <w:rFonts w:cstheme="minorHAnsi"/>
          <w:sz w:val="24"/>
          <w:szCs w:val="24"/>
        </w:rPr>
        <w:t>)</w:t>
      </w:r>
      <w:r w:rsidR="00173DA3" w:rsidRPr="0094511E">
        <w:rPr>
          <w:rFonts w:cstheme="minorHAnsi"/>
          <w:sz w:val="24"/>
          <w:szCs w:val="24"/>
        </w:rPr>
        <w:t xml:space="preserve">, Chari, Jagannathan, and Ofer </w:t>
      </w:r>
      <w:r w:rsidR="001C1442" w:rsidRPr="0094511E">
        <w:rPr>
          <w:rFonts w:cstheme="minorHAnsi"/>
          <w:sz w:val="24"/>
          <w:szCs w:val="24"/>
        </w:rPr>
        <w:t>(</w:t>
      </w:r>
      <w:r w:rsidR="00173DA3" w:rsidRPr="0094511E">
        <w:rPr>
          <w:rFonts w:cstheme="minorHAnsi"/>
          <w:sz w:val="24"/>
          <w:szCs w:val="24"/>
        </w:rPr>
        <w:t>1988</w:t>
      </w:r>
      <w:r w:rsidR="001C1442" w:rsidRPr="0094511E">
        <w:rPr>
          <w:rFonts w:cstheme="minorHAnsi"/>
          <w:sz w:val="24"/>
          <w:szCs w:val="24"/>
        </w:rPr>
        <w:t>)</w:t>
      </w:r>
      <w:r w:rsidR="00173DA3" w:rsidRPr="0094511E">
        <w:rPr>
          <w:rFonts w:cstheme="minorHAnsi"/>
          <w:sz w:val="24"/>
          <w:szCs w:val="24"/>
        </w:rPr>
        <w:t xml:space="preserve">, and Ball and Kothari </w:t>
      </w:r>
      <w:r w:rsidR="001C1442" w:rsidRPr="0094511E">
        <w:rPr>
          <w:rFonts w:cstheme="minorHAnsi"/>
          <w:sz w:val="24"/>
          <w:szCs w:val="24"/>
        </w:rPr>
        <w:t>(</w:t>
      </w:r>
      <w:r w:rsidR="00173DA3" w:rsidRPr="0094511E">
        <w:rPr>
          <w:rFonts w:cstheme="minorHAnsi"/>
          <w:sz w:val="24"/>
          <w:szCs w:val="24"/>
        </w:rPr>
        <w:t>1991</w:t>
      </w:r>
      <w:r w:rsidR="001C1442" w:rsidRPr="0094511E">
        <w:rPr>
          <w:rFonts w:cstheme="minorHAnsi"/>
          <w:sz w:val="24"/>
          <w:szCs w:val="24"/>
        </w:rPr>
        <w:t>)</w:t>
      </w:r>
      <w:r w:rsidR="00173DA3" w:rsidRPr="0094511E">
        <w:rPr>
          <w:rFonts w:cstheme="minorHAnsi"/>
          <w:sz w:val="24"/>
          <w:szCs w:val="24"/>
        </w:rPr>
        <w:t>. Th</w:t>
      </w:r>
      <w:r w:rsidR="00E03730" w:rsidRPr="0094511E">
        <w:rPr>
          <w:rFonts w:cstheme="minorHAnsi"/>
          <w:sz w:val="24"/>
          <w:szCs w:val="24"/>
        </w:rPr>
        <w:t xml:space="preserve">at </w:t>
      </w:r>
      <w:r w:rsidR="006764C9" w:rsidRPr="0094511E">
        <w:rPr>
          <w:rFonts w:cstheme="minorHAnsi"/>
          <w:sz w:val="24"/>
          <w:szCs w:val="24"/>
        </w:rPr>
        <w:t xml:space="preserve">premium </w:t>
      </w:r>
      <w:r w:rsidR="007006AD" w:rsidRPr="0094511E">
        <w:rPr>
          <w:rFonts w:cstheme="minorHAnsi"/>
          <w:sz w:val="24"/>
          <w:szCs w:val="24"/>
        </w:rPr>
        <w:t>indicate</w:t>
      </w:r>
      <w:r w:rsidR="00E03730" w:rsidRPr="0094511E">
        <w:rPr>
          <w:rFonts w:cstheme="minorHAnsi"/>
          <w:sz w:val="24"/>
          <w:szCs w:val="24"/>
        </w:rPr>
        <w:t>s</w:t>
      </w:r>
      <w:r w:rsidR="007006AD" w:rsidRPr="0094511E">
        <w:rPr>
          <w:rFonts w:cstheme="minorHAnsi"/>
          <w:sz w:val="24"/>
          <w:szCs w:val="24"/>
        </w:rPr>
        <w:t xml:space="preserve"> that expected earnings </w:t>
      </w:r>
      <w:r w:rsidR="00AE667A" w:rsidRPr="0094511E">
        <w:rPr>
          <w:rFonts w:cstheme="minorHAnsi"/>
          <w:sz w:val="24"/>
          <w:szCs w:val="24"/>
        </w:rPr>
        <w:t xml:space="preserve">are at risk, </w:t>
      </w:r>
      <w:r w:rsidR="007006AD" w:rsidRPr="0094511E">
        <w:rPr>
          <w:rFonts w:cstheme="minorHAnsi"/>
          <w:sz w:val="24"/>
          <w:szCs w:val="24"/>
        </w:rPr>
        <w:t xml:space="preserve">so </w:t>
      </w:r>
      <w:r w:rsidR="006764C9" w:rsidRPr="0094511E">
        <w:rPr>
          <w:rFonts w:cstheme="minorHAnsi"/>
          <w:sz w:val="24"/>
          <w:szCs w:val="24"/>
        </w:rPr>
        <w:t xml:space="preserve">that </w:t>
      </w:r>
      <w:r w:rsidR="009B02C2" w:rsidRPr="0094511E">
        <w:rPr>
          <w:rFonts w:cstheme="minorHAnsi"/>
          <w:sz w:val="24"/>
          <w:szCs w:val="24"/>
        </w:rPr>
        <w:t xml:space="preserve">holding stocks during </w:t>
      </w:r>
      <w:r w:rsidR="00173DA3" w:rsidRPr="0094511E">
        <w:rPr>
          <w:rFonts w:cstheme="minorHAnsi"/>
          <w:sz w:val="24"/>
          <w:szCs w:val="24"/>
        </w:rPr>
        <w:t>periods</w:t>
      </w:r>
      <w:r w:rsidR="00337F15" w:rsidRPr="0094511E">
        <w:rPr>
          <w:rFonts w:cstheme="minorHAnsi"/>
          <w:sz w:val="24"/>
          <w:szCs w:val="24"/>
        </w:rPr>
        <w:t xml:space="preserve"> </w:t>
      </w:r>
      <w:r w:rsidR="001C1442" w:rsidRPr="0094511E">
        <w:rPr>
          <w:rFonts w:cstheme="minorHAnsi"/>
          <w:sz w:val="24"/>
          <w:szCs w:val="24"/>
        </w:rPr>
        <w:t>when</w:t>
      </w:r>
      <w:r w:rsidR="00B4669B" w:rsidRPr="0094511E">
        <w:rPr>
          <w:rFonts w:cstheme="minorHAnsi"/>
          <w:sz w:val="24"/>
          <w:szCs w:val="24"/>
        </w:rPr>
        <w:t xml:space="preserve"> </w:t>
      </w:r>
      <w:r w:rsidR="00684E80" w:rsidRPr="0094511E">
        <w:rPr>
          <w:rFonts w:cstheme="minorHAnsi"/>
          <w:sz w:val="24"/>
          <w:szCs w:val="24"/>
        </w:rPr>
        <w:t>the resolution</w:t>
      </w:r>
      <w:r w:rsidR="002610DF" w:rsidRPr="0094511E">
        <w:rPr>
          <w:rFonts w:cstheme="minorHAnsi"/>
          <w:sz w:val="24"/>
          <w:szCs w:val="24"/>
        </w:rPr>
        <w:t xml:space="preserve"> of that risk</w:t>
      </w:r>
      <w:r w:rsidR="00B4669B" w:rsidRPr="0094511E">
        <w:rPr>
          <w:rFonts w:cstheme="minorHAnsi"/>
          <w:sz w:val="24"/>
          <w:szCs w:val="24"/>
        </w:rPr>
        <w:t xml:space="preserve"> is </w:t>
      </w:r>
      <w:r w:rsidR="00684E80" w:rsidRPr="0094511E">
        <w:rPr>
          <w:rFonts w:cstheme="minorHAnsi"/>
          <w:sz w:val="24"/>
          <w:szCs w:val="24"/>
        </w:rPr>
        <w:t>expected requires</w:t>
      </w:r>
      <w:r w:rsidR="002610DF" w:rsidRPr="0094511E">
        <w:rPr>
          <w:rFonts w:cstheme="minorHAnsi"/>
          <w:sz w:val="24"/>
          <w:szCs w:val="24"/>
        </w:rPr>
        <w:t xml:space="preserve"> a higher return</w:t>
      </w:r>
      <w:r w:rsidR="00321D29" w:rsidRPr="0094511E">
        <w:rPr>
          <w:rFonts w:cstheme="minorHAnsi"/>
          <w:sz w:val="24"/>
          <w:szCs w:val="24"/>
        </w:rPr>
        <w:t>.</w:t>
      </w:r>
    </w:p>
    <w:p w14:paraId="0AB5AE5C" w14:textId="3F9F643A" w:rsidR="00823955" w:rsidRPr="0094511E" w:rsidRDefault="00823955" w:rsidP="00823955">
      <w:pPr>
        <w:spacing w:line="480" w:lineRule="auto"/>
        <w:ind w:firstLine="720"/>
        <w:jc w:val="center"/>
        <w:rPr>
          <w:rFonts w:cstheme="minorHAnsi"/>
          <w:sz w:val="24"/>
          <w:szCs w:val="24"/>
        </w:rPr>
      </w:pPr>
      <w:r>
        <w:rPr>
          <w:rFonts w:cstheme="minorHAnsi"/>
          <w:sz w:val="24"/>
          <w:szCs w:val="24"/>
        </w:rPr>
        <w:t>[Place Table 8 here]</w:t>
      </w:r>
    </w:p>
    <w:p w14:paraId="0044A2A0" w14:textId="5AEE1DB4" w:rsidR="00776BF8" w:rsidRPr="0094511E" w:rsidRDefault="00776BF8" w:rsidP="0094511E">
      <w:pPr>
        <w:pStyle w:val="FootnoteText"/>
        <w:spacing w:line="480" w:lineRule="auto"/>
        <w:rPr>
          <w:rFonts w:cstheme="minorHAnsi"/>
          <w:sz w:val="24"/>
          <w:szCs w:val="24"/>
        </w:rPr>
      </w:pPr>
      <w:r w:rsidRPr="0094511E">
        <w:rPr>
          <w:rFonts w:cstheme="minorHAnsi"/>
          <w:sz w:val="24"/>
          <w:szCs w:val="24"/>
        </w:rPr>
        <w:tab/>
        <w:t>To summarize the findings of the paper</w:t>
      </w:r>
      <w:r w:rsidR="00AB3C73" w:rsidRPr="0094511E">
        <w:rPr>
          <w:rFonts w:cstheme="minorHAnsi"/>
          <w:sz w:val="24"/>
          <w:szCs w:val="24"/>
        </w:rPr>
        <w:t xml:space="preserve"> to this point</w:t>
      </w:r>
      <w:r w:rsidRPr="0094511E">
        <w:rPr>
          <w:rFonts w:cstheme="minorHAnsi"/>
          <w:sz w:val="24"/>
          <w:szCs w:val="24"/>
        </w:rPr>
        <w:t xml:space="preserve">, Table </w:t>
      </w:r>
      <w:r w:rsidR="003D15DC" w:rsidRPr="0094511E">
        <w:rPr>
          <w:rFonts w:cstheme="minorHAnsi"/>
          <w:sz w:val="24"/>
          <w:szCs w:val="24"/>
        </w:rPr>
        <w:t xml:space="preserve">8 compares the signs </w:t>
      </w:r>
      <w:r w:rsidR="00E947C5" w:rsidRPr="0094511E">
        <w:rPr>
          <w:rFonts w:cstheme="minorHAnsi"/>
          <w:sz w:val="24"/>
          <w:szCs w:val="24"/>
        </w:rPr>
        <w:t xml:space="preserve">of coefficients </w:t>
      </w:r>
      <w:r w:rsidR="003D15DC" w:rsidRPr="0094511E">
        <w:rPr>
          <w:rFonts w:cstheme="minorHAnsi"/>
          <w:sz w:val="24"/>
          <w:szCs w:val="24"/>
        </w:rPr>
        <w:t xml:space="preserve">on the </w:t>
      </w:r>
      <w:r w:rsidR="003C3B78" w:rsidRPr="0094511E">
        <w:rPr>
          <w:rFonts w:cstheme="minorHAnsi"/>
          <w:sz w:val="24"/>
          <w:szCs w:val="24"/>
        </w:rPr>
        <w:t xml:space="preserve">anomaly variables, </w:t>
      </w:r>
      <w:r w:rsidR="00795442" w:rsidRPr="0094511E">
        <w:rPr>
          <w:rFonts w:cstheme="minorHAnsi"/>
          <w:sz w:val="24"/>
          <w:szCs w:val="24"/>
        </w:rPr>
        <w:t>added individually to regression</w:t>
      </w:r>
      <w:r w:rsidR="00FB04A3" w:rsidRPr="0094511E">
        <w:rPr>
          <w:rFonts w:cstheme="minorHAnsi"/>
          <w:sz w:val="24"/>
          <w:szCs w:val="24"/>
        </w:rPr>
        <w:t>s</w:t>
      </w:r>
      <w:r w:rsidR="00794748">
        <w:rPr>
          <w:rFonts w:cstheme="minorHAnsi"/>
          <w:sz w:val="24"/>
          <w:szCs w:val="24"/>
        </w:rPr>
        <w:t>,</w:t>
      </w:r>
      <w:r w:rsidR="00795442" w:rsidRPr="0094511E">
        <w:rPr>
          <w:rFonts w:cstheme="minorHAnsi"/>
          <w:sz w:val="24"/>
          <w:szCs w:val="24"/>
        </w:rPr>
        <w:t xml:space="preserve"> </w:t>
      </w:r>
      <w:r w:rsidR="003D15DC" w:rsidRPr="0094511E">
        <w:rPr>
          <w:rFonts w:cstheme="minorHAnsi"/>
          <w:sz w:val="24"/>
          <w:szCs w:val="24"/>
        </w:rPr>
        <w:t>for forecasting the forward earnings yield (Table 4), two-year-ahead earnings growth (Table 5), year-ahead returns (Table 6), and the year-ahead difference between the returns and the realized earnings yield (Table 7). For all anomaly variables, except ROA and momentu</w:t>
      </w:r>
      <w:r w:rsidR="00791FC4" w:rsidRPr="0094511E">
        <w:rPr>
          <w:rFonts w:cstheme="minorHAnsi"/>
          <w:sz w:val="24"/>
          <w:szCs w:val="24"/>
        </w:rPr>
        <w:t xml:space="preserve">m, the signs for forecasting </w:t>
      </w:r>
      <w:r w:rsidR="00791FC4" w:rsidRPr="0094511E">
        <w:rPr>
          <w:rFonts w:cstheme="minorHAnsi"/>
          <w:sz w:val="24"/>
          <w:szCs w:val="24"/>
        </w:rPr>
        <w:lastRenderedPageBreak/>
        <w:t>return</w:t>
      </w:r>
      <w:r w:rsidR="003D15DC" w:rsidRPr="0094511E">
        <w:rPr>
          <w:rFonts w:cstheme="minorHAnsi"/>
          <w:sz w:val="24"/>
          <w:szCs w:val="24"/>
        </w:rPr>
        <w:t>s are the same as those for forecasting the forward earnings yield and subsequent growth. ROA and momentum report non-significant coefficient in forecast</w:t>
      </w:r>
      <w:r w:rsidR="00791FC4" w:rsidRPr="0094511E">
        <w:rPr>
          <w:rFonts w:cstheme="minorHAnsi"/>
          <w:sz w:val="24"/>
          <w:szCs w:val="24"/>
        </w:rPr>
        <w:t>ing the returns</w:t>
      </w:r>
      <w:r w:rsidR="003D15DC" w:rsidRPr="0094511E">
        <w:rPr>
          <w:rFonts w:cstheme="minorHAnsi"/>
          <w:sz w:val="24"/>
          <w:szCs w:val="24"/>
        </w:rPr>
        <w:t xml:space="preserve">. As explained earlier, ROA is based on earnings and book value already in the regression and </w:t>
      </w:r>
      <w:r w:rsidR="00A50894" w:rsidRPr="0094511E">
        <w:rPr>
          <w:rFonts w:cstheme="minorHAnsi"/>
          <w:sz w:val="24"/>
          <w:szCs w:val="24"/>
        </w:rPr>
        <w:t xml:space="preserve">the </w:t>
      </w:r>
      <w:r w:rsidR="003D15DC" w:rsidRPr="0094511E">
        <w:rPr>
          <w:rFonts w:cstheme="minorHAnsi"/>
          <w:sz w:val="24"/>
          <w:szCs w:val="24"/>
        </w:rPr>
        <w:t xml:space="preserve">momentum </w:t>
      </w:r>
      <w:r w:rsidR="00A50894" w:rsidRPr="0094511E">
        <w:rPr>
          <w:rFonts w:cstheme="minorHAnsi"/>
          <w:sz w:val="24"/>
          <w:szCs w:val="24"/>
        </w:rPr>
        <w:t>coefficient has different signs in Tables 4 and 5</w:t>
      </w:r>
      <w:r w:rsidR="00CF56E4" w:rsidRPr="0094511E">
        <w:rPr>
          <w:rFonts w:cstheme="minorHAnsi"/>
          <w:sz w:val="24"/>
          <w:szCs w:val="24"/>
        </w:rPr>
        <w:t>.</w:t>
      </w:r>
      <w:r w:rsidR="00A50894" w:rsidRPr="0094511E">
        <w:rPr>
          <w:rFonts w:cstheme="minorHAnsi"/>
          <w:sz w:val="24"/>
          <w:szCs w:val="24"/>
        </w:rPr>
        <w:t xml:space="preserve"> In sum, the accounting anom</w:t>
      </w:r>
      <w:r w:rsidR="001B6790" w:rsidRPr="0094511E">
        <w:rPr>
          <w:rFonts w:cstheme="minorHAnsi"/>
          <w:sz w:val="24"/>
          <w:szCs w:val="24"/>
        </w:rPr>
        <w:t>aly variables predict returns in</w:t>
      </w:r>
      <w:r w:rsidR="00A50894" w:rsidRPr="0094511E">
        <w:rPr>
          <w:rFonts w:cstheme="minorHAnsi"/>
          <w:sz w:val="24"/>
          <w:szCs w:val="24"/>
        </w:rPr>
        <w:t xml:space="preserve"> the same direction as they predict forward earnings and subsequent growth, which is consistent with their indicating expected future earnings that </w:t>
      </w:r>
      <w:r w:rsidR="007660A7" w:rsidRPr="0094511E">
        <w:rPr>
          <w:rFonts w:cstheme="minorHAnsi"/>
          <w:sz w:val="24"/>
          <w:szCs w:val="24"/>
        </w:rPr>
        <w:t xml:space="preserve">the market deems to be at risk.  </w:t>
      </w:r>
    </w:p>
    <w:p w14:paraId="2A0C2053" w14:textId="77777777" w:rsidR="006E43CA" w:rsidRPr="0094511E" w:rsidRDefault="00453CD0" w:rsidP="00453CD0">
      <w:pPr>
        <w:pStyle w:val="ListParagraph"/>
        <w:numPr>
          <w:ilvl w:val="0"/>
          <w:numId w:val="23"/>
        </w:numPr>
        <w:spacing w:line="480" w:lineRule="auto"/>
        <w:jc w:val="center"/>
        <w:rPr>
          <w:rFonts w:cstheme="minorHAnsi"/>
          <w:b/>
          <w:sz w:val="24"/>
          <w:szCs w:val="24"/>
        </w:rPr>
      </w:pPr>
      <w:r>
        <w:rPr>
          <w:rFonts w:cstheme="minorHAnsi"/>
          <w:b/>
          <w:sz w:val="24"/>
          <w:szCs w:val="24"/>
        </w:rPr>
        <w:t>REQUIRED RETURNS OR ABNORMAL RETURNS?</w:t>
      </w:r>
    </w:p>
    <w:p w14:paraId="2E40E366" w14:textId="2FCEEA87" w:rsidR="006E43CA" w:rsidRPr="0094511E" w:rsidRDefault="000F69F5" w:rsidP="0067640D">
      <w:pPr>
        <w:spacing w:line="480" w:lineRule="auto"/>
        <w:ind w:firstLine="720"/>
        <w:rPr>
          <w:rFonts w:cstheme="minorHAnsi"/>
          <w:sz w:val="24"/>
          <w:szCs w:val="24"/>
        </w:rPr>
      </w:pPr>
      <w:r w:rsidRPr="0094511E">
        <w:rPr>
          <w:rFonts w:cstheme="minorHAnsi"/>
          <w:sz w:val="24"/>
          <w:szCs w:val="24"/>
        </w:rPr>
        <w:t>T</w:t>
      </w:r>
      <w:r w:rsidR="006E43CA" w:rsidRPr="0094511E">
        <w:rPr>
          <w:rFonts w:cstheme="minorHAnsi"/>
          <w:sz w:val="24"/>
          <w:szCs w:val="24"/>
        </w:rPr>
        <w:t xml:space="preserve">he model that connects accounting variables to risk and return </w:t>
      </w:r>
      <w:r w:rsidRPr="0094511E">
        <w:rPr>
          <w:rFonts w:cstheme="minorHAnsi"/>
          <w:sz w:val="24"/>
          <w:szCs w:val="24"/>
        </w:rPr>
        <w:t>must as</w:t>
      </w:r>
      <w:r w:rsidR="00210BC5" w:rsidRPr="0094511E">
        <w:rPr>
          <w:rFonts w:cstheme="minorHAnsi"/>
          <w:sz w:val="24"/>
          <w:szCs w:val="24"/>
        </w:rPr>
        <w:t>sume</w:t>
      </w:r>
      <w:r w:rsidR="006E43CA" w:rsidRPr="0094511E">
        <w:rPr>
          <w:rFonts w:cstheme="minorHAnsi"/>
          <w:sz w:val="24"/>
          <w:szCs w:val="24"/>
        </w:rPr>
        <w:t xml:space="preserve"> that the price deflator in </w:t>
      </w:r>
      <w:r w:rsidR="00A46FDA">
        <w:rPr>
          <w:rFonts w:cstheme="minorHAnsi"/>
          <w:sz w:val="24"/>
          <w:szCs w:val="24"/>
        </w:rPr>
        <w:t xml:space="preserve">equation </w:t>
      </w:r>
      <w:r w:rsidR="0061262F">
        <w:rPr>
          <w:rFonts w:cstheme="minorHAnsi"/>
          <w:sz w:val="24"/>
          <w:szCs w:val="24"/>
        </w:rPr>
        <w:t>(</w:t>
      </w:r>
      <w:r w:rsidR="006E43CA" w:rsidRPr="0094511E">
        <w:rPr>
          <w:rFonts w:cstheme="minorHAnsi"/>
          <w:sz w:val="24"/>
          <w:szCs w:val="24"/>
        </w:rPr>
        <w:t>1</w:t>
      </w:r>
      <w:r w:rsidR="0061262F">
        <w:rPr>
          <w:rFonts w:cstheme="minorHAnsi"/>
          <w:sz w:val="24"/>
          <w:szCs w:val="24"/>
        </w:rPr>
        <w:t>)</w:t>
      </w:r>
      <w:r w:rsidR="006E43CA" w:rsidRPr="0094511E">
        <w:rPr>
          <w:rFonts w:cstheme="minorHAnsi"/>
          <w:sz w:val="24"/>
          <w:szCs w:val="24"/>
        </w:rPr>
        <w:t xml:space="preserve"> represents rational expectations with a discount for risk. That is, the market price is efficient. </w:t>
      </w:r>
      <w:r w:rsidR="00A711EC">
        <w:rPr>
          <w:rFonts w:cstheme="minorHAnsi"/>
          <w:sz w:val="24"/>
          <w:szCs w:val="24"/>
        </w:rPr>
        <w:t xml:space="preserve">However, </w:t>
      </w:r>
      <w:r w:rsidR="000E0F81">
        <w:rPr>
          <w:rFonts w:cstheme="minorHAnsi"/>
          <w:sz w:val="24"/>
          <w:szCs w:val="24"/>
        </w:rPr>
        <w:t>e</w:t>
      </w:r>
      <w:r w:rsidR="0061262F">
        <w:rPr>
          <w:rFonts w:cstheme="minorHAnsi"/>
          <w:sz w:val="24"/>
          <w:szCs w:val="24"/>
        </w:rPr>
        <w:t>quation (</w:t>
      </w:r>
      <w:r w:rsidR="006E43CA" w:rsidRPr="0094511E">
        <w:rPr>
          <w:rFonts w:cstheme="minorHAnsi"/>
          <w:sz w:val="24"/>
          <w:szCs w:val="24"/>
        </w:rPr>
        <w:t>1</w:t>
      </w:r>
      <w:r w:rsidR="0061262F">
        <w:rPr>
          <w:rFonts w:cstheme="minorHAnsi"/>
          <w:sz w:val="24"/>
          <w:szCs w:val="24"/>
        </w:rPr>
        <w:t>)</w:t>
      </w:r>
      <w:r w:rsidR="006E43CA" w:rsidRPr="0094511E">
        <w:rPr>
          <w:rFonts w:cstheme="minorHAnsi"/>
          <w:sz w:val="24"/>
          <w:szCs w:val="24"/>
        </w:rPr>
        <w:t xml:space="preserve"> and subsequent expressions also hold for inefficient prices. If so, the expected return is simply that from buying at the current market price rather than the required return for risk. With this in mind, we have been careful to refer to “expected returns” rather than “required returns.”</w:t>
      </w:r>
    </w:p>
    <w:p w14:paraId="0A609254" w14:textId="09518844" w:rsidR="006E43CA" w:rsidRPr="0094511E" w:rsidRDefault="006E43CA" w:rsidP="0094511E">
      <w:pPr>
        <w:spacing w:line="480" w:lineRule="auto"/>
        <w:ind w:firstLine="720"/>
        <w:rPr>
          <w:rFonts w:cstheme="minorHAnsi"/>
          <w:sz w:val="24"/>
          <w:szCs w:val="24"/>
        </w:rPr>
      </w:pPr>
      <w:r w:rsidRPr="0094511E">
        <w:rPr>
          <w:rFonts w:cstheme="minorHAnsi"/>
          <w:sz w:val="24"/>
          <w:szCs w:val="24"/>
        </w:rPr>
        <w:t>As often stated, the issue cannot be resolved without a generally accepted asset pricing model for the required return against which abnormal returns ca</w:t>
      </w:r>
      <w:r w:rsidR="00CF56E4" w:rsidRPr="0094511E">
        <w:rPr>
          <w:rFonts w:cstheme="minorHAnsi"/>
          <w:sz w:val="24"/>
          <w:szCs w:val="24"/>
        </w:rPr>
        <w:t xml:space="preserve">n be benchmarked (Fama 1970, </w:t>
      </w:r>
      <w:r w:rsidRPr="0094511E">
        <w:rPr>
          <w:rFonts w:cstheme="minorHAnsi"/>
          <w:sz w:val="24"/>
          <w:szCs w:val="24"/>
        </w:rPr>
        <w:t xml:space="preserve">1991), </w:t>
      </w:r>
      <w:r w:rsidR="00EA24EA">
        <w:rPr>
          <w:rFonts w:cstheme="minorHAnsi"/>
          <w:sz w:val="24"/>
          <w:szCs w:val="24"/>
        </w:rPr>
        <w:t>which</w:t>
      </w:r>
      <w:r w:rsidRPr="0094511E">
        <w:rPr>
          <w:rFonts w:cstheme="minorHAnsi"/>
          <w:sz w:val="24"/>
          <w:szCs w:val="24"/>
        </w:rPr>
        <w:t xml:space="preserve"> we do not have. Ho</w:t>
      </w:r>
      <w:r w:rsidR="000F69F5" w:rsidRPr="0094511E">
        <w:rPr>
          <w:rFonts w:cstheme="minorHAnsi"/>
          <w:sz w:val="24"/>
          <w:szCs w:val="24"/>
        </w:rPr>
        <w:t>wever, a model that rationalizes</w:t>
      </w:r>
      <w:r w:rsidRPr="0094511E">
        <w:rPr>
          <w:rFonts w:cstheme="minorHAnsi"/>
          <w:sz w:val="24"/>
          <w:szCs w:val="24"/>
        </w:rPr>
        <w:t xml:space="preserve"> E/P, B/P an</w:t>
      </w:r>
      <w:r w:rsidR="000F69F5" w:rsidRPr="0094511E">
        <w:rPr>
          <w:rFonts w:cstheme="minorHAnsi"/>
          <w:sz w:val="24"/>
          <w:szCs w:val="24"/>
        </w:rPr>
        <w:t>d other accounting variables as</w:t>
      </w:r>
      <w:r w:rsidRPr="0094511E">
        <w:rPr>
          <w:rFonts w:cstheme="minorHAnsi"/>
          <w:sz w:val="24"/>
          <w:szCs w:val="24"/>
        </w:rPr>
        <w:t xml:space="preserve"> indicators of normal returns </w:t>
      </w:r>
      <w:r w:rsidR="00A711EC">
        <w:rPr>
          <w:rFonts w:cstheme="minorHAnsi"/>
          <w:sz w:val="24"/>
          <w:szCs w:val="24"/>
        </w:rPr>
        <w:t>is a step forward</w:t>
      </w:r>
      <w:r w:rsidR="00F80908" w:rsidRPr="0094511E">
        <w:rPr>
          <w:rFonts w:cstheme="minorHAnsi"/>
          <w:sz w:val="24"/>
          <w:szCs w:val="24"/>
        </w:rPr>
        <w:t>. The model shows</w:t>
      </w:r>
      <w:r w:rsidRPr="0094511E">
        <w:rPr>
          <w:rFonts w:cstheme="minorHAnsi"/>
          <w:sz w:val="24"/>
          <w:szCs w:val="24"/>
        </w:rPr>
        <w:t xml:space="preserve"> that a variable is identified with the required return if it forecasts the forward earnings yield and subsequent growth</w:t>
      </w:r>
      <w:r w:rsidR="008B15AD" w:rsidRPr="0094511E">
        <w:rPr>
          <w:rFonts w:cstheme="minorHAnsi"/>
          <w:sz w:val="24"/>
          <w:szCs w:val="24"/>
        </w:rPr>
        <w:t>,</w:t>
      </w:r>
      <w:r w:rsidRPr="0094511E">
        <w:rPr>
          <w:rFonts w:cstheme="minorHAnsi"/>
          <w:sz w:val="24"/>
          <w:szCs w:val="24"/>
        </w:rPr>
        <w:t xml:space="preserve"> and our empirical analysis indicates that the anomaly variables investigated have this characteristic. The association with risk is further suggested by the understanding that accounting principles defer earnings recognition under uncertainty, and deferred earnings add to expected earnings growth. </w:t>
      </w:r>
    </w:p>
    <w:p w14:paraId="35DA64ED" w14:textId="69A8EF36" w:rsidR="00AB3C73" w:rsidRPr="0094511E" w:rsidRDefault="00EE4012" w:rsidP="0094511E">
      <w:pPr>
        <w:spacing w:line="480" w:lineRule="auto"/>
        <w:ind w:firstLine="720"/>
        <w:rPr>
          <w:rFonts w:cstheme="minorHAnsi"/>
          <w:sz w:val="24"/>
          <w:szCs w:val="24"/>
        </w:rPr>
      </w:pPr>
      <w:r w:rsidRPr="0094511E">
        <w:rPr>
          <w:rFonts w:cstheme="minorHAnsi"/>
          <w:sz w:val="24"/>
          <w:szCs w:val="24"/>
        </w:rPr>
        <w:lastRenderedPageBreak/>
        <w:t>Our</w:t>
      </w:r>
      <w:r w:rsidR="00AB3C73" w:rsidRPr="0094511E">
        <w:rPr>
          <w:rFonts w:cstheme="minorHAnsi"/>
          <w:sz w:val="24"/>
          <w:szCs w:val="24"/>
        </w:rPr>
        <w:t xml:space="preserve"> findings simply </w:t>
      </w:r>
      <w:r w:rsidR="00EA24EA">
        <w:rPr>
          <w:rFonts w:cstheme="minorHAnsi"/>
          <w:sz w:val="24"/>
          <w:szCs w:val="24"/>
        </w:rPr>
        <w:t>suggest</w:t>
      </w:r>
      <w:r w:rsidR="00EA24EA" w:rsidRPr="0094511E">
        <w:rPr>
          <w:rFonts w:cstheme="minorHAnsi"/>
          <w:sz w:val="24"/>
          <w:szCs w:val="24"/>
        </w:rPr>
        <w:t xml:space="preserve"> </w:t>
      </w:r>
      <w:r w:rsidR="00AB3C73" w:rsidRPr="0094511E">
        <w:rPr>
          <w:rFonts w:cstheme="minorHAnsi"/>
          <w:sz w:val="24"/>
          <w:szCs w:val="24"/>
        </w:rPr>
        <w:t>that the returns associated with anomaly variable</w:t>
      </w:r>
      <w:r w:rsidRPr="0094511E">
        <w:rPr>
          <w:rFonts w:cstheme="minorHAnsi"/>
          <w:sz w:val="24"/>
          <w:szCs w:val="24"/>
        </w:rPr>
        <w:t>s</w:t>
      </w:r>
      <w:r w:rsidR="00AB3C73" w:rsidRPr="0094511E">
        <w:rPr>
          <w:rFonts w:cstheme="minorHAnsi"/>
          <w:sz w:val="24"/>
          <w:szCs w:val="24"/>
        </w:rPr>
        <w:t xml:space="preserve"> can be interpreted as indicating risk and return. Accordingly, the label “anomalous” </w:t>
      </w:r>
      <w:r w:rsidR="000E0F81">
        <w:rPr>
          <w:rFonts w:cstheme="minorHAnsi"/>
          <w:sz w:val="24"/>
          <w:szCs w:val="24"/>
        </w:rPr>
        <w:t>(</w:t>
      </w:r>
      <w:r w:rsidR="00AB3C73" w:rsidRPr="0094511E">
        <w:rPr>
          <w:rFonts w:cstheme="minorHAnsi"/>
          <w:sz w:val="24"/>
          <w:szCs w:val="24"/>
        </w:rPr>
        <w:t xml:space="preserve">in the sense </w:t>
      </w:r>
      <w:r w:rsidR="00BB2573" w:rsidRPr="0094511E">
        <w:rPr>
          <w:rFonts w:cstheme="minorHAnsi"/>
          <w:sz w:val="24"/>
          <w:szCs w:val="24"/>
        </w:rPr>
        <w:t xml:space="preserve">that </w:t>
      </w:r>
      <w:r w:rsidR="00AB3C73" w:rsidRPr="0094511E">
        <w:rPr>
          <w:rFonts w:cstheme="minorHAnsi"/>
          <w:sz w:val="24"/>
          <w:szCs w:val="24"/>
        </w:rPr>
        <w:t>we do not understand the phenomenon</w:t>
      </w:r>
      <w:r w:rsidR="000E0F81">
        <w:rPr>
          <w:rFonts w:cstheme="minorHAnsi"/>
          <w:sz w:val="24"/>
          <w:szCs w:val="24"/>
        </w:rPr>
        <w:t>)</w:t>
      </w:r>
      <w:r w:rsidR="00AB3C73" w:rsidRPr="0094511E">
        <w:rPr>
          <w:rFonts w:cstheme="minorHAnsi"/>
          <w:sz w:val="24"/>
          <w:szCs w:val="24"/>
        </w:rPr>
        <w:t xml:space="preserve"> might be removed.</w:t>
      </w:r>
      <w:r w:rsidR="00276276" w:rsidRPr="0094511E">
        <w:rPr>
          <w:rFonts w:cstheme="minorHAnsi"/>
          <w:sz w:val="24"/>
          <w:szCs w:val="24"/>
        </w:rPr>
        <w:t xml:space="preserve"> Anomalies in science tend to pr</w:t>
      </w:r>
      <w:r w:rsidRPr="0094511E">
        <w:rPr>
          <w:rFonts w:cstheme="minorHAnsi"/>
          <w:sz w:val="24"/>
          <w:szCs w:val="24"/>
        </w:rPr>
        <w:t xml:space="preserve">omote a search for an alternative paradigm, </w:t>
      </w:r>
      <w:r w:rsidR="00276276" w:rsidRPr="0094511E">
        <w:rPr>
          <w:rFonts w:cstheme="minorHAnsi"/>
          <w:sz w:val="24"/>
          <w:szCs w:val="24"/>
        </w:rPr>
        <w:t xml:space="preserve">but out findings </w:t>
      </w:r>
      <w:r w:rsidRPr="0094511E">
        <w:rPr>
          <w:rFonts w:cstheme="minorHAnsi"/>
          <w:sz w:val="24"/>
          <w:szCs w:val="24"/>
        </w:rPr>
        <w:t xml:space="preserve">suggest that the returns do not necessarily challenge the prevailing paradigm. </w:t>
      </w:r>
    </w:p>
    <w:p w14:paraId="165EABB8" w14:textId="10EDCB0E" w:rsidR="006E43CA" w:rsidRDefault="00AB3C73" w:rsidP="0094511E">
      <w:pPr>
        <w:spacing w:line="480" w:lineRule="auto"/>
        <w:ind w:firstLine="720"/>
        <w:rPr>
          <w:rFonts w:cstheme="minorHAnsi"/>
          <w:sz w:val="24"/>
          <w:szCs w:val="24"/>
        </w:rPr>
      </w:pPr>
      <w:r w:rsidRPr="0094511E">
        <w:rPr>
          <w:rFonts w:cstheme="minorHAnsi"/>
          <w:sz w:val="24"/>
          <w:szCs w:val="24"/>
        </w:rPr>
        <w:t xml:space="preserve"> </w:t>
      </w:r>
      <w:r w:rsidR="000E0F81">
        <w:rPr>
          <w:rFonts w:cstheme="minorHAnsi"/>
          <w:sz w:val="24"/>
          <w:szCs w:val="24"/>
        </w:rPr>
        <w:t xml:space="preserve">However, we  provide </w:t>
      </w:r>
      <w:r w:rsidR="006E43CA" w:rsidRPr="0094511E">
        <w:rPr>
          <w:rFonts w:cstheme="minorHAnsi"/>
          <w:sz w:val="24"/>
          <w:szCs w:val="24"/>
        </w:rPr>
        <w:t>evidence in Table 9 that expected returns estimated in Table 6 are associa</w:t>
      </w:r>
      <w:r w:rsidR="00BB2573" w:rsidRPr="0094511E">
        <w:rPr>
          <w:rFonts w:cstheme="minorHAnsi"/>
          <w:sz w:val="24"/>
          <w:szCs w:val="24"/>
        </w:rPr>
        <w:t>ted with risk characteristics. For e</w:t>
      </w:r>
      <w:r w:rsidR="006E43CA" w:rsidRPr="0094511E">
        <w:rPr>
          <w:rFonts w:cstheme="minorHAnsi"/>
          <w:sz w:val="24"/>
          <w:szCs w:val="24"/>
        </w:rPr>
        <w:t>ach year, 1981-2010, firms are ranked on their expected returns estimated using coefficient estimates for the model in the last column of Table 6.</w:t>
      </w:r>
      <w:r w:rsidR="000020DC" w:rsidRPr="0094511E">
        <w:rPr>
          <w:rStyle w:val="FootnoteReference"/>
          <w:rFonts w:cstheme="minorHAnsi"/>
          <w:sz w:val="24"/>
          <w:szCs w:val="24"/>
        </w:rPr>
        <w:footnoteReference w:id="25"/>
      </w:r>
      <w:r w:rsidR="006E43CA" w:rsidRPr="0094511E">
        <w:rPr>
          <w:rFonts w:cstheme="minorHAnsi"/>
          <w:sz w:val="24"/>
          <w:szCs w:val="24"/>
        </w:rPr>
        <w:t xml:space="preserve"> To focus on accounting variables, we excluded price momentum. Coefficient estimates to fit the expected return are mean coefficients from the mo</w:t>
      </w:r>
      <w:r w:rsidR="00BB2573" w:rsidRPr="0094511E">
        <w:rPr>
          <w:rFonts w:cstheme="minorHAnsi"/>
          <w:sz w:val="24"/>
          <w:szCs w:val="24"/>
        </w:rPr>
        <w:t xml:space="preserve">del estimated over the </w:t>
      </w:r>
      <w:r w:rsidR="00A46FDA" w:rsidRPr="0094511E">
        <w:rPr>
          <w:rFonts w:cstheme="minorHAnsi"/>
          <w:sz w:val="24"/>
          <w:szCs w:val="24"/>
        </w:rPr>
        <w:t>prior</w:t>
      </w:r>
      <w:r w:rsidR="00A46FDA">
        <w:rPr>
          <w:rFonts w:cstheme="minorHAnsi"/>
          <w:sz w:val="24"/>
          <w:szCs w:val="24"/>
        </w:rPr>
        <w:t xml:space="preserve"> ten</w:t>
      </w:r>
      <w:r w:rsidR="00A7055C">
        <w:rPr>
          <w:rFonts w:cstheme="minorHAnsi"/>
          <w:sz w:val="24"/>
          <w:szCs w:val="24"/>
        </w:rPr>
        <w:t xml:space="preserve"> </w:t>
      </w:r>
      <w:r w:rsidR="006E43CA" w:rsidRPr="0094511E">
        <w:rPr>
          <w:rFonts w:cstheme="minorHAnsi"/>
          <w:sz w:val="24"/>
          <w:szCs w:val="24"/>
        </w:rPr>
        <w:t xml:space="preserve">years on a rolling basis. </w:t>
      </w:r>
      <w:r w:rsidR="00F3616C" w:rsidRPr="0094511E">
        <w:rPr>
          <w:rFonts w:cstheme="minorHAnsi"/>
          <w:sz w:val="24"/>
          <w:szCs w:val="24"/>
        </w:rPr>
        <w:t xml:space="preserve">The analysis is thus out-of-sample. </w:t>
      </w:r>
      <w:r w:rsidR="006E43CA" w:rsidRPr="0094511E">
        <w:rPr>
          <w:rFonts w:cstheme="minorHAnsi"/>
          <w:sz w:val="24"/>
          <w:szCs w:val="24"/>
        </w:rPr>
        <w:t>Ten portfolios are then formed from the ranking and equally-weighted portfolio values for outcomes ca</w:t>
      </w:r>
      <w:r w:rsidR="000F390F" w:rsidRPr="0094511E">
        <w:rPr>
          <w:rFonts w:cstheme="minorHAnsi"/>
          <w:sz w:val="24"/>
          <w:szCs w:val="24"/>
        </w:rPr>
        <w:t>lculated. The numbers in Table 9</w:t>
      </w:r>
      <w:r w:rsidR="006E43CA" w:rsidRPr="0094511E">
        <w:rPr>
          <w:rFonts w:cstheme="minorHAnsi"/>
          <w:sz w:val="24"/>
          <w:szCs w:val="24"/>
        </w:rPr>
        <w:t xml:space="preserve"> are calculated from the time series of outcomes over the 30 years. Being out-of-sample, they report the actual experience from investing on the basis of the estimated expected return. </w:t>
      </w:r>
    </w:p>
    <w:p w14:paraId="5EC6815A" w14:textId="16FB6D7D" w:rsidR="00823955" w:rsidRPr="0094511E" w:rsidRDefault="00823955" w:rsidP="00823955">
      <w:pPr>
        <w:spacing w:line="480" w:lineRule="auto"/>
        <w:ind w:firstLine="720"/>
        <w:jc w:val="center"/>
        <w:rPr>
          <w:rFonts w:cstheme="minorHAnsi"/>
          <w:sz w:val="24"/>
          <w:szCs w:val="24"/>
        </w:rPr>
      </w:pPr>
      <w:r>
        <w:rPr>
          <w:rFonts w:cstheme="minorHAnsi"/>
          <w:sz w:val="24"/>
          <w:szCs w:val="24"/>
        </w:rPr>
        <w:t>[Place Table 9 here]</w:t>
      </w:r>
    </w:p>
    <w:p w14:paraId="48EE8098" w14:textId="4C98BF7B" w:rsidR="00B74181" w:rsidRPr="0094511E" w:rsidRDefault="006E43CA" w:rsidP="0094511E">
      <w:pPr>
        <w:spacing w:line="480" w:lineRule="auto"/>
        <w:ind w:firstLine="720"/>
        <w:rPr>
          <w:rFonts w:cstheme="minorHAnsi"/>
          <w:sz w:val="24"/>
          <w:szCs w:val="24"/>
        </w:rPr>
      </w:pPr>
      <w:r w:rsidRPr="0094511E">
        <w:rPr>
          <w:rFonts w:cstheme="minorHAnsi"/>
          <w:sz w:val="24"/>
          <w:szCs w:val="24"/>
        </w:rPr>
        <w:t>The first two column</w:t>
      </w:r>
      <w:r w:rsidR="00A52F22" w:rsidRPr="0094511E">
        <w:rPr>
          <w:rFonts w:cstheme="minorHAnsi"/>
          <w:sz w:val="24"/>
          <w:szCs w:val="24"/>
        </w:rPr>
        <w:t>s in Table 9 show that</w:t>
      </w:r>
      <w:r w:rsidRPr="0094511E">
        <w:rPr>
          <w:rFonts w:cstheme="minorHAnsi"/>
          <w:sz w:val="24"/>
          <w:szCs w:val="24"/>
        </w:rPr>
        <w:t xml:space="preserve"> </w:t>
      </w:r>
      <w:r w:rsidR="00442698" w:rsidRPr="0094511E">
        <w:rPr>
          <w:rFonts w:cstheme="minorHAnsi"/>
          <w:sz w:val="24"/>
          <w:szCs w:val="24"/>
        </w:rPr>
        <w:t xml:space="preserve">the estimated expected returns for portfolios predict actual </w:t>
      </w:r>
      <w:r w:rsidRPr="0094511E">
        <w:rPr>
          <w:rFonts w:cstheme="minorHAnsi"/>
          <w:sz w:val="24"/>
          <w:szCs w:val="24"/>
        </w:rPr>
        <w:t>returns</w:t>
      </w:r>
      <w:r w:rsidR="00442698" w:rsidRPr="0094511E">
        <w:rPr>
          <w:rFonts w:cstheme="minorHAnsi"/>
          <w:sz w:val="24"/>
          <w:szCs w:val="24"/>
        </w:rPr>
        <w:t>. Indeed, the actual return</w:t>
      </w:r>
      <w:r w:rsidR="00FE1CCD" w:rsidRPr="0094511E">
        <w:rPr>
          <w:rFonts w:cstheme="minorHAnsi"/>
          <w:sz w:val="24"/>
          <w:szCs w:val="24"/>
        </w:rPr>
        <w:t>s</w:t>
      </w:r>
      <w:r w:rsidRPr="0094511E">
        <w:rPr>
          <w:rFonts w:cstheme="minorHAnsi"/>
          <w:sz w:val="24"/>
          <w:szCs w:val="24"/>
        </w:rPr>
        <w:t xml:space="preserve"> vary monotonic</w:t>
      </w:r>
      <w:r w:rsidR="00442698" w:rsidRPr="0094511E">
        <w:rPr>
          <w:rFonts w:cstheme="minorHAnsi"/>
          <w:sz w:val="24"/>
          <w:szCs w:val="24"/>
        </w:rPr>
        <w:t xml:space="preserve">ally with the expected return: </w:t>
      </w:r>
      <w:r w:rsidR="00E4407D" w:rsidRPr="0094511E">
        <w:rPr>
          <w:rFonts w:cstheme="minorHAnsi"/>
          <w:sz w:val="24"/>
          <w:szCs w:val="24"/>
        </w:rPr>
        <w:t>I</w:t>
      </w:r>
      <w:r w:rsidRPr="0094511E">
        <w:rPr>
          <w:rFonts w:cstheme="minorHAnsi"/>
          <w:sz w:val="24"/>
          <w:szCs w:val="24"/>
        </w:rPr>
        <w:t xml:space="preserve">nvesting on the basis of a high (low) expected return would have been rewarded with high (low) actual returns on average (out-of-sample). But the table also indicates that such investment would have come with risk. For both the actual forward earnings yield, </w:t>
      </w:r>
      <w:r w:rsidRPr="0094511E">
        <w:rPr>
          <w:rFonts w:cstheme="minorHAnsi"/>
          <w:position w:val="-30"/>
          <w:sz w:val="24"/>
          <w:szCs w:val="24"/>
        </w:rPr>
        <w:object w:dxaOrig="1200" w:dyaOrig="680" w14:anchorId="72F13EDC">
          <v:shape id="_x0000_i1046" type="#_x0000_t75" style="width:51.75pt;height:28.5pt" o:ole="">
            <v:imagedata r:id="rId53" o:title=""/>
          </v:shape>
          <o:OLEObject Type="Embed" ProgID="Equation.3" ShapeID="_x0000_i1046" DrawAspect="Content" ObjectID="_1454137179" r:id="rId54"/>
        </w:object>
      </w:r>
      <w:r w:rsidRPr="0094511E">
        <w:rPr>
          <w:rFonts w:cstheme="minorHAnsi"/>
          <w:sz w:val="24"/>
          <w:szCs w:val="24"/>
        </w:rPr>
        <w:t xml:space="preserve"> (the left-hand-</w:t>
      </w:r>
      <w:r w:rsidRPr="0094511E">
        <w:rPr>
          <w:rFonts w:cstheme="minorHAnsi"/>
          <w:sz w:val="24"/>
          <w:szCs w:val="24"/>
        </w:rPr>
        <w:lastRenderedPageBreak/>
        <w:t>side outcome in Table 4) and the actual t+2 earnings growth (the left-hand-side outcome variable in Table 5), the standard deviation in the earnings payoffs increases in the leve</w:t>
      </w:r>
      <w:r w:rsidR="00356750">
        <w:rPr>
          <w:rFonts w:cstheme="minorHAnsi"/>
          <w:sz w:val="24"/>
          <w:szCs w:val="24"/>
        </w:rPr>
        <w:t>l of the expected return, with p</w:t>
      </w:r>
      <w:r w:rsidRPr="0094511E">
        <w:rPr>
          <w:rFonts w:cstheme="minorHAnsi"/>
          <w:sz w:val="24"/>
          <w:szCs w:val="24"/>
        </w:rPr>
        <w:t xml:space="preserve">ortfolio </w:t>
      </w:r>
      <w:r w:rsidR="00A7055C">
        <w:rPr>
          <w:rFonts w:cstheme="minorHAnsi"/>
          <w:sz w:val="24"/>
          <w:szCs w:val="24"/>
        </w:rPr>
        <w:t>ten</w:t>
      </w:r>
      <w:r w:rsidRPr="0094511E">
        <w:rPr>
          <w:rFonts w:cstheme="minorHAnsi"/>
          <w:sz w:val="24"/>
          <w:szCs w:val="24"/>
        </w:rPr>
        <w:t xml:space="preserve"> looking particularly risky. Significantly, the interdecile range (IDR) is also increasing in the expected return. Thus firms with a higher expected return are subjected to more extreme outcomes</w:t>
      </w:r>
      <w:r w:rsidR="00E96DCC">
        <w:rPr>
          <w:rFonts w:cstheme="minorHAnsi"/>
          <w:sz w:val="24"/>
          <w:szCs w:val="24"/>
        </w:rPr>
        <w:t>, that is</w:t>
      </w:r>
      <w:r w:rsidR="005C09CA">
        <w:rPr>
          <w:rFonts w:cstheme="minorHAnsi"/>
          <w:sz w:val="24"/>
          <w:szCs w:val="24"/>
        </w:rPr>
        <w:t xml:space="preserve">, </w:t>
      </w:r>
      <w:r w:rsidRPr="0094511E">
        <w:rPr>
          <w:rFonts w:cstheme="minorHAnsi"/>
          <w:sz w:val="24"/>
          <w:szCs w:val="24"/>
        </w:rPr>
        <w:t>they experience more tail risk. In sum, buying earnings and earnings growth exposes the investor to risky ear</w:t>
      </w:r>
      <w:r w:rsidR="00083D2B" w:rsidRPr="0094511E">
        <w:rPr>
          <w:rFonts w:cstheme="minorHAnsi"/>
          <w:sz w:val="24"/>
          <w:szCs w:val="24"/>
        </w:rPr>
        <w:t xml:space="preserve">nings outcomes. </w:t>
      </w:r>
      <w:r w:rsidR="00CC5EE3" w:rsidRPr="0094511E">
        <w:rPr>
          <w:rFonts w:cstheme="minorHAnsi"/>
          <w:sz w:val="24"/>
          <w:szCs w:val="24"/>
        </w:rPr>
        <w:t xml:space="preserve">Note that </w:t>
      </w:r>
      <w:r w:rsidRPr="0094511E">
        <w:rPr>
          <w:rFonts w:cstheme="minorHAnsi"/>
          <w:sz w:val="24"/>
          <w:szCs w:val="24"/>
        </w:rPr>
        <w:t xml:space="preserve">average </w:t>
      </w:r>
      <w:r w:rsidR="00CC5EE3" w:rsidRPr="0094511E">
        <w:rPr>
          <w:rFonts w:cstheme="minorHAnsi"/>
          <w:sz w:val="24"/>
          <w:szCs w:val="24"/>
        </w:rPr>
        <w:t xml:space="preserve">realized earnings growth in t+2 </w:t>
      </w:r>
      <w:r w:rsidRPr="0094511E">
        <w:rPr>
          <w:rFonts w:cstheme="minorHAnsi"/>
          <w:sz w:val="24"/>
          <w:szCs w:val="24"/>
        </w:rPr>
        <w:t>is increasing in</w:t>
      </w:r>
      <w:r w:rsidR="00CC5EE3" w:rsidRPr="0094511E">
        <w:rPr>
          <w:rFonts w:cstheme="minorHAnsi"/>
          <w:sz w:val="24"/>
          <w:szCs w:val="24"/>
        </w:rPr>
        <w:t xml:space="preserve"> the expected return, confirming that one does buy more earnings growth with a higher expected return</w:t>
      </w:r>
      <w:r w:rsidR="00356750">
        <w:rPr>
          <w:rFonts w:cstheme="minorHAnsi"/>
          <w:sz w:val="24"/>
          <w:szCs w:val="24"/>
        </w:rPr>
        <w:t xml:space="preserve">, </w:t>
      </w:r>
      <w:r w:rsidRPr="0094511E">
        <w:rPr>
          <w:rFonts w:cstheme="minorHAnsi"/>
          <w:sz w:val="24"/>
          <w:szCs w:val="24"/>
        </w:rPr>
        <w:t>but that the risk from buying higher expected growth is also higher, particularly in the tails.</w:t>
      </w:r>
      <w:r w:rsidR="00CC5EE3" w:rsidRPr="0094511E">
        <w:rPr>
          <w:rStyle w:val="FootnoteReference"/>
          <w:rFonts w:cstheme="minorHAnsi"/>
          <w:sz w:val="24"/>
          <w:szCs w:val="24"/>
        </w:rPr>
        <w:footnoteReference w:id="26"/>
      </w:r>
      <w:r w:rsidRPr="0094511E">
        <w:rPr>
          <w:rFonts w:cstheme="minorHAnsi"/>
          <w:sz w:val="24"/>
          <w:szCs w:val="24"/>
        </w:rPr>
        <w:t xml:space="preserve"> </w:t>
      </w:r>
    </w:p>
    <w:p w14:paraId="00C81D64" w14:textId="560B4C6A" w:rsidR="007F5885" w:rsidRPr="0094511E" w:rsidRDefault="005C09CA" w:rsidP="0094511E">
      <w:pPr>
        <w:spacing w:line="480" w:lineRule="auto"/>
        <w:ind w:firstLine="720"/>
        <w:rPr>
          <w:rFonts w:cstheme="minorHAnsi"/>
          <w:sz w:val="24"/>
          <w:szCs w:val="24"/>
        </w:rPr>
      </w:pPr>
      <w:r>
        <w:rPr>
          <w:rFonts w:cstheme="minorHAnsi"/>
          <w:sz w:val="24"/>
          <w:szCs w:val="24"/>
        </w:rPr>
        <w:t>T</w:t>
      </w:r>
      <w:r w:rsidR="009309D0" w:rsidRPr="0094511E">
        <w:rPr>
          <w:rFonts w:cstheme="minorHAnsi"/>
          <w:sz w:val="24"/>
          <w:szCs w:val="24"/>
        </w:rPr>
        <w:t xml:space="preserve">he </w:t>
      </w:r>
      <w:r w:rsidR="007C5552" w:rsidRPr="0094511E">
        <w:rPr>
          <w:rFonts w:cstheme="minorHAnsi"/>
          <w:sz w:val="24"/>
          <w:szCs w:val="24"/>
        </w:rPr>
        <w:t xml:space="preserve">final measure </w:t>
      </w:r>
      <w:r w:rsidR="00E4407D" w:rsidRPr="0094511E">
        <w:rPr>
          <w:rFonts w:cstheme="minorHAnsi"/>
          <w:sz w:val="24"/>
          <w:szCs w:val="24"/>
        </w:rPr>
        <w:t>in Table 9</w:t>
      </w:r>
      <w:r>
        <w:rPr>
          <w:rFonts w:cstheme="minorHAnsi"/>
          <w:sz w:val="24"/>
          <w:szCs w:val="24"/>
        </w:rPr>
        <w:t>,</w:t>
      </w:r>
      <w:r w:rsidR="00356750">
        <w:rPr>
          <w:rFonts w:cstheme="minorHAnsi"/>
          <w:sz w:val="24"/>
          <w:szCs w:val="24"/>
        </w:rPr>
        <w:t xml:space="preserve"> </w:t>
      </w:r>
      <w:r w:rsidR="006E43CA" w:rsidRPr="0094511E">
        <w:rPr>
          <w:rFonts w:cstheme="minorHAnsi"/>
          <w:sz w:val="24"/>
          <w:szCs w:val="24"/>
        </w:rPr>
        <w:t>the beta with r</w:t>
      </w:r>
      <w:r w:rsidR="00E4407D" w:rsidRPr="0094511E">
        <w:rPr>
          <w:rFonts w:cstheme="minorHAnsi"/>
          <w:sz w:val="24"/>
          <w:szCs w:val="24"/>
        </w:rPr>
        <w:t>espect to the market portfolio</w:t>
      </w:r>
      <w:r>
        <w:rPr>
          <w:rFonts w:cstheme="minorHAnsi"/>
          <w:sz w:val="24"/>
          <w:szCs w:val="24"/>
        </w:rPr>
        <w:t xml:space="preserve">, </w:t>
      </w:r>
      <w:r w:rsidR="007C5552" w:rsidRPr="0094511E">
        <w:rPr>
          <w:rFonts w:cstheme="minorHAnsi"/>
          <w:sz w:val="24"/>
          <w:szCs w:val="24"/>
        </w:rPr>
        <w:t>suggest</w:t>
      </w:r>
      <w:r w:rsidR="009309D0" w:rsidRPr="0094511E">
        <w:rPr>
          <w:rFonts w:cstheme="minorHAnsi"/>
          <w:sz w:val="24"/>
          <w:szCs w:val="24"/>
        </w:rPr>
        <w:t>s</w:t>
      </w:r>
      <w:r w:rsidR="007C5552" w:rsidRPr="0094511E">
        <w:rPr>
          <w:rFonts w:cstheme="minorHAnsi"/>
          <w:sz w:val="24"/>
          <w:szCs w:val="24"/>
        </w:rPr>
        <w:t xml:space="preserve"> </w:t>
      </w:r>
      <w:r w:rsidRPr="0094511E">
        <w:rPr>
          <w:rFonts w:cstheme="minorHAnsi"/>
          <w:sz w:val="24"/>
          <w:szCs w:val="24"/>
        </w:rPr>
        <w:t>that the risk observed in the earning outcomes is priced risk</w:t>
      </w:r>
      <w:r w:rsidRPr="0094511E" w:rsidDel="005C09CA">
        <w:rPr>
          <w:rFonts w:cstheme="minorHAnsi"/>
          <w:sz w:val="24"/>
          <w:szCs w:val="24"/>
        </w:rPr>
        <w:t xml:space="preserve"> </w:t>
      </w:r>
      <w:r w:rsidR="007C5552" w:rsidRPr="0094511E">
        <w:rPr>
          <w:rFonts w:cstheme="minorHAnsi"/>
          <w:sz w:val="24"/>
          <w:szCs w:val="24"/>
        </w:rPr>
        <w:t xml:space="preserve">. </w:t>
      </w:r>
      <w:r w:rsidR="009309D0" w:rsidRPr="0094511E">
        <w:rPr>
          <w:rFonts w:cstheme="minorHAnsi"/>
          <w:sz w:val="24"/>
          <w:szCs w:val="24"/>
        </w:rPr>
        <w:t>T</w:t>
      </w:r>
      <w:r w:rsidR="006E43CA" w:rsidRPr="0094511E">
        <w:rPr>
          <w:rFonts w:cstheme="minorHAnsi"/>
          <w:sz w:val="24"/>
          <w:szCs w:val="24"/>
        </w:rPr>
        <w:t>he beta</w:t>
      </w:r>
      <w:r w:rsidR="009309D0" w:rsidRPr="0094511E">
        <w:rPr>
          <w:rFonts w:cstheme="minorHAnsi"/>
          <w:sz w:val="24"/>
          <w:szCs w:val="24"/>
        </w:rPr>
        <w:t>s are those</w:t>
      </w:r>
      <w:r w:rsidR="006E43CA" w:rsidRPr="0094511E">
        <w:rPr>
          <w:rFonts w:cstheme="minorHAnsi"/>
          <w:sz w:val="24"/>
          <w:szCs w:val="24"/>
        </w:rPr>
        <w:t xml:space="preserve"> </w:t>
      </w:r>
      <w:r w:rsidR="00B74181" w:rsidRPr="0094511E">
        <w:rPr>
          <w:rFonts w:cstheme="minorHAnsi"/>
          <w:sz w:val="24"/>
          <w:szCs w:val="24"/>
        </w:rPr>
        <w:t xml:space="preserve">actually </w:t>
      </w:r>
      <w:r w:rsidR="006E43CA" w:rsidRPr="0094511E">
        <w:rPr>
          <w:rFonts w:cstheme="minorHAnsi"/>
          <w:sz w:val="24"/>
          <w:szCs w:val="24"/>
        </w:rPr>
        <w:t xml:space="preserve">experienced during the portfolio holding period (not the </w:t>
      </w:r>
      <w:r w:rsidR="0059211B" w:rsidRPr="0094511E">
        <w:rPr>
          <w:rFonts w:cstheme="minorHAnsi"/>
          <w:sz w:val="24"/>
          <w:szCs w:val="24"/>
        </w:rPr>
        <w:t>historical beta</w:t>
      </w:r>
      <w:r w:rsidR="009309D0" w:rsidRPr="0094511E">
        <w:rPr>
          <w:rFonts w:cstheme="minorHAnsi"/>
          <w:sz w:val="24"/>
          <w:szCs w:val="24"/>
        </w:rPr>
        <w:t>s</w:t>
      </w:r>
      <w:r w:rsidR="0059211B" w:rsidRPr="0094511E">
        <w:rPr>
          <w:rFonts w:cstheme="minorHAnsi"/>
          <w:sz w:val="24"/>
          <w:szCs w:val="24"/>
        </w:rPr>
        <w:t>). Th</w:t>
      </w:r>
      <w:r w:rsidR="009309D0" w:rsidRPr="0094511E">
        <w:rPr>
          <w:rFonts w:cstheme="minorHAnsi"/>
          <w:sz w:val="24"/>
          <w:szCs w:val="24"/>
        </w:rPr>
        <w:t xml:space="preserve">ose estimated under all conditions </w:t>
      </w:r>
      <w:r w:rsidR="006E43CA" w:rsidRPr="0094511E">
        <w:rPr>
          <w:rFonts w:cstheme="minorHAnsi"/>
          <w:sz w:val="24"/>
          <w:szCs w:val="24"/>
        </w:rPr>
        <w:t>are higher for the higher expected retu</w:t>
      </w:r>
      <w:r w:rsidR="00161087">
        <w:rPr>
          <w:rFonts w:cstheme="minorHAnsi"/>
          <w:sz w:val="24"/>
          <w:szCs w:val="24"/>
        </w:rPr>
        <w:t>rn portfolios, particularly p</w:t>
      </w:r>
      <w:r w:rsidR="00E4407D" w:rsidRPr="0094511E">
        <w:rPr>
          <w:rFonts w:cstheme="minorHAnsi"/>
          <w:sz w:val="24"/>
          <w:szCs w:val="24"/>
        </w:rPr>
        <w:t xml:space="preserve">ortfolio </w:t>
      </w:r>
      <w:r w:rsidR="00A7055C">
        <w:rPr>
          <w:rFonts w:cstheme="minorHAnsi"/>
          <w:sz w:val="24"/>
          <w:szCs w:val="24"/>
        </w:rPr>
        <w:t>ten</w:t>
      </w:r>
      <w:r w:rsidR="00161087">
        <w:rPr>
          <w:rFonts w:cstheme="minorHAnsi"/>
          <w:sz w:val="24"/>
          <w:szCs w:val="24"/>
        </w:rPr>
        <w:t>, though p</w:t>
      </w:r>
      <w:r w:rsidR="006E43CA" w:rsidRPr="0094511E">
        <w:rPr>
          <w:rFonts w:cstheme="minorHAnsi"/>
          <w:sz w:val="24"/>
          <w:szCs w:val="24"/>
        </w:rPr>
        <w:t xml:space="preserve">ortfolio </w:t>
      </w:r>
      <w:r w:rsidR="00A7055C">
        <w:rPr>
          <w:rFonts w:cstheme="minorHAnsi"/>
          <w:sz w:val="24"/>
          <w:szCs w:val="24"/>
        </w:rPr>
        <w:t>one</w:t>
      </w:r>
      <w:r w:rsidR="00A7055C" w:rsidRPr="0094511E">
        <w:rPr>
          <w:rFonts w:cstheme="minorHAnsi"/>
          <w:sz w:val="24"/>
          <w:szCs w:val="24"/>
        </w:rPr>
        <w:t xml:space="preserve"> </w:t>
      </w:r>
      <w:r w:rsidR="006E43CA" w:rsidRPr="0094511E">
        <w:rPr>
          <w:rFonts w:cstheme="minorHAnsi"/>
          <w:sz w:val="24"/>
          <w:szCs w:val="24"/>
        </w:rPr>
        <w:t>ha</w:t>
      </w:r>
      <w:r w:rsidR="00B74181" w:rsidRPr="0094511E">
        <w:rPr>
          <w:rFonts w:cstheme="minorHAnsi"/>
          <w:sz w:val="24"/>
          <w:szCs w:val="24"/>
        </w:rPr>
        <w:t>s a higher beta that the average.</w:t>
      </w:r>
      <w:r w:rsidR="006E43CA" w:rsidRPr="0094511E">
        <w:rPr>
          <w:rFonts w:cstheme="minorHAnsi"/>
          <w:sz w:val="24"/>
          <w:szCs w:val="24"/>
        </w:rPr>
        <w:t xml:space="preserve"> </w:t>
      </w:r>
      <w:r w:rsidR="00140AEB" w:rsidRPr="0094511E">
        <w:rPr>
          <w:rFonts w:cstheme="minorHAnsi"/>
          <w:sz w:val="24"/>
          <w:szCs w:val="24"/>
        </w:rPr>
        <w:t>Significantly, the down-</w:t>
      </w:r>
      <w:r w:rsidR="001D65EA" w:rsidRPr="0094511E">
        <w:rPr>
          <w:rFonts w:cstheme="minorHAnsi"/>
          <w:sz w:val="24"/>
          <w:szCs w:val="24"/>
        </w:rPr>
        <w:t>market</w:t>
      </w:r>
      <w:r w:rsidR="00140AEB" w:rsidRPr="0094511E">
        <w:rPr>
          <w:rFonts w:cstheme="minorHAnsi"/>
          <w:sz w:val="24"/>
          <w:szCs w:val="24"/>
        </w:rPr>
        <w:t xml:space="preserve"> betas (estimated in years when the market return was less than </w:t>
      </w:r>
      <w:r w:rsidR="00A7055C">
        <w:rPr>
          <w:rFonts w:cstheme="minorHAnsi"/>
          <w:sz w:val="24"/>
          <w:szCs w:val="24"/>
        </w:rPr>
        <w:t>negative ten</w:t>
      </w:r>
      <w:r w:rsidR="00140AEB" w:rsidRPr="0094511E">
        <w:rPr>
          <w:rFonts w:cstheme="minorHAnsi"/>
          <w:sz w:val="24"/>
          <w:szCs w:val="24"/>
        </w:rPr>
        <w:t xml:space="preserve"> percent) are consi</w:t>
      </w:r>
      <w:r w:rsidR="002A4E91" w:rsidRPr="0094511E">
        <w:rPr>
          <w:rFonts w:cstheme="minorHAnsi"/>
          <w:sz w:val="24"/>
          <w:szCs w:val="24"/>
        </w:rPr>
        <w:t xml:space="preserve">derably higher for portfolios </w:t>
      </w:r>
      <w:r w:rsidR="00A7055C">
        <w:rPr>
          <w:rFonts w:cstheme="minorHAnsi"/>
          <w:sz w:val="24"/>
          <w:szCs w:val="24"/>
        </w:rPr>
        <w:t>eight to ten</w:t>
      </w:r>
      <w:r w:rsidR="00140AEB" w:rsidRPr="0094511E">
        <w:rPr>
          <w:rFonts w:cstheme="minorHAnsi"/>
          <w:sz w:val="24"/>
          <w:szCs w:val="24"/>
        </w:rPr>
        <w:t xml:space="preserve">, indicating that firms with high expected returns </w:t>
      </w:r>
      <w:r w:rsidR="001D65EA" w:rsidRPr="0094511E">
        <w:rPr>
          <w:rFonts w:cstheme="minorHAnsi"/>
          <w:sz w:val="24"/>
          <w:szCs w:val="24"/>
        </w:rPr>
        <w:t>h</w:t>
      </w:r>
      <w:r w:rsidR="00DD586B" w:rsidRPr="0094511E">
        <w:rPr>
          <w:rFonts w:cstheme="minorHAnsi"/>
          <w:sz w:val="24"/>
          <w:szCs w:val="24"/>
        </w:rPr>
        <w:t xml:space="preserve">ave higher downside </w:t>
      </w:r>
      <w:r w:rsidR="001D65EA" w:rsidRPr="0094511E">
        <w:rPr>
          <w:rFonts w:cstheme="minorHAnsi"/>
          <w:sz w:val="24"/>
          <w:szCs w:val="24"/>
        </w:rPr>
        <w:t xml:space="preserve">risk. Correspondingly, </w:t>
      </w:r>
      <w:r w:rsidR="002A4E91" w:rsidRPr="0094511E">
        <w:rPr>
          <w:rFonts w:cstheme="minorHAnsi"/>
          <w:sz w:val="24"/>
          <w:szCs w:val="24"/>
        </w:rPr>
        <w:t xml:space="preserve">these portfolios exhibit </w:t>
      </w:r>
      <w:r w:rsidR="001D65EA" w:rsidRPr="0094511E">
        <w:rPr>
          <w:rFonts w:cstheme="minorHAnsi"/>
          <w:sz w:val="24"/>
          <w:szCs w:val="24"/>
        </w:rPr>
        <w:t>higher up-market beta</w:t>
      </w:r>
      <w:r w:rsidR="002A4E91" w:rsidRPr="0094511E">
        <w:rPr>
          <w:rFonts w:cstheme="minorHAnsi"/>
          <w:sz w:val="24"/>
          <w:szCs w:val="24"/>
        </w:rPr>
        <w:t>s</w:t>
      </w:r>
      <w:r w:rsidR="001D65EA" w:rsidRPr="0094511E">
        <w:rPr>
          <w:rFonts w:cstheme="minorHAnsi"/>
          <w:sz w:val="24"/>
          <w:szCs w:val="24"/>
        </w:rPr>
        <w:t xml:space="preserve"> (</w:t>
      </w:r>
      <w:r>
        <w:rPr>
          <w:rFonts w:cstheme="minorHAnsi"/>
          <w:sz w:val="24"/>
          <w:szCs w:val="24"/>
        </w:rPr>
        <w:t xml:space="preserve">estimated </w:t>
      </w:r>
      <w:r w:rsidR="001D65EA" w:rsidRPr="0094511E">
        <w:rPr>
          <w:rFonts w:cstheme="minorHAnsi"/>
          <w:sz w:val="24"/>
          <w:szCs w:val="24"/>
        </w:rPr>
        <w:t>in year</w:t>
      </w:r>
      <w:r w:rsidR="002A4E91" w:rsidRPr="0094511E">
        <w:rPr>
          <w:rFonts w:cstheme="minorHAnsi"/>
          <w:sz w:val="24"/>
          <w:szCs w:val="24"/>
        </w:rPr>
        <w:t>s</w:t>
      </w:r>
      <w:r w:rsidR="001D65EA" w:rsidRPr="0094511E">
        <w:rPr>
          <w:rFonts w:cstheme="minorHAnsi"/>
          <w:sz w:val="24"/>
          <w:szCs w:val="24"/>
        </w:rPr>
        <w:t xml:space="preserve"> when the market return was greater than </w:t>
      </w:r>
      <w:r w:rsidR="00A7055C">
        <w:rPr>
          <w:rFonts w:cstheme="minorHAnsi"/>
          <w:sz w:val="24"/>
          <w:szCs w:val="24"/>
        </w:rPr>
        <w:t>positive ten</w:t>
      </w:r>
      <w:r w:rsidR="001D65EA" w:rsidRPr="0094511E">
        <w:rPr>
          <w:rFonts w:cstheme="minorHAnsi"/>
          <w:sz w:val="24"/>
          <w:szCs w:val="24"/>
        </w:rPr>
        <w:t xml:space="preserve"> percent). This exhibits the essence </w:t>
      </w:r>
      <w:r w:rsidR="00E4407D" w:rsidRPr="0094511E">
        <w:rPr>
          <w:rFonts w:cstheme="minorHAnsi"/>
          <w:sz w:val="24"/>
          <w:szCs w:val="24"/>
        </w:rPr>
        <w:t>of risk</w:t>
      </w:r>
      <w:r w:rsidR="00161087">
        <w:rPr>
          <w:rFonts w:cstheme="minorHAnsi"/>
          <w:sz w:val="24"/>
          <w:szCs w:val="24"/>
        </w:rPr>
        <w:t xml:space="preserve">: </w:t>
      </w:r>
      <w:r w:rsidR="00E4407D" w:rsidRPr="0094511E">
        <w:rPr>
          <w:rFonts w:cstheme="minorHAnsi"/>
          <w:sz w:val="24"/>
          <w:szCs w:val="24"/>
        </w:rPr>
        <w:t>D</w:t>
      </w:r>
      <w:r w:rsidR="001D65EA" w:rsidRPr="0094511E">
        <w:rPr>
          <w:rFonts w:cstheme="minorHAnsi"/>
          <w:sz w:val="24"/>
          <w:szCs w:val="24"/>
        </w:rPr>
        <w:t xml:space="preserve">own-side risk is rewarded with up-side potential. </w:t>
      </w:r>
      <w:r w:rsidR="002A4E91" w:rsidRPr="0094511E">
        <w:rPr>
          <w:rFonts w:cstheme="minorHAnsi"/>
          <w:sz w:val="24"/>
          <w:szCs w:val="24"/>
        </w:rPr>
        <w:t xml:space="preserve">In portfolios </w:t>
      </w:r>
      <w:r w:rsidR="00A7055C">
        <w:rPr>
          <w:rFonts w:cstheme="minorHAnsi"/>
          <w:sz w:val="24"/>
          <w:szCs w:val="24"/>
        </w:rPr>
        <w:t>one to three</w:t>
      </w:r>
      <w:r w:rsidR="002A4E91" w:rsidRPr="0094511E">
        <w:rPr>
          <w:rFonts w:cstheme="minorHAnsi"/>
          <w:sz w:val="24"/>
          <w:szCs w:val="24"/>
        </w:rPr>
        <w:t>, the low down-</w:t>
      </w:r>
      <w:r w:rsidR="002A4E91" w:rsidRPr="0094511E">
        <w:rPr>
          <w:rFonts w:cstheme="minorHAnsi"/>
          <w:sz w:val="24"/>
          <w:szCs w:val="24"/>
        </w:rPr>
        <w:lastRenderedPageBreak/>
        <w:t xml:space="preserve">market betas are consistent with these firms providing a hedge in bad times, a property </w:t>
      </w:r>
      <w:r w:rsidR="007433AE" w:rsidRPr="0094511E">
        <w:rPr>
          <w:rFonts w:cstheme="minorHAnsi"/>
          <w:sz w:val="24"/>
          <w:szCs w:val="24"/>
        </w:rPr>
        <w:t xml:space="preserve">which, </w:t>
      </w:r>
      <w:r w:rsidR="002A4E91" w:rsidRPr="0094511E">
        <w:rPr>
          <w:rFonts w:cstheme="minorHAnsi"/>
          <w:sz w:val="24"/>
          <w:szCs w:val="24"/>
        </w:rPr>
        <w:t>under Merton asset pricing theory</w:t>
      </w:r>
      <w:r w:rsidR="007433AE" w:rsidRPr="0094511E">
        <w:rPr>
          <w:rFonts w:cstheme="minorHAnsi"/>
          <w:sz w:val="24"/>
          <w:szCs w:val="24"/>
        </w:rPr>
        <w:t>,</w:t>
      </w:r>
      <w:r w:rsidR="002A4E91" w:rsidRPr="0094511E">
        <w:rPr>
          <w:rFonts w:cstheme="minorHAnsi"/>
          <w:sz w:val="24"/>
          <w:szCs w:val="24"/>
        </w:rPr>
        <w:t xml:space="preserve"> means lower risk and a lower required return. </w:t>
      </w:r>
      <w:r w:rsidR="00B74181" w:rsidRPr="0094511E">
        <w:rPr>
          <w:rFonts w:cstheme="minorHAnsi"/>
          <w:sz w:val="24"/>
          <w:szCs w:val="24"/>
        </w:rPr>
        <w:t xml:space="preserve">While asset pricing research has had difficulty identifying observable extra-market common factors, there is </w:t>
      </w:r>
      <w:r w:rsidR="00E4407D" w:rsidRPr="0094511E">
        <w:rPr>
          <w:rFonts w:cstheme="minorHAnsi"/>
          <w:sz w:val="24"/>
          <w:szCs w:val="24"/>
        </w:rPr>
        <w:t xml:space="preserve">a </w:t>
      </w:r>
      <w:r w:rsidR="00B74181" w:rsidRPr="0094511E">
        <w:rPr>
          <w:rFonts w:cstheme="minorHAnsi"/>
          <w:sz w:val="24"/>
          <w:szCs w:val="24"/>
        </w:rPr>
        <w:t>general acceptance that the market factor is relevant so these findings have some credibility.</w:t>
      </w:r>
    </w:p>
    <w:p w14:paraId="181C3476" w14:textId="0C16A2D0" w:rsidR="00791FC4" w:rsidRPr="0094511E" w:rsidRDefault="00B74181" w:rsidP="0094511E">
      <w:pPr>
        <w:spacing w:line="480" w:lineRule="auto"/>
        <w:ind w:firstLine="720"/>
        <w:rPr>
          <w:rFonts w:cstheme="minorHAnsi"/>
          <w:sz w:val="24"/>
          <w:szCs w:val="24"/>
        </w:rPr>
      </w:pPr>
      <w:r w:rsidRPr="0094511E">
        <w:rPr>
          <w:rFonts w:cstheme="minorHAnsi"/>
          <w:sz w:val="24"/>
          <w:szCs w:val="24"/>
        </w:rPr>
        <w:t xml:space="preserve"> </w:t>
      </w:r>
      <w:r w:rsidR="006E43CA" w:rsidRPr="0094511E">
        <w:rPr>
          <w:rFonts w:cstheme="minorHAnsi"/>
          <w:sz w:val="24"/>
          <w:szCs w:val="24"/>
        </w:rPr>
        <w:t>These results present a higher hurdle for someone attributing “anomalous returns” to “abnormal ret</w:t>
      </w:r>
      <w:r w:rsidR="007F5885" w:rsidRPr="0094511E">
        <w:rPr>
          <w:rFonts w:cstheme="minorHAnsi"/>
          <w:sz w:val="24"/>
          <w:szCs w:val="24"/>
        </w:rPr>
        <w:t xml:space="preserve">urns.” </w:t>
      </w:r>
      <w:r w:rsidR="006E43CA" w:rsidRPr="0094511E">
        <w:rPr>
          <w:rFonts w:cstheme="minorHAnsi"/>
          <w:sz w:val="24"/>
          <w:szCs w:val="24"/>
        </w:rPr>
        <w:t>More so</w:t>
      </w:r>
      <w:r w:rsidR="00E4407D" w:rsidRPr="0094511E">
        <w:rPr>
          <w:rFonts w:cstheme="minorHAnsi"/>
          <w:sz w:val="24"/>
          <w:szCs w:val="24"/>
        </w:rPr>
        <w:t>,</w:t>
      </w:r>
      <w:r w:rsidR="006E43CA" w:rsidRPr="0094511E">
        <w:rPr>
          <w:rFonts w:cstheme="minorHAnsi"/>
          <w:sz w:val="24"/>
          <w:szCs w:val="24"/>
        </w:rPr>
        <w:t xml:space="preserve"> given long-standing economic theory that predicts (approximate) efficient markets</w:t>
      </w:r>
      <w:r w:rsidR="00F079D3" w:rsidRPr="0094511E">
        <w:rPr>
          <w:rFonts w:cstheme="minorHAnsi"/>
          <w:sz w:val="24"/>
          <w:szCs w:val="24"/>
        </w:rPr>
        <w:t>.</w:t>
      </w:r>
      <w:r w:rsidR="006E43CA" w:rsidRPr="0094511E">
        <w:rPr>
          <w:rFonts w:cstheme="minorHAnsi"/>
          <w:sz w:val="24"/>
          <w:szCs w:val="24"/>
        </w:rPr>
        <w:t xml:space="preserve"> As Richardson, Tuna, and Wysocki (2010) point out, anomaly research needs to offer a credible alternative hypothesis </w:t>
      </w:r>
      <w:r w:rsidR="00F079D3" w:rsidRPr="0094511E">
        <w:rPr>
          <w:rFonts w:cstheme="minorHAnsi"/>
          <w:sz w:val="24"/>
          <w:szCs w:val="24"/>
        </w:rPr>
        <w:t>to efficient markets</w:t>
      </w:r>
      <w:r w:rsidR="007F5885" w:rsidRPr="0094511E">
        <w:rPr>
          <w:rFonts w:cstheme="minorHAnsi"/>
          <w:sz w:val="24"/>
          <w:szCs w:val="24"/>
        </w:rPr>
        <w:t>. T</w:t>
      </w:r>
      <w:r w:rsidR="00F079D3" w:rsidRPr="0094511E">
        <w:rPr>
          <w:rFonts w:cstheme="minorHAnsi"/>
          <w:sz w:val="24"/>
          <w:szCs w:val="24"/>
        </w:rPr>
        <w:t>hat may well be forth</w:t>
      </w:r>
      <w:r w:rsidR="007F5885" w:rsidRPr="0094511E">
        <w:rPr>
          <w:rFonts w:cstheme="minorHAnsi"/>
          <w:sz w:val="24"/>
          <w:szCs w:val="24"/>
        </w:rPr>
        <w:t>coming</w:t>
      </w:r>
      <w:r w:rsidR="00AA1D07">
        <w:rPr>
          <w:rFonts w:cstheme="minorHAnsi"/>
          <w:sz w:val="24"/>
          <w:szCs w:val="24"/>
        </w:rPr>
        <w:t>.</w:t>
      </w:r>
      <w:r w:rsidR="007F5885" w:rsidRPr="0094511E">
        <w:rPr>
          <w:rFonts w:cstheme="minorHAnsi"/>
          <w:sz w:val="24"/>
          <w:szCs w:val="24"/>
        </w:rPr>
        <w:t xml:space="preserve"> </w:t>
      </w:r>
      <w:r w:rsidR="00AA1D07" w:rsidRPr="0094511E">
        <w:rPr>
          <w:rFonts w:cstheme="minorHAnsi"/>
          <w:sz w:val="24"/>
          <w:szCs w:val="24"/>
        </w:rPr>
        <w:t>Credible</w:t>
      </w:r>
      <w:r w:rsidR="00F079D3" w:rsidRPr="0094511E">
        <w:rPr>
          <w:rFonts w:cstheme="minorHAnsi"/>
          <w:sz w:val="24"/>
          <w:szCs w:val="24"/>
        </w:rPr>
        <w:t xml:space="preserve"> behavioral conjectures abound and formal models with transactions costs and other limits to arbitrage, noise traders, and investor sentiment have been offered. </w:t>
      </w:r>
      <w:r w:rsidR="007F5885" w:rsidRPr="0094511E">
        <w:rPr>
          <w:rFonts w:cstheme="minorHAnsi"/>
          <w:sz w:val="24"/>
          <w:szCs w:val="24"/>
        </w:rPr>
        <w:t xml:space="preserve">But the analysis </w:t>
      </w:r>
      <w:r w:rsidR="00AA1D07">
        <w:rPr>
          <w:rFonts w:cstheme="minorHAnsi"/>
          <w:sz w:val="24"/>
          <w:szCs w:val="24"/>
        </w:rPr>
        <w:t xml:space="preserve">in this paper </w:t>
      </w:r>
      <w:r w:rsidR="007F5885" w:rsidRPr="0094511E">
        <w:rPr>
          <w:rFonts w:cstheme="minorHAnsi"/>
          <w:sz w:val="24"/>
          <w:szCs w:val="24"/>
        </w:rPr>
        <w:t xml:space="preserve">challenge some of explanations for anomalous returns. </w:t>
      </w:r>
      <w:r w:rsidR="006E43CA" w:rsidRPr="0094511E">
        <w:rPr>
          <w:rFonts w:cstheme="minorHAnsi"/>
          <w:sz w:val="24"/>
          <w:szCs w:val="24"/>
        </w:rPr>
        <w:t>For example, the conjecture that the accrual anomaly is because inv</w:t>
      </w:r>
      <w:r w:rsidR="00E4407D" w:rsidRPr="0094511E">
        <w:rPr>
          <w:rFonts w:cstheme="minorHAnsi"/>
          <w:sz w:val="24"/>
          <w:szCs w:val="24"/>
        </w:rPr>
        <w:t>estors fail to understand</w:t>
      </w:r>
      <w:r w:rsidR="00A357F4" w:rsidRPr="0094511E">
        <w:rPr>
          <w:rFonts w:cstheme="minorHAnsi"/>
          <w:sz w:val="24"/>
          <w:szCs w:val="24"/>
        </w:rPr>
        <w:t xml:space="preserve"> that</w:t>
      </w:r>
      <w:r w:rsidR="006E43CA" w:rsidRPr="0094511E">
        <w:rPr>
          <w:rFonts w:cstheme="minorHAnsi"/>
          <w:sz w:val="24"/>
          <w:szCs w:val="24"/>
        </w:rPr>
        <w:t xml:space="preserve"> accruals and cash flows have different “persistence” for forecasting forward earnings is challenged by the model</w:t>
      </w:r>
      <w:r w:rsidR="00546114">
        <w:rPr>
          <w:rFonts w:cstheme="minorHAnsi"/>
          <w:sz w:val="24"/>
          <w:szCs w:val="24"/>
        </w:rPr>
        <w:t>.</w:t>
      </w:r>
      <w:r w:rsidR="006E43CA" w:rsidRPr="0094511E">
        <w:rPr>
          <w:rFonts w:cstheme="minorHAnsi"/>
          <w:sz w:val="24"/>
          <w:szCs w:val="24"/>
        </w:rPr>
        <w:t xml:space="preserve"> </w:t>
      </w:r>
      <w:r w:rsidR="00546114">
        <w:rPr>
          <w:rFonts w:cstheme="minorHAnsi"/>
          <w:sz w:val="24"/>
          <w:szCs w:val="24"/>
        </w:rPr>
        <w:t>T</w:t>
      </w:r>
      <w:r w:rsidR="006E43CA" w:rsidRPr="0094511E">
        <w:rPr>
          <w:rFonts w:cstheme="minorHAnsi"/>
          <w:sz w:val="24"/>
          <w:szCs w:val="24"/>
        </w:rPr>
        <w:t xml:space="preserve">he model </w:t>
      </w:r>
      <w:r w:rsidR="00AA1D07">
        <w:rPr>
          <w:rFonts w:cstheme="minorHAnsi"/>
          <w:sz w:val="24"/>
          <w:szCs w:val="24"/>
        </w:rPr>
        <w:t>suggests</w:t>
      </w:r>
      <w:r w:rsidR="00AA1D07" w:rsidRPr="0094511E">
        <w:rPr>
          <w:rFonts w:cstheme="minorHAnsi"/>
          <w:sz w:val="24"/>
          <w:szCs w:val="24"/>
        </w:rPr>
        <w:t xml:space="preserve"> </w:t>
      </w:r>
      <w:r w:rsidR="006E43CA" w:rsidRPr="0094511E">
        <w:rPr>
          <w:rFonts w:cstheme="minorHAnsi"/>
          <w:sz w:val="24"/>
          <w:szCs w:val="24"/>
        </w:rPr>
        <w:t>that an understanding of how accruals forecast forward earnings and growth differently is part of a rational determination of normal returns, so accruals should predict returns in an efficie</w:t>
      </w:r>
      <w:r w:rsidR="00E4407D" w:rsidRPr="0094511E">
        <w:rPr>
          <w:rFonts w:cstheme="minorHAnsi"/>
          <w:sz w:val="24"/>
          <w:szCs w:val="24"/>
        </w:rPr>
        <w:t xml:space="preserve">nt market. The conjecture that </w:t>
      </w:r>
      <w:r w:rsidR="006E43CA" w:rsidRPr="0094511E">
        <w:rPr>
          <w:rFonts w:cstheme="minorHAnsi"/>
          <w:sz w:val="24"/>
          <w:szCs w:val="24"/>
        </w:rPr>
        <w:t>investors fail to unde</w:t>
      </w:r>
      <w:r w:rsidR="00E4407D" w:rsidRPr="0094511E">
        <w:rPr>
          <w:rFonts w:cstheme="minorHAnsi"/>
          <w:sz w:val="24"/>
          <w:szCs w:val="24"/>
        </w:rPr>
        <w:t>rstand differential persistence in the aggregate</w:t>
      </w:r>
      <w:r w:rsidR="006E43CA" w:rsidRPr="0094511E">
        <w:rPr>
          <w:rFonts w:cstheme="minorHAnsi"/>
          <w:sz w:val="24"/>
          <w:szCs w:val="24"/>
        </w:rPr>
        <w:t xml:space="preserve"> is unsubstantiated, remaining just a conjecture. If, empirically, the so-called anomaly variables that predict returns also predict forward earnings and growth, a condition for their being identified as risk variables is satisfied.  </w:t>
      </w:r>
    </w:p>
    <w:p w14:paraId="0D155003" w14:textId="5B70B417" w:rsidR="006E43CA" w:rsidRPr="0094511E" w:rsidRDefault="006E43CA" w:rsidP="0094511E">
      <w:pPr>
        <w:spacing w:line="480" w:lineRule="auto"/>
        <w:ind w:firstLine="720"/>
        <w:rPr>
          <w:rFonts w:cstheme="minorHAnsi"/>
          <w:sz w:val="24"/>
          <w:szCs w:val="24"/>
        </w:rPr>
      </w:pPr>
      <w:r w:rsidRPr="0094511E">
        <w:rPr>
          <w:rFonts w:cstheme="minorHAnsi"/>
          <w:sz w:val="24"/>
          <w:szCs w:val="24"/>
        </w:rPr>
        <w:t xml:space="preserve">In summary, the model revises ones view of “accounting anomalies” but it is not definitive. It leaves us in the same state as accepting bond yields as indicating risk. This we readily do, seeing the difference between the yield on government and corporate bonds and between investment versus speculative grade bonds as appropriate risk spreads. We are not </w:t>
      </w:r>
      <w:r w:rsidRPr="0094511E">
        <w:rPr>
          <w:rFonts w:cstheme="minorHAnsi"/>
          <w:sz w:val="24"/>
          <w:szCs w:val="24"/>
        </w:rPr>
        <w:lastRenderedPageBreak/>
        <w:t xml:space="preserve">entirely sure, </w:t>
      </w:r>
      <w:r w:rsidR="00C808FE">
        <w:rPr>
          <w:rFonts w:cstheme="minorHAnsi"/>
          <w:sz w:val="24"/>
          <w:szCs w:val="24"/>
        </w:rPr>
        <w:t>because</w:t>
      </w:r>
      <w:r w:rsidR="00C808FE" w:rsidRPr="0094511E">
        <w:rPr>
          <w:rFonts w:cstheme="minorHAnsi"/>
          <w:sz w:val="24"/>
          <w:szCs w:val="24"/>
        </w:rPr>
        <w:t xml:space="preserve"> </w:t>
      </w:r>
      <w:r w:rsidRPr="0094511E">
        <w:rPr>
          <w:rFonts w:cstheme="minorHAnsi"/>
          <w:sz w:val="24"/>
          <w:szCs w:val="24"/>
        </w:rPr>
        <w:t>validation requires a valid asset pricing model, but in absence of a valid pricing model we accept the yield as serving us well. The model here is simply the yield adjusted for expected growth, as befits an equity investment.</w:t>
      </w:r>
    </w:p>
    <w:p w14:paraId="17545804" w14:textId="77777777" w:rsidR="0039103E" w:rsidRPr="0094511E" w:rsidRDefault="005E0F22" w:rsidP="005E0F22">
      <w:pPr>
        <w:pStyle w:val="FootnoteText"/>
        <w:numPr>
          <w:ilvl w:val="0"/>
          <w:numId w:val="23"/>
        </w:numPr>
        <w:spacing w:line="480" w:lineRule="auto"/>
        <w:jc w:val="center"/>
        <w:rPr>
          <w:rFonts w:cstheme="minorHAnsi"/>
          <w:b/>
          <w:sz w:val="24"/>
          <w:szCs w:val="24"/>
        </w:rPr>
      </w:pPr>
      <w:r>
        <w:rPr>
          <w:rFonts w:cstheme="minorHAnsi"/>
          <w:b/>
          <w:sz w:val="24"/>
          <w:szCs w:val="24"/>
        </w:rPr>
        <w:t>CONCLUSION</w:t>
      </w:r>
      <w:r w:rsidR="007418FA">
        <w:rPr>
          <w:rFonts w:cstheme="minorHAnsi"/>
          <w:b/>
          <w:sz w:val="24"/>
          <w:szCs w:val="24"/>
        </w:rPr>
        <w:t>S</w:t>
      </w:r>
    </w:p>
    <w:p w14:paraId="19C143B2" w14:textId="0296DF83" w:rsidR="000C5BD5" w:rsidRPr="0094511E" w:rsidRDefault="0039103E" w:rsidP="009D08C4">
      <w:pPr>
        <w:pStyle w:val="FootnoteText"/>
        <w:spacing w:line="480" w:lineRule="auto"/>
        <w:ind w:firstLine="720"/>
        <w:rPr>
          <w:rFonts w:cstheme="minorHAnsi"/>
          <w:b/>
          <w:sz w:val="24"/>
          <w:szCs w:val="24"/>
        </w:rPr>
      </w:pPr>
      <w:r w:rsidRPr="0094511E">
        <w:rPr>
          <w:rFonts w:cstheme="minorHAnsi"/>
          <w:sz w:val="24"/>
          <w:szCs w:val="24"/>
        </w:rPr>
        <w:t>Empirical research has documented that many variables forecast stock return</w:t>
      </w:r>
      <w:r w:rsidR="000C5BD5" w:rsidRPr="0094511E">
        <w:rPr>
          <w:rFonts w:cstheme="minorHAnsi"/>
          <w:sz w:val="24"/>
          <w:szCs w:val="24"/>
        </w:rPr>
        <w:t>s</w:t>
      </w:r>
      <w:r w:rsidRPr="0094511E">
        <w:rPr>
          <w:rFonts w:cstheme="minorHAnsi"/>
          <w:sz w:val="24"/>
          <w:szCs w:val="24"/>
        </w:rPr>
        <w:t>, inc</w:t>
      </w:r>
      <w:r w:rsidR="00E4407D" w:rsidRPr="0094511E">
        <w:rPr>
          <w:rFonts w:cstheme="minorHAnsi"/>
          <w:sz w:val="24"/>
          <w:szCs w:val="24"/>
        </w:rPr>
        <w:t>luding accounting variables such as</w:t>
      </w:r>
      <w:r w:rsidRPr="0094511E">
        <w:rPr>
          <w:rFonts w:cstheme="minorHAnsi"/>
          <w:sz w:val="24"/>
          <w:szCs w:val="24"/>
        </w:rPr>
        <w:t xml:space="preserve"> accruals, growth in assets, investment, external financing, and net share </w:t>
      </w:r>
      <w:r w:rsidR="00A53A93" w:rsidRPr="0094511E">
        <w:rPr>
          <w:rFonts w:cstheme="minorHAnsi"/>
          <w:sz w:val="24"/>
          <w:szCs w:val="24"/>
        </w:rPr>
        <w:t>issuance</w:t>
      </w:r>
      <w:r w:rsidRPr="0094511E">
        <w:rPr>
          <w:rFonts w:cstheme="minorHAnsi"/>
          <w:sz w:val="24"/>
          <w:szCs w:val="24"/>
        </w:rPr>
        <w:t xml:space="preserve">. The predictive ability has been labeled “anomalous” or, in stronger terms, attributed to market mispricing. </w:t>
      </w:r>
      <w:r w:rsidR="00F3108B" w:rsidRPr="0094511E">
        <w:rPr>
          <w:rFonts w:cstheme="minorHAnsi"/>
          <w:sz w:val="24"/>
          <w:szCs w:val="24"/>
        </w:rPr>
        <w:t xml:space="preserve">This paper shows that </w:t>
      </w:r>
      <w:r w:rsidR="0053712D" w:rsidRPr="0094511E">
        <w:rPr>
          <w:rFonts w:cstheme="minorHAnsi"/>
          <w:sz w:val="24"/>
          <w:szCs w:val="24"/>
        </w:rPr>
        <w:t xml:space="preserve">the required return for risk borne is indicated by variables that forecast the </w:t>
      </w:r>
      <w:r w:rsidR="00EC2DAF" w:rsidRPr="0094511E">
        <w:rPr>
          <w:rFonts w:cstheme="minorHAnsi"/>
          <w:sz w:val="24"/>
          <w:szCs w:val="24"/>
        </w:rPr>
        <w:t xml:space="preserve">forward </w:t>
      </w:r>
      <w:r w:rsidR="004F460A" w:rsidRPr="0094511E">
        <w:rPr>
          <w:rFonts w:cstheme="minorHAnsi"/>
          <w:sz w:val="24"/>
          <w:szCs w:val="24"/>
        </w:rPr>
        <w:t xml:space="preserve">earnings yield and </w:t>
      </w:r>
      <w:r w:rsidR="00EE1C76" w:rsidRPr="0094511E">
        <w:rPr>
          <w:rFonts w:cstheme="minorHAnsi"/>
          <w:sz w:val="24"/>
          <w:szCs w:val="24"/>
        </w:rPr>
        <w:t xml:space="preserve">subsequent </w:t>
      </w:r>
      <w:r w:rsidRPr="0094511E">
        <w:rPr>
          <w:rFonts w:cstheme="minorHAnsi"/>
          <w:sz w:val="24"/>
          <w:szCs w:val="24"/>
        </w:rPr>
        <w:t xml:space="preserve">growth </w:t>
      </w:r>
      <w:r w:rsidR="005E64C2" w:rsidRPr="0094511E">
        <w:rPr>
          <w:rFonts w:cstheme="minorHAnsi"/>
          <w:sz w:val="24"/>
          <w:szCs w:val="24"/>
        </w:rPr>
        <w:t xml:space="preserve">if growth is priced </w:t>
      </w:r>
      <w:r w:rsidR="00C94E2A" w:rsidRPr="0094511E">
        <w:rPr>
          <w:rFonts w:cstheme="minorHAnsi"/>
          <w:sz w:val="24"/>
          <w:szCs w:val="24"/>
        </w:rPr>
        <w:t>as risky. A</w:t>
      </w:r>
      <w:r w:rsidR="00232B6D" w:rsidRPr="0094511E">
        <w:rPr>
          <w:rFonts w:cstheme="minorHAnsi"/>
          <w:sz w:val="24"/>
          <w:szCs w:val="24"/>
        </w:rPr>
        <w:t>ccounting anomaly variables</w:t>
      </w:r>
      <w:r w:rsidR="001368BD" w:rsidRPr="0094511E">
        <w:rPr>
          <w:rFonts w:cstheme="minorHAnsi"/>
          <w:sz w:val="24"/>
          <w:szCs w:val="24"/>
        </w:rPr>
        <w:t xml:space="preserve"> fall into this</w:t>
      </w:r>
      <w:r w:rsidR="00E4407D" w:rsidRPr="0094511E">
        <w:rPr>
          <w:rFonts w:cstheme="minorHAnsi"/>
          <w:sz w:val="24"/>
          <w:szCs w:val="24"/>
        </w:rPr>
        <w:t xml:space="preserve"> category</w:t>
      </w:r>
      <w:r w:rsidR="005B79A4">
        <w:rPr>
          <w:rFonts w:cstheme="minorHAnsi"/>
          <w:sz w:val="24"/>
          <w:szCs w:val="24"/>
        </w:rPr>
        <w:t xml:space="preserve"> because</w:t>
      </w:r>
      <w:r w:rsidR="00E4407D" w:rsidRPr="0094511E">
        <w:rPr>
          <w:rFonts w:cstheme="minorHAnsi"/>
          <w:sz w:val="24"/>
          <w:szCs w:val="24"/>
        </w:rPr>
        <w:t xml:space="preserve"> </w:t>
      </w:r>
      <w:r w:rsidR="005B79A4">
        <w:rPr>
          <w:rFonts w:cstheme="minorHAnsi"/>
          <w:sz w:val="24"/>
          <w:szCs w:val="24"/>
        </w:rPr>
        <w:t>a</w:t>
      </w:r>
      <w:r w:rsidR="0053712D" w:rsidRPr="0094511E">
        <w:rPr>
          <w:rFonts w:cstheme="minorHAnsi"/>
          <w:sz w:val="24"/>
          <w:szCs w:val="24"/>
        </w:rPr>
        <w:t>ccruals, growth in assets, investment, external</w:t>
      </w:r>
      <w:r w:rsidR="00646FD6" w:rsidRPr="0094511E">
        <w:rPr>
          <w:rFonts w:cstheme="minorHAnsi"/>
          <w:sz w:val="24"/>
          <w:szCs w:val="24"/>
        </w:rPr>
        <w:t xml:space="preserve"> financing, and net share issuance</w:t>
      </w:r>
      <w:r w:rsidR="0053712D" w:rsidRPr="0094511E">
        <w:rPr>
          <w:rFonts w:cstheme="minorHAnsi"/>
          <w:sz w:val="24"/>
          <w:szCs w:val="24"/>
        </w:rPr>
        <w:t xml:space="preserve"> forecast the forward earnings yield and growth</w:t>
      </w:r>
      <w:r w:rsidR="005E64C2" w:rsidRPr="0094511E">
        <w:rPr>
          <w:rFonts w:cstheme="minorHAnsi"/>
          <w:sz w:val="24"/>
          <w:szCs w:val="24"/>
        </w:rPr>
        <w:t>,</w:t>
      </w:r>
      <w:r w:rsidR="0053712D" w:rsidRPr="0094511E">
        <w:rPr>
          <w:rFonts w:cstheme="minorHAnsi"/>
          <w:sz w:val="24"/>
          <w:szCs w:val="24"/>
        </w:rPr>
        <w:t xml:space="preserve"> and in the same dire</w:t>
      </w:r>
      <w:r w:rsidR="00E4407D" w:rsidRPr="0094511E">
        <w:rPr>
          <w:rFonts w:cstheme="minorHAnsi"/>
          <w:sz w:val="24"/>
          <w:szCs w:val="24"/>
        </w:rPr>
        <w:t xml:space="preserve">ction as </w:t>
      </w:r>
      <w:r w:rsidR="0053712D" w:rsidRPr="0094511E">
        <w:rPr>
          <w:rFonts w:cstheme="minorHAnsi"/>
          <w:sz w:val="24"/>
          <w:szCs w:val="24"/>
        </w:rPr>
        <w:t>they forecast returns. Accordingly</w:t>
      </w:r>
      <w:r w:rsidR="005B79A4">
        <w:rPr>
          <w:rFonts w:cstheme="minorHAnsi"/>
          <w:sz w:val="24"/>
          <w:szCs w:val="24"/>
        </w:rPr>
        <w:t>,</w:t>
      </w:r>
      <w:r w:rsidR="0053712D" w:rsidRPr="0094511E">
        <w:rPr>
          <w:rFonts w:cstheme="minorHAnsi"/>
          <w:sz w:val="24"/>
          <w:szCs w:val="24"/>
        </w:rPr>
        <w:t xml:space="preserve"> their ability to predict returns is consistent with rational pricing</w:t>
      </w:r>
      <w:r w:rsidR="007A0DD2" w:rsidRPr="0094511E">
        <w:rPr>
          <w:rFonts w:cstheme="minorHAnsi"/>
          <w:sz w:val="24"/>
          <w:szCs w:val="24"/>
        </w:rPr>
        <w:t>.</w:t>
      </w:r>
    </w:p>
    <w:p w14:paraId="264EC245" w14:textId="75E4B262" w:rsidR="00873307" w:rsidRPr="0094511E" w:rsidRDefault="000B4339" w:rsidP="0094511E">
      <w:pPr>
        <w:spacing w:line="480" w:lineRule="auto"/>
        <w:rPr>
          <w:rFonts w:cstheme="minorHAnsi"/>
          <w:sz w:val="24"/>
          <w:szCs w:val="24"/>
        </w:rPr>
      </w:pPr>
      <w:r w:rsidRPr="0094511E">
        <w:rPr>
          <w:rFonts w:cstheme="minorHAnsi"/>
          <w:sz w:val="24"/>
          <w:szCs w:val="24"/>
        </w:rPr>
        <w:tab/>
      </w:r>
      <w:r w:rsidR="005E64C2" w:rsidRPr="0094511E">
        <w:rPr>
          <w:rFonts w:cstheme="minorHAnsi"/>
          <w:sz w:val="24"/>
          <w:szCs w:val="24"/>
        </w:rPr>
        <w:t>T</w:t>
      </w:r>
      <w:r w:rsidR="007A0DD2" w:rsidRPr="0094511E">
        <w:rPr>
          <w:rFonts w:cstheme="minorHAnsi"/>
          <w:sz w:val="24"/>
          <w:szCs w:val="24"/>
        </w:rPr>
        <w:t xml:space="preserve">ying the prediction of returns to rational forecasting that bears on the required return is a significant step, </w:t>
      </w:r>
      <w:r w:rsidR="005B79A4">
        <w:rPr>
          <w:rFonts w:cstheme="minorHAnsi"/>
          <w:sz w:val="24"/>
          <w:szCs w:val="24"/>
        </w:rPr>
        <w:t>because</w:t>
      </w:r>
      <w:r w:rsidR="005B79A4" w:rsidRPr="0094511E">
        <w:rPr>
          <w:rFonts w:cstheme="minorHAnsi"/>
          <w:sz w:val="24"/>
          <w:szCs w:val="24"/>
        </w:rPr>
        <w:t xml:space="preserve"> </w:t>
      </w:r>
      <w:r w:rsidR="007A0DD2" w:rsidRPr="0094511E">
        <w:rPr>
          <w:rFonts w:cstheme="minorHAnsi"/>
          <w:sz w:val="24"/>
          <w:szCs w:val="24"/>
        </w:rPr>
        <w:t xml:space="preserve">rational expectations are at </w:t>
      </w:r>
      <w:r w:rsidR="00717F72" w:rsidRPr="0094511E">
        <w:rPr>
          <w:rFonts w:cstheme="minorHAnsi"/>
          <w:sz w:val="24"/>
          <w:szCs w:val="24"/>
        </w:rPr>
        <w:t xml:space="preserve">the core of rational pricing. </w:t>
      </w:r>
      <w:r w:rsidR="00233F0B" w:rsidRPr="0094511E">
        <w:rPr>
          <w:rFonts w:cstheme="minorHAnsi"/>
          <w:sz w:val="24"/>
          <w:szCs w:val="24"/>
        </w:rPr>
        <w:t>However, w</w:t>
      </w:r>
      <w:r w:rsidR="00437B40" w:rsidRPr="0094511E">
        <w:rPr>
          <w:rFonts w:cstheme="minorHAnsi"/>
          <w:sz w:val="24"/>
          <w:szCs w:val="24"/>
        </w:rPr>
        <w:t xml:space="preserve">e have observed a necessary condition for anomalies to be attributed to risk, but not a sufficient one. </w:t>
      </w:r>
      <w:r w:rsidR="007A0DD2" w:rsidRPr="0094511E">
        <w:rPr>
          <w:rFonts w:cstheme="minorHAnsi"/>
          <w:sz w:val="24"/>
          <w:szCs w:val="24"/>
        </w:rPr>
        <w:t>As often state</w:t>
      </w:r>
      <w:r w:rsidR="00C72F79" w:rsidRPr="0094511E">
        <w:rPr>
          <w:rFonts w:cstheme="minorHAnsi"/>
          <w:sz w:val="24"/>
          <w:szCs w:val="24"/>
        </w:rPr>
        <w:t>d</w:t>
      </w:r>
      <w:r w:rsidR="007A0DD2" w:rsidRPr="0094511E">
        <w:rPr>
          <w:rFonts w:cstheme="minorHAnsi"/>
          <w:sz w:val="24"/>
          <w:szCs w:val="24"/>
        </w:rPr>
        <w:t xml:space="preserve">, </w:t>
      </w:r>
      <w:r w:rsidR="00437B40" w:rsidRPr="0094511E">
        <w:rPr>
          <w:rFonts w:cstheme="minorHAnsi"/>
          <w:sz w:val="24"/>
          <w:szCs w:val="24"/>
        </w:rPr>
        <w:t>that sufficient condition cannot be established</w:t>
      </w:r>
      <w:r w:rsidR="00F62BEB" w:rsidRPr="0094511E">
        <w:rPr>
          <w:rFonts w:cstheme="minorHAnsi"/>
          <w:sz w:val="24"/>
          <w:szCs w:val="24"/>
        </w:rPr>
        <w:t xml:space="preserve"> without </w:t>
      </w:r>
      <w:r w:rsidR="007A0DD2" w:rsidRPr="0094511E">
        <w:rPr>
          <w:rFonts w:cstheme="minorHAnsi"/>
          <w:sz w:val="24"/>
          <w:szCs w:val="24"/>
        </w:rPr>
        <w:t>a general</w:t>
      </w:r>
      <w:r w:rsidR="00F62BEB" w:rsidRPr="0094511E">
        <w:rPr>
          <w:rFonts w:cstheme="minorHAnsi"/>
          <w:sz w:val="24"/>
          <w:szCs w:val="24"/>
        </w:rPr>
        <w:t>ly accepted asset pricing model</w:t>
      </w:r>
      <w:r w:rsidR="007A0DD2" w:rsidRPr="0094511E">
        <w:rPr>
          <w:rFonts w:cstheme="minorHAnsi"/>
          <w:sz w:val="24"/>
          <w:szCs w:val="24"/>
        </w:rPr>
        <w:t xml:space="preserve"> </w:t>
      </w:r>
      <w:r w:rsidR="00D147B7" w:rsidRPr="0094511E">
        <w:rPr>
          <w:rFonts w:cstheme="minorHAnsi"/>
          <w:sz w:val="24"/>
          <w:szCs w:val="24"/>
        </w:rPr>
        <w:t xml:space="preserve">for benchmarking normal returns, </w:t>
      </w:r>
      <w:r w:rsidR="005B79A4">
        <w:rPr>
          <w:rFonts w:cstheme="minorHAnsi"/>
          <w:sz w:val="24"/>
          <w:szCs w:val="24"/>
        </w:rPr>
        <w:t>which</w:t>
      </w:r>
      <w:r w:rsidR="005D1283" w:rsidRPr="0094511E">
        <w:rPr>
          <w:rFonts w:cstheme="minorHAnsi"/>
          <w:sz w:val="24"/>
          <w:szCs w:val="24"/>
        </w:rPr>
        <w:t xml:space="preserve"> we do not have</w:t>
      </w:r>
      <w:r w:rsidR="007A0DD2" w:rsidRPr="0094511E">
        <w:rPr>
          <w:rFonts w:cstheme="minorHAnsi"/>
          <w:sz w:val="24"/>
          <w:szCs w:val="24"/>
        </w:rPr>
        <w:t xml:space="preserve">. </w:t>
      </w:r>
      <w:r w:rsidR="005B79A4">
        <w:rPr>
          <w:rFonts w:cstheme="minorHAnsi"/>
          <w:sz w:val="24"/>
          <w:szCs w:val="24"/>
        </w:rPr>
        <w:t>Therefore,</w:t>
      </w:r>
      <w:r w:rsidR="005B79A4" w:rsidRPr="0094511E">
        <w:rPr>
          <w:rFonts w:cstheme="minorHAnsi"/>
          <w:sz w:val="24"/>
          <w:szCs w:val="24"/>
        </w:rPr>
        <w:t xml:space="preserve"> </w:t>
      </w:r>
      <w:r w:rsidR="002417AA" w:rsidRPr="0094511E">
        <w:rPr>
          <w:rFonts w:cstheme="minorHAnsi"/>
          <w:sz w:val="24"/>
          <w:szCs w:val="24"/>
        </w:rPr>
        <w:t xml:space="preserve">it is important </w:t>
      </w:r>
      <w:r w:rsidRPr="0094511E">
        <w:rPr>
          <w:rFonts w:cstheme="minorHAnsi"/>
          <w:sz w:val="24"/>
          <w:szCs w:val="24"/>
        </w:rPr>
        <w:t xml:space="preserve">to </w:t>
      </w:r>
      <w:r w:rsidR="005B79A4">
        <w:rPr>
          <w:rFonts w:cstheme="minorHAnsi"/>
          <w:sz w:val="24"/>
          <w:szCs w:val="24"/>
        </w:rPr>
        <w:t>re</w:t>
      </w:r>
      <w:r w:rsidRPr="0094511E">
        <w:rPr>
          <w:rFonts w:cstheme="minorHAnsi"/>
          <w:sz w:val="24"/>
          <w:szCs w:val="24"/>
        </w:rPr>
        <w:t>state our qualification</w:t>
      </w:r>
      <w:r w:rsidR="00B17FD0" w:rsidRPr="0094511E">
        <w:rPr>
          <w:rFonts w:cstheme="minorHAnsi"/>
          <w:sz w:val="24"/>
          <w:szCs w:val="24"/>
        </w:rPr>
        <w:t xml:space="preserve"> </w:t>
      </w:r>
      <w:r w:rsidR="005B79A4">
        <w:rPr>
          <w:rFonts w:cstheme="minorHAnsi"/>
          <w:sz w:val="24"/>
          <w:szCs w:val="24"/>
        </w:rPr>
        <w:t>once more.</w:t>
      </w:r>
      <w:r w:rsidR="00F62BEB" w:rsidRPr="0094511E">
        <w:rPr>
          <w:rFonts w:cstheme="minorHAnsi"/>
          <w:sz w:val="24"/>
          <w:szCs w:val="24"/>
        </w:rPr>
        <w:t xml:space="preserve"> </w:t>
      </w:r>
      <w:r w:rsidR="005B79A4">
        <w:rPr>
          <w:rFonts w:cstheme="minorHAnsi"/>
          <w:sz w:val="24"/>
          <w:szCs w:val="24"/>
        </w:rPr>
        <w:t>T</w:t>
      </w:r>
      <w:r w:rsidRPr="0094511E">
        <w:rPr>
          <w:rFonts w:cstheme="minorHAnsi"/>
          <w:sz w:val="24"/>
          <w:szCs w:val="24"/>
        </w:rPr>
        <w:t xml:space="preserve">he </w:t>
      </w:r>
      <w:r w:rsidR="00517283" w:rsidRPr="0094511E">
        <w:rPr>
          <w:rFonts w:cstheme="minorHAnsi"/>
          <w:sz w:val="24"/>
          <w:szCs w:val="24"/>
        </w:rPr>
        <w:t xml:space="preserve">evidence in </w:t>
      </w:r>
      <w:r w:rsidR="005B79A4">
        <w:rPr>
          <w:rFonts w:cstheme="minorHAnsi"/>
          <w:sz w:val="24"/>
          <w:szCs w:val="24"/>
        </w:rPr>
        <w:t>this</w:t>
      </w:r>
      <w:r w:rsidR="005B79A4" w:rsidRPr="0094511E">
        <w:rPr>
          <w:rFonts w:cstheme="minorHAnsi"/>
          <w:sz w:val="24"/>
          <w:szCs w:val="24"/>
        </w:rPr>
        <w:t xml:space="preserve"> </w:t>
      </w:r>
      <w:r w:rsidR="00517283" w:rsidRPr="0094511E">
        <w:rPr>
          <w:rFonts w:cstheme="minorHAnsi"/>
          <w:sz w:val="24"/>
          <w:szCs w:val="24"/>
        </w:rPr>
        <w:t xml:space="preserve">paper </w:t>
      </w:r>
      <w:r w:rsidR="005B79A4">
        <w:rPr>
          <w:rFonts w:cstheme="minorHAnsi"/>
          <w:sz w:val="24"/>
          <w:szCs w:val="24"/>
        </w:rPr>
        <w:t>does not necessarily imply</w:t>
      </w:r>
      <w:r w:rsidR="00EA24EA">
        <w:rPr>
          <w:rFonts w:cstheme="minorHAnsi"/>
          <w:sz w:val="24"/>
          <w:szCs w:val="24"/>
        </w:rPr>
        <w:t xml:space="preserve"> </w:t>
      </w:r>
      <w:r w:rsidR="00B17FD0" w:rsidRPr="0094511E">
        <w:rPr>
          <w:rFonts w:cstheme="minorHAnsi"/>
          <w:sz w:val="24"/>
          <w:szCs w:val="24"/>
        </w:rPr>
        <w:t>that the anomaly variables indicate return for risk borne. It could well be that the market misprices because it i</w:t>
      </w:r>
      <w:r w:rsidR="00585A32" w:rsidRPr="0094511E">
        <w:rPr>
          <w:rFonts w:cstheme="minorHAnsi"/>
          <w:sz w:val="24"/>
          <w:szCs w:val="24"/>
        </w:rPr>
        <w:t xml:space="preserve">s “fixated” on </w:t>
      </w:r>
      <w:r w:rsidR="002417AA" w:rsidRPr="0094511E">
        <w:rPr>
          <w:rFonts w:cstheme="minorHAnsi"/>
          <w:sz w:val="24"/>
          <w:szCs w:val="24"/>
        </w:rPr>
        <w:t xml:space="preserve">earnings and book value, </w:t>
      </w:r>
      <w:r w:rsidR="00460853" w:rsidRPr="0094511E">
        <w:rPr>
          <w:rFonts w:cstheme="minorHAnsi"/>
          <w:sz w:val="24"/>
          <w:szCs w:val="24"/>
        </w:rPr>
        <w:t xml:space="preserve">and </w:t>
      </w:r>
      <w:r w:rsidR="00F62BEB" w:rsidRPr="0094511E">
        <w:rPr>
          <w:rFonts w:cstheme="minorHAnsi"/>
          <w:sz w:val="24"/>
          <w:szCs w:val="24"/>
        </w:rPr>
        <w:t xml:space="preserve">that </w:t>
      </w:r>
      <w:r w:rsidR="00B17FD0" w:rsidRPr="0094511E">
        <w:rPr>
          <w:rFonts w:cstheme="minorHAnsi"/>
          <w:sz w:val="24"/>
          <w:szCs w:val="24"/>
        </w:rPr>
        <w:t>the anomaly variables serve to identify t</w:t>
      </w:r>
      <w:r w:rsidR="009F0923" w:rsidRPr="0094511E">
        <w:rPr>
          <w:rFonts w:cstheme="minorHAnsi"/>
          <w:sz w:val="24"/>
          <w:szCs w:val="24"/>
        </w:rPr>
        <w:t>he poor forecasting</w:t>
      </w:r>
      <w:r w:rsidR="00B17FD0" w:rsidRPr="0094511E">
        <w:rPr>
          <w:rFonts w:cstheme="minorHAnsi"/>
          <w:sz w:val="24"/>
          <w:szCs w:val="24"/>
        </w:rPr>
        <w:t xml:space="preserve">. </w:t>
      </w:r>
    </w:p>
    <w:p w14:paraId="367F8E8C" w14:textId="6857B549" w:rsidR="00A85C0A" w:rsidRPr="0094511E" w:rsidRDefault="000715C8" w:rsidP="0094511E">
      <w:pPr>
        <w:spacing w:line="480" w:lineRule="auto"/>
        <w:ind w:firstLine="720"/>
        <w:rPr>
          <w:rFonts w:cstheme="minorHAnsi"/>
          <w:sz w:val="24"/>
          <w:szCs w:val="24"/>
        </w:rPr>
      </w:pPr>
      <w:r w:rsidRPr="0094511E">
        <w:rPr>
          <w:rFonts w:cstheme="minorHAnsi"/>
          <w:sz w:val="24"/>
          <w:szCs w:val="24"/>
        </w:rPr>
        <w:lastRenderedPageBreak/>
        <w:t xml:space="preserve">Indeed, there is </w:t>
      </w:r>
      <w:r w:rsidR="00B075B2" w:rsidRPr="0094511E">
        <w:rPr>
          <w:rFonts w:cstheme="minorHAnsi"/>
          <w:sz w:val="24"/>
          <w:szCs w:val="24"/>
        </w:rPr>
        <w:t>evidence</w:t>
      </w:r>
      <w:r w:rsidR="00BE61A1">
        <w:rPr>
          <w:rFonts w:cstheme="minorHAnsi"/>
          <w:sz w:val="24"/>
          <w:szCs w:val="24"/>
        </w:rPr>
        <w:t>, for example,</w:t>
      </w:r>
      <w:r w:rsidR="00B075B2" w:rsidRPr="0094511E">
        <w:rPr>
          <w:rFonts w:cstheme="minorHAnsi"/>
          <w:sz w:val="24"/>
          <w:szCs w:val="24"/>
        </w:rPr>
        <w:t xml:space="preserve"> in Bradshaw, Richardson, and </w:t>
      </w:r>
      <w:r w:rsidR="001735D2" w:rsidRPr="0094511E">
        <w:rPr>
          <w:rFonts w:cstheme="minorHAnsi"/>
          <w:sz w:val="24"/>
          <w:szCs w:val="24"/>
        </w:rPr>
        <w:t xml:space="preserve">Sloan </w:t>
      </w:r>
      <w:r w:rsidR="00BE61A1">
        <w:rPr>
          <w:rFonts w:cstheme="minorHAnsi"/>
          <w:sz w:val="24"/>
          <w:szCs w:val="24"/>
        </w:rPr>
        <w:t>(</w:t>
      </w:r>
      <w:r w:rsidR="001735D2" w:rsidRPr="0094511E">
        <w:rPr>
          <w:rFonts w:cstheme="minorHAnsi"/>
          <w:sz w:val="24"/>
          <w:szCs w:val="24"/>
        </w:rPr>
        <w:t>2006</w:t>
      </w:r>
      <w:r w:rsidR="00BE61A1">
        <w:rPr>
          <w:rFonts w:cstheme="minorHAnsi"/>
          <w:sz w:val="24"/>
          <w:szCs w:val="24"/>
        </w:rPr>
        <w:t>)</w:t>
      </w:r>
      <w:r w:rsidR="009F0923" w:rsidRPr="0094511E">
        <w:rPr>
          <w:rFonts w:cstheme="minorHAnsi"/>
          <w:sz w:val="24"/>
          <w:szCs w:val="24"/>
        </w:rPr>
        <w:t xml:space="preserve"> and Wah</w:t>
      </w:r>
      <w:r w:rsidR="00B075B2" w:rsidRPr="0094511E">
        <w:rPr>
          <w:rFonts w:cstheme="minorHAnsi"/>
          <w:sz w:val="24"/>
          <w:szCs w:val="24"/>
        </w:rPr>
        <w:t xml:space="preserve">len and Wieland </w:t>
      </w:r>
      <w:r w:rsidR="00BE61A1">
        <w:rPr>
          <w:rFonts w:cstheme="minorHAnsi"/>
          <w:sz w:val="24"/>
          <w:szCs w:val="24"/>
        </w:rPr>
        <w:t>(</w:t>
      </w:r>
      <w:r w:rsidR="00B075B2" w:rsidRPr="0094511E">
        <w:rPr>
          <w:rFonts w:cstheme="minorHAnsi"/>
          <w:sz w:val="24"/>
          <w:szCs w:val="24"/>
        </w:rPr>
        <w:t>2011</w:t>
      </w:r>
      <w:r w:rsidR="00BE61A1">
        <w:rPr>
          <w:rFonts w:cstheme="minorHAnsi"/>
          <w:sz w:val="24"/>
          <w:szCs w:val="24"/>
        </w:rPr>
        <w:t>)</w:t>
      </w:r>
      <w:r w:rsidR="00B075B2" w:rsidRPr="0094511E">
        <w:rPr>
          <w:rFonts w:cstheme="minorHAnsi"/>
          <w:sz w:val="24"/>
          <w:szCs w:val="24"/>
        </w:rPr>
        <w:t xml:space="preserve"> that sell-side analysts do not evaluate detailed financial statement information well.</w:t>
      </w:r>
      <w:r w:rsidR="008527F0" w:rsidRPr="0094511E">
        <w:rPr>
          <w:rFonts w:cstheme="minorHAnsi"/>
          <w:sz w:val="24"/>
          <w:szCs w:val="24"/>
        </w:rPr>
        <w:t xml:space="preserve"> </w:t>
      </w:r>
      <w:r w:rsidR="007E677A" w:rsidRPr="0094511E">
        <w:rPr>
          <w:rFonts w:cstheme="minorHAnsi"/>
          <w:sz w:val="24"/>
          <w:szCs w:val="24"/>
        </w:rPr>
        <w:t xml:space="preserve">There is also experimental evidence </w:t>
      </w:r>
      <w:r w:rsidR="00BE61A1" w:rsidRPr="0094511E">
        <w:rPr>
          <w:rFonts w:cstheme="minorHAnsi"/>
          <w:sz w:val="24"/>
          <w:szCs w:val="24"/>
        </w:rPr>
        <w:t xml:space="preserve">using MBA students </w:t>
      </w:r>
      <w:r w:rsidR="007E677A" w:rsidRPr="0094511E">
        <w:rPr>
          <w:rFonts w:cstheme="minorHAnsi"/>
          <w:sz w:val="24"/>
          <w:szCs w:val="24"/>
        </w:rPr>
        <w:t>( Bloomfield and Hales 2002) that individuals overweight past patterns i</w:t>
      </w:r>
      <w:r w:rsidR="002237D7" w:rsidRPr="0094511E">
        <w:rPr>
          <w:rFonts w:cstheme="minorHAnsi"/>
          <w:sz w:val="24"/>
          <w:szCs w:val="24"/>
        </w:rPr>
        <w:t>n earnings in forecasting</w:t>
      </w:r>
      <w:r w:rsidR="007E677A" w:rsidRPr="0094511E">
        <w:rPr>
          <w:rFonts w:cstheme="minorHAnsi"/>
          <w:sz w:val="24"/>
          <w:szCs w:val="24"/>
        </w:rPr>
        <w:t xml:space="preserve"> earnings. </w:t>
      </w:r>
      <w:r w:rsidR="008527F0" w:rsidRPr="0094511E">
        <w:rPr>
          <w:rFonts w:cstheme="minorHAnsi"/>
          <w:sz w:val="24"/>
          <w:szCs w:val="24"/>
        </w:rPr>
        <w:t xml:space="preserve">But </w:t>
      </w:r>
      <w:r w:rsidR="00F83E16" w:rsidRPr="0094511E">
        <w:rPr>
          <w:rFonts w:cstheme="minorHAnsi"/>
          <w:sz w:val="24"/>
          <w:szCs w:val="24"/>
        </w:rPr>
        <w:t>the information processing “mistake” would ha</w:t>
      </w:r>
      <w:r w:rsidR="004F3C3E">
        <w:rPr>
          <w:rFonts w:cstheme="minorHAnsi"/>
          <w:sz w:val="24"/>
          <w:szCs w:val="24"/>
        </w:rPr>
        <w:t xml:space="preserve">ve to be at the aggregate level, </w:t>
      </w:r>
      <w:r w:rsidR="00F83E16" w:rsidRPr="0094511E">
        <w:rPr>
          <w:rFonts w:cstheme="minorHAnsi"/>
          <w:sz w:val="24"/>
          <w:szCs w:val="24"/>
        </w:rPr>
        <w:t xml:space="preserve">and </w:t>
      </w:r>
      <w:r w:rsidR="008527F0" w:rsidRPr="0094511E">
        <w:rPr>
          <w:rFonts w:cstheme="minorHAnsi"/>
          <w:sz w:val="24"/>
          <w:szCs w:val="24"/>
        </w:rPr>
        <w:t>buy-side investors might arbitrage away any potential mispricing due to sel</w:t>
      </w:r>
      <w:r w:rsidR="00F83E16" w:rsidRPr="0094511E">
        <w:rPr>
          <w:rFonts w:cstheme="minorHAnsi"/>
          <w:sz w:val="24"/>
          <w:szCs w:val="24"/>
        </w:rPr>
        <w:t xml:space="preserve">l-side analysts and individuals. </w:t>
      </w:r>
      <w:r w:rsidR="00BE61A1">
        <w:rPr>
          <w:rFonts w:cstheme="minorHAnsi"/>
          <w:sz w:val="24"/>
          <w:szCs w:val="24"/>
        </w:rPr>
        <w:t>Therefore,</w:t>
      </w:r>
      <w:r w:rsidR="00BE61A1" w:rsidRPr="0094511E">
        <w:rPr>
          <w:rFonts w:cstheme="minorHAnsi"/>
          <w:sz w:val="24"/>
          <w:szCs w:val="24"/>
        </w:rPr>
        <w:t xml:space="preserve"> </w:t>
      </w:r>
      <w:r w:rsidR="008527F0" w:rsidRPr="0094511E">
        <w:rPr>
          <w:rFonts w:cstheme="minorHAnsi"/>
          <w:sz w:val="24"/>
          <w:szCs w:val="24"/>
        </w:rPr>
        <w:t xml:space="preserve">these findings must be </w:t>
      </w:r>
      <w:r w:rsidR="00D53749" w:rsidRPr="0094511E">
        <w:rPr>
          <w:rFonts w:cstheme="minorHAnsi"/>
          <w:sz w:val="24"/>
          <w:szCs w:val="24"/>
        </w:rPr>
        <w:t xml:space="preserve">balanced against </w:t>
      </w:r>
      <w:r w:rsidR="00BE61A1">
        <w:rPr>
          <w:rFonts w:cstheme="minorHAnsi"/>
          <w:sz w:val="24"/>
          <w:szCs w:val="24"/>
        </w:rPr>
        <w:t>studies such as</w:t>
      </w:r>
      <w:r w:rsidR="00BE61A1" w:rsidRPr="0094511E">
        <w:rPr>
          <w:rFonts w:cstheme="minorHAnsi"/>
          <w:sz w:val="24"/>
          <w:szCs w:val="24"/>
        </w:rPr>
        <w:t xml:space="preserve"> </w:t>
      </w:r>
      <w:r w:rsidR="001735D2" w:rsidRPr="0094511E">
        <w:rPr>
          <w:rFonts w:cstheme="minorHAnsi"/>
          <w:sz w:val="24"/>
          <w:szCs w:val="24"/>
        </w:rPr>
        <w:t xml:space="preserve">Collins, Gong, and Hribar </w:t>
      </w:r>
      <w:r w:rsidR="00BE61A1">
        <w:rPr>
          <w:rFonts w:cstheme="minorHAnsi"/>
          <w:sz w:val="24"/>
          <w:szCs w:val="24"/>
        </w:rPr>
        <w:t>(</w:t>
      </w:r>
      <w:r w:rsidR="001735D2" w:rsidRPr="0094511E">
        <w:rPr>
          <w:rFonts w:cstheme="minorHAnsi"/>
          <w:sz w:val="24"/>
          <w:szCs w:val="24"/>
        </w:rPr>
        <w:t>2002</w:t>
      </w:r>
      <w:r w:rsidR="004F3C3E">
        <w:rPr>
          <w:rFonts w:cstheme="minorHAnsi"/>
          <w:sz w:val="24"/>
          <w:szCs w:val="24"/>
        </w:rPr>
        <w:t>)</w:t>
      </w:r>
      <w:r w:rsidRPr="0094511E">
        <w:rPr>
          <w:rFonts w:cstheme="minorHAnsi"/>
          <w:sz w:val="24"/>
          <w:szCs w:val="24"/>
        </w:rPr>
        <w:t xml:space="preserve"> and Ali, Chen, Yao, and Yu </w:t>
      </w:r>
      <w:r w:rsidR="00BE61A1">
        <w:rPr>
          <w:rFonts w:cstheme="minorHAnsi"/>
          <w:sz w:val="24"/>
          <w:szCs w:val="24"/>
        </w:rPr>
        <w:t>(</w:t>
      </w:r>
      <w:r w:rsidRPr="0094511E">
        <w:rPr>
          <w:rFonts w:cstheme="minorHAnsi"/>
          <w:sz w:val="24"/>
          <w:szCs w:val="24"/>
        </w:rPr>
        <w:t>2008</w:t>
      </w:r>
      <w:r w:rsidR="00BE61A1">
        <w:rPr>
          <w:rFonts w:cstheme="minorHAnsi"/>
          <w:sz w:val="24"/>
          <w:szCs w:val="24"/>
        </w:rPr>
        <w:t>)</w:t>
      </w:r>
      <w:r w:rsidR="00440033" w:rsidRPr="0094511E">
        <w:rPr>
          <w:rFonts w:cstheme="minorHAnsi"/>
          <w:sz w:val="24"/>
          <w:szCs w:val="24"/>
        </w:rPr>
        <w:t xml:space="preserve"> </w:t>
      </w:r>
      <w:r w:rsidR="00D53749" w:rsidRPr="0094511E">
        <w:rPr>
          <w:rFonts w:cstheme="minorHAnsi"/>
          <w:sz w:val="24"/>
          <w:szCs w:val="24"/>
        </w:rPr>
        <w:t xml:space="preserve">that show that “sophisticated” </w:t>
      </w:r>
      <w:r w:rsidR="007E43D0" w:rsidRPr="0094511E">
        <w:rPr>
          <w:rFonts w:cstheme="minorHAnsi"/>
          <w:sz w:val="24"/>
          <w:szCs w:val="24"/>
        </w:rPr>
        <w:t xml:space="preserve">institutional </w:t>
      </w:r>
      <w:r w:rsidR="00D53749" w:rsidRPr="0094511E">
        <w:rPr>
          <w:rFonts w:cstheme="minorHAnsi"/>
          <w:sz w:val="24"/>
          <w:szCs w:val="24"/>
        </w:rPr>
        <w:t xml:space="preserve">investors </w:t>
      </w:r>
      <w:r w:rsidR="007E43D0" w:rsidRPr="0094511E">
        <w:rPr>
          <w:rFonts w:cstheme="minorHAnsi"/>
          <w:sz w:val="24"/>
          <w:szCs w:val="24"/>
        </w:rPr>
        <w:t xml:space="preserve">trade expeditiously on information in accruals, although </w:t>
      </w:r>
      <w:r w:rsidR="00440033" w:rsidRPr="0094511E">
        <w:rPr>
          <w:rFonts w:cstheme="minorHAnsi"/>
          <w:sz w:val="24"/>
          <w:szCs w:val="24"/>
        </w:rPr>
        <w:t xml:space="preserve">Lev and Nissim (2006) show that </w:t>
      </w:r>
      <w:r w:rsidR="001D2C5A" w:rsidRPr="0094511E">
        <w:rPr>
          <w:rFonts w:cstheme="minorHAnsi"/>
          <w:sz w:val="24"/>
          <w:szCs w:val="24"/>
        </w:rPr>
        <w:t>the</w:t>
      </w:r>
      <w:r w:rsidR="009C65A2" w:rsidRPr="0094511E">
        <w:rPr>
          <w:rFonts w:cstheme="minorHAnsi"/>
          <w:sz w:val="24"/>
          <w:szCs w:val="24"/>
        </w:rPr>
        <w:t xml:space="preserve"> accrual anomaly rema</w:t>
      </w:r>
      <w:r w:rsidR="00517283" w:rsidRPr="0094511E">
        <w:rPr>
          <w:rFonts w:cstheme="minorHAnsi"/>
          <w:sz w:val="24"/>
          <w:szCs w:val="24"/>
        </w:rPr>
        <w:t xml:space="preserve">ins in stocks they don’t cover </w:t>
      </w:r>
      <w:r w:rsidR="00BE61A1">
        <w:rPr>
          <w:rFonts w:cstheme="minorHAnsi"/>
          <w:sz w:val="24"/>
          <w:szCs w:val="24"/>
        </w:rPr>
        <w:t>and</w:t>
      </w:r>
      <w:r w:rsidR="00D73986" w:rsidRPr="0094511E">
        <w:rPr>
          <w:rFonts w:cstheme="minorHAnsi"/>
          <w:sz w:val="24"/>
          <w:szCs w:val="24"/>
        </w:rPr>
        <w:t xml:space="preserve"> </w:t>
      </w:r>
      <w:r w:rsidR="007E43D0" w:rsidRPr="0094511E">
        <w:rPr>
          <w:rFonts w:cstheme="minorHAnsi"/>
          <w:sz w:val="24"/>
          <w:szCs w:val="24"/>
        </w:rPr>
        <w:t xml:space="preserve">within </w:t>
      </w:r>
      <w:r w:rsidR="00605134" w:rsidRPr="0094511E">
        <w:rPr>
          <w:rFonts w:cstheme="minorHAnsi"/>
          <w:sz w:val="24"/>
          <w:szCs w:val="24"/>
        </w:rPr>
        <w:t xml:space="preserve">the </w:t>
      </w:r>
      <w:r w:rsidR="007E43D0" w:rsidRPr="0094511E">
        <w:rPr>
          <w:rFonts w:cstheme="minorHAnsi"/>
          <w:sz w:val="24"/>
          <w:szCs w:val="24"/>
        </w:rPr>
        <w:t xml:space="preserve">limits </w:t>
      </w:r>
      <w:r w:rsidR="009B3026" w:rsidRPr="0094511E">
        <w:rPr>
          <w:rFonts w:cstheme="minorHAnsi"/>
          <w:sz w:val="24"/>
          <w:szCs w:val="24"/>
        </w:rPr>
        <w:t>to</w:t>
      </w:r>
      <w:r w:rsidR="007E43D0" w:rsidRPr="0094511E">
        <w:rPr>
          <w:rFonts w:cstheme="minorHAnsi"/>
          <w:sz w:val="24"/>
          <w:szCs w:val="24"/>
        </w:rPr>
        <w:t xml:space="preserve"> arbitrage</w:t>
      </w:r>
      <w:r w:rsidR="009C65A2" w:rsidRPr="0094511E">
        <w:rPr>
          <w:rFonts w:cstheme="minorHAnsi"/>
          <w:sz w:val="24"/>
          <w:szCs w:val="24"/>
        </w:rPr>
        <w:t xml:space="preserve"> t</w:t>
      </w:r>
      <w:r w:rsidR="00D14417" w:rsidRPr="0094511E">
        <w:rPr>
          <w:rFonts w:cstheme="minorHAnsi"/>
          <w:sz w:val="24"/>
          <w:szCs w:val="24"/>
        </w:rPr>
        <w:t>h</w:t>
      </w:r>
      <w:r w:rsidR="00517283" w:rsidRPr="0094511E">
        <w:rPr>
          <w:rFonts w:cstheme="minorHAnsi"/>
          <w:sz w:val="24"/>
          <w:szCs w:val="24"/>
        </w:rPr>
        <w:t>at individual</w:t>
      </w:r>
      <w:r w:rsidR="009C65A2" w:rsidRPr="0094511E">
        <w:rPr>
          <w:rFonts w:cstheme="minorHAnsi"/>
          <w:sz w:val="24"/>
          <w:szCs w:val="24"/>
        </w:rPr>
        <w:t xml:space="preserve"> investors face</w:t>
      </w:r>
      <w:r w:rsidR="0027294F" w:rsidRPr="0094511E">
        <w:rPr>
          <w:rFonts w:cstheme="minorHAnsi"/>
          <w:sz w:val="24"/>
          <w:szCs w:val="24"/>
        </w:rPr>
        <w:t xml:space="preserve">. </w:t>
      </w:r>
    </w:p>
    <w:p w14:paraId="568C58E7" w14:textId="77144A9A" w:rsidR="003E3194" w:rsidRPr="0094511E" w:rsidRDefault="007A5733" w:rsidP="0094511E">
      <w:pPr>
        <w:spacing w:line="480" w:lineRule="auto"/>
        <w:ind w:firstLine="720"/>
        <w:rPr>
          <w:rFonts w:cstheme="minorHAnsi"/>
          <w:sz w:val="24"/>
          <w:szCs w:val="24"/>
        </w:rPr>
      </w:pPr>
      <w:r w:rsidRPr="0094511E">
        <w:rPr>
          <w:rFonts w:cstheme="minorHAnsi"/>
          <w:sz w:val="24"/>
          <w:szCs w:val="24"/>
        </w:rPr>
        <w:t>However,</w:t>
      </w:r>
      <w:r w:rsidR="005673D7" w:rsidRPr="0094511E">
        <w:rPr>
          <w:rFonts w:cstheme="minorHAnsi"/>
          <w:sz w:val="24"/>
          <w:szCs w:val="24"/>
        </w:rPr>
        <w:t xml:space="preserve"> </w:t>
      </w:r>
      <w:r w:rsidR="007A012F" w:rsidRPr="0094511E">
        <w:rPr>
          <w:rFonts w:cstheme="minorHAnsi"/>
          <w:sz w:val="24"/>
          <w:szCs w:val="24"/>
        </w:rPr>
        <w:t>the results in Table 9 do indicate that investing on the basis of anomaly variables carries some risk if risk is in earnings outcomes</w:t>
      </w:r>
      <w:r w:rsidR="004F3C3E">
        <w:rPr>
          <w:rFonts w:cstheme="minorHAnsi"/>
          <w:sz w:val="24"/>
          <w:szCs w:val="24"/>
        </w:rPr>
        <w:t xml:space="preserve"> that differ from expectation. I</w:t>
      </w:r>
      <w:r w:rsidR="00593FBF" w:rsidRPr="0094511E">
        <w:rPr>
          <w:rFonts w:cstheme="minorHAnsi"/>
          <w:sz w:val="24"/>
          <w:szCs w:val="24"/>
        </w:rPr>
        <w:t xml:space="preserve">f one observes correlations that are consistent with a model of rational pricing, </w:t>
      </w:r>
      <w:r w:rsidR="00A85C0A" w:rsidRPr="0094511E">
        <w:rPr>
          <w:rFonts w:cstheme="minorHAnsi"/>
          <w:sz w:val="24"/>
          <w:szCs w:val="24"/>
        </w:rPr>
        <w:t xml:space="preserve">as in this paper, </w:t>
      </w:r>
      <w:r w:rsidR="004F3C3E">
        <w:rPr>
          <w:rFonts w:cstheme="minorHAnsi"/>
          <w:sz w:val="24"/>
          <w:szCs w:val="24"/>
        </w:rPr>
        <w:t>how can</w:t>
      </w:r>
      <w:r w:rsidR="00593FBF" w:rsidRPr="0094511E">
        <w:rPr>
          <w:rFonts w:cstheme="minorHAnsi"/>
          <w:sz w:val="24"/>
          <w:szCs w:val="24"/>
        </w:rPr>
        <w:t xml:space="preserve"> one jump to the c</w:t>
      </w:r>
      <w:r w:rsidR="00423B53" w:rsidRPr="0094511E">
        <w:rPr>
          <w:rFonts w:cstheme="minorHAnsi"/>
          <w:sz w:val="24"/>
          <w:szCs w:val="24"/>
        </w:rPr>
        <w:t>onclusion of irrational pricing</w:t>
      </w:r>
      <w:r w:rsidR="00F22A8C" w:rsidRPr="0094511E">
        <w:rPr>
          <w:rFonts w:cstheme="minorHAnsi"/>
          <w:sz w:val="24"/>
          <w:szCs w:val="24"/>
        </w:rPr>
        <w:t xml:space="preserve"> </w:t>
      </w:r>
      <w:r w:rsidR="00593FBF" w:rsidRPr="0094511E">
        <w:rPr>
          <w:rFonts w:cstheme="minorHAnsi"/>
          <w:sz w:val="24"/>
          <w:szCs w:val="24"/>
        </w:rPr>
        <w:t xml:space="preserve">without some persuasive </w:t>
      </w:r>
      <w:r w:rsidR="00F22A8C" w:rsidRPr="0094511E">
        <w:rPr>
          <w:rFonts w:cstheme="minorHAnsi"/>
          <w:sz w:val="24"/>
          <w:szCs w:val="24"/>
        </w:rPr>
        <w:t xml:space="preserve">alternative </w:t>
      </w:r>
      <w:r w:rsidR="00593FBF" w:rsidRPr="0094511E">
        <w:rPr>
          <w:rFonts w:cstheme="minorHAnsi"/>
          <w:sz w:val="24"/>
          <w:szCs w:val="24"/>
        </w:rPr>
        <w:t>theory?</w:t>
      </w:r>
      <w:r w:rsidR="002928FD" w:rsidRPr="0094511E">
        <w:rPr>
          <w:rFonts w:cstheme="minorHAnsi"/>
          <w:sz w:val="24"/>
          <w:szCs w:val="24"/>
        </w:rPr>
        <w:t xml:space="preserve"> After all, the notion of rational share pricing rest</w:t>
      </w:r>
      <w:r w:rsidR="0027795C" w:rsidRPr="0094511E">
        <w:rPr>
          <w:rFonts w:cstheme="minorHAnsi"/>
          <w:sz w:val="24"/>
          <w:szCs w:val="24"/>
        </w:rPr>
        <w:t>s</w:t>
      </w:r>
      <w:r w:rsidR="00A85C0A" w:rsidRPr="0094511E">
        <w:rPr>
          <w:rFonts w:cstheme="minorHAnsi"/>
          <w:sz w:val="24"/>
          <w:szCs w:val="24"/>
        </w:rPr>
        <w:t xml:space="preserve"> on</w:t>
      </w:r>
      <w:r w:rsidR="002928FD" w:rsidRPr="0094511E">
        <w:rPr>
          <w:rFonts w:cstheme="minorHAnsi"/>
          <w:sz w:val="24"/>
          <w:szCs w:val="24"/>
        </w:rPr>
        <w:t xml:space="preserve"> economic theory</w:t>
      </w:r>
      <w:r w:rsidR="00E55E18" w:rsidRPr="0094511E">
        <w:rPr>
          <w:rFonts w:cstheme="minorHAnsi"/>
          <w:sz w:val="24"/>
          <w:szCs w:val="24"/>
        </w:rPr>
        <w:t xml:space="preserve"> </w:t>
      </w:r>
      <w:r w:rsidR="00423B53" w:rsidRPr="0094511E">
        <w:rPr>
          <w:rFonts w:cstheme="minorHAnsi"/>
          <w:sz w:val="24"/>
          <w:szCs w:val="24"/>
        </w:rPr>
        <w:t>that has significant status in scientific inquiry</w:t>
      </w:r>
      <w:r w:rsidR="00E55E18" w:rsidRPr="0094511E">
        <w:rPr>
          <w:rFonts w:cstheme="minorHAnsi"/>
          <w:sz w:val="24"/>
          <w:szCs w:val="24"/>
        </w:rPr>
        <w:t xml:space="preserve">, a theory </w:t>
      </w:r>
      <w:r w:rsidR="002928FD" w:rsidRPr="0094511E">
        <w:rPr>
          <w:rFonts w:cstheme="minorHAnsi"/>
          <w:sz w:val="24"/>
          <w:szCs w:val="24"/>
        </w:rPr>
        <w:t xml:space="preserve">that is appealing in a market with many participants to arbitrage prices. </w:t>
      </w:r>
      <w:r w:rsidR="00867D8A" w:rsidRPr="0094511E">
        <w:rPr>
          <w:rFonts w:cstheme="minorHAnsi"/>
          <w:sz w:val="24"/>
          <w:szCs w:val="24"/>
        </w:rPr>
        <w:t>Embracing em</w:t>
      </w:r>
      <w:r w:rsidR="0011683F" w:rsidRPr="0094511E">
        <w:rPr>
          <w:rFonts w:cstheme="minorHAnsi"/>
          <w:sz w:val="24"/>
          <w:szCs w:val="24"/>
        </w:rPr>
        <w:t>pir</w:t>
      </w:r>
      <w:r w:rsidR="007E0B53" w:rsidRPr="0094511E">
        <w:rPr>
          <w:rFonts w:cstheme="minorHAnsi"/>
          <w:sz w:val="24"/>
          <w:szCs w:val="24"/>
        </w:rPr>
        <w:t>ical findings predicted by formal</w:t>
      </w:r>
      <w:r w:rsidR="0011683F" w:rsidRPr="0094511E">
        <w:rPr>
          <w:rFonts w:cstheme="minorHAnsi"/>
          <w:sz w:val="24"/>
          <w:szCs w:val="24"/>
        </w:rPr>
        <w:t xml:space="preserve"> </w:t>
      </w:r>
      <w:r w:rsidR="00867D8A" w:rsidRPr="0094511E">
        <w:rPr>
          <w:rFonts w:cstheme="minorHAnsi"/>
          <w:sz w:val="24"/>
          <w:szCs w:val="24"/>
        </w:rPr>
        <w:t xml:space="preserve">theory is the scientific method. </w:t>
      </w:r>
      <w:r w:rsidR="003E3194" w:rsidRPr="0094511E">
        <w:rPr>
          <w:rFonts w:cstheme="minorHAnsi"/>
          <w:sz w:val="24"/>
          <w:szCs w:val="24"/>
        </w:rPr>
        <w:t xml:space="preserve">That being said, </w:t>
      </w:r>
      <w:r w:rsidR="00F62BEB" w:rsidRPr="0094511E">
        <w:rPr>
          <w:rFonts w:cstheme="minorHAnsi"/>
          <w:sz w:val="24"/>
          <w:szCs w:val="24"/>
        </w:rPr>
        <w:t xml:space="preserve">it is </w:t>
      </w:r>
      <w:r w:rsidR="00C84623">
        <w:rPr>
          <w:rFonts w:cstheme="minorHAnsi"/>
          <w:sz w:val="24"/>
          <w:szCs w:val="24"/>
        </w:rPr>
        <w:t xml:space="preserve">also </w:t>
      </w:r>
      <w:r w:rsidR="00F62BEB" w:rsidRPr="0094511E">
        <w:rPr>
          <w:rFonts w:cstheme="minorHAnsi"/>
          <w:sz w:val="24"/>
          <w:szCs w:val="24"/>
        </w:rPr>
        <w:t xml:space="preserve">essential to pursue </w:t>
      </w:r>
      <w:r w:rsidR="003E3194" w:rsidRPr="0094511E">
        <w:rPr>
          <w:rFonts w:cstheme="minorHAnsi"/>
          <w:sz w:val="24"/>
          <w:szCs w:val="24"/>
        </w:rPr>
        <w:t>a</w:t>
      </w:r>
      <w:r w:rsidR="001E34F9" w:rsidRPr="0094511E">
        <w:rPr>
          <w:rFonts w:cstheme="minorHAnsi"/>
          <w:sz w:val="24"/>
          <w:szCs w:val="24"/>
        </w:rPr>
        <w:t xml:space="preserve">lternative </w:t>
      </w:r>
      <w:r w:rsidR="0027795C" w:rsidRPr="0094511E">
        <w:rPr>
          <w:rFonts w:cstheme="minorHAnsi"/>
          <w:sz w:val="24"/>
          <w:szCs w:val="24"/>
        </w:rPr>
        <w:t xml:space="preserve">explanations, against which the </w:t>
      </w:r>
      <w:r w:rsidR="00867D8A" w:rsidRPr="0094511E">
        <w:rPr>
          <w:rFonts w:cstheme="minorHAnsi"/>
          <w:sz w:val="24"/>
          <w:szCs w:val="24"/>
        </w:rPr>
        <w:t xml:space="preserve">economic </w:t>
      </w:r>
      <w:r w:rsidR="0027795C" w:rsidRPr="0094511E">
        <w:rPr>
          <w:rFonts w:cstheme="minorHAnsi"/>
          <w:sz w:val="24"/>
          <w:szCs w:val="24"/>
        </w:rPr>
        <w:t>rationality model</w:t>
      </w:r>
      <w:r w:rsidR="001E34F9" w:rsidRPr="0094511E">
        <w:rPr>
          <w:rFonts w:cstheme="minorHAnsi"/>
          <w:sz w:val="24"/>
          <w:szCs w:val="24"/>
        </w:rPr>
        <w:t xml:space="preserve"> </w:t>
      </w:r>
      <w:r w:rsidR="00F62BEB" w:rsidRPr="0094511E">
        <w:rPr>
          <w:rFonts w:cstheme="minorHAnsi"/>
          <w:sz w:val="24"/>
          <w:szCs w:val="24"/>
        </w:rPr>
        <w:t>might be tested.</w:t>
      </w:r>
      <w:r w:rsidR="00C72F79" w:rsidRPr="0094511E">
        <w:rPr>
          <w:rFonts w:cstheme="minorHAnsi"/>
          <w:sz w:val="24"/>
          <w:szCs w:val="24"/>
        </w:rPr>
        <w:t xml:space="preserve"> </w:t>
      </w:r>
    </w:p>
    <w:p w14:paraId="613B7560" w14:textId="6BA8F1E2" w:rsidR="005C34AD" w:rsidRPr="0094511E" w:rsidRDefault="004F2304" w:rsidP="0094511E">
      <w:pPr>
        <w:spacing w:line="480" w:lineRule="auto"/>
        <w:ind w:firstLine="720"/>
        <w:rPr>
          <w:rFonts w:cstheme="minorHAnsi"/>
          <w:sz w:val="24"/>
          <w:szCs w:val="24"/>
        </w:rPr>
      </w:pPr>
      <w:r w:rsidRPr="0094511E">
        <w:rPr>
          <w:rFonts w:cstheme="minorHAnsi"/>
          <w:sz w:val="24"/>
          <w:szCs w:val="24"/>
        </w:rPr>
        <w:t xml:space="preserve">The returns that have been </w:t>
      </w:r>
      <w:r w:rsidR="006A7F5C" w:rsidRPr="0094511E">
        <w:rPr>
          <w:rFonts w:cstheme="minorHAnsi"/>
          <w:sz w:val="24"/>
          <w:szCs w:val="24"/>
        </w:rPr>
        <w:t>documented in</w:t>
      </w:r>
      <w:r w:rsidR="00864A81" w:rsidRPr="0094511E">
        <w:rPr>
          <w:rFonts w:cstheme="minorHAnsi"/>
          <w:sz w:val="24"/>
          <w:szCs w:val="24"/>
        </w:rPr>
        <w:t xml:space="preserve"> anomaly studies</w:t>
      </w:r>
      <w:r w:rsidR="00B07384" w:rsidRPr="0094511E">
        <w:rPr>
          <w:rFonts w:cstheme="minorHAnsi"/>
          <w:sz w:val="24"/>
          <w:szCs w:val="24"/>
        </w:rPr>
        <w:t>―</w:t>
      </w:r>
      <w:r w:rsidR="006A7F5C" w:rsidRPr="0094511E">
        <w:rPr>
          <w:rFonts w:cstheme="minorHAnsi"/>
          <w:sz w:val="24"/>
          <w:szCs w:val="24"/>
        </w:rPr>
        <w:t xml:space="preserve">typically </w:t>
      </w:r>
      <w:r w:rsidR="00A7055C">
        <w:rPr>
          <w:rFonts w:cstheme="minorHAnsi"/>
          <w:sz w:val="24"/>
          <w:szCs w:val="24"/>
        </w:rPr>
        <w:t>eight</w:t>
      </w:r>
      <w:r w:rsidR="00A7055C" w:rsidRPr="0094511E">
        <w:rPr>
          <w:rFonts w:cstheme="minorHAnsi"/>
          <w:sz w:val="24"/>
          <w:szCs w:val="24"/>
        </w:rPr>
        <w:t xml:space="preserve"> </w:t>
      </w:r>
      <w:r w:rsidR="00B07384" w:rsidRPr="0094511E">
        <w:rPr>
          <w:rFonts w:cstheme="minorHAnsi"/>
          <w:sz w:val="24"/>
          <w:szCs w:val="24"/>
        </w:rPr>
        <w:t xml:space="preserve">percent to </w:t>
      </w:r>
      <w:r w:rsidR="00A7055C">
        <w:rPr>
          <w:rFonts w:cstheme="minorHAnsi"/>
          <w:sz w:val="24"/>
          <w:szCs w:val="24"/>
        </w:rPr>
        <w:t>ten</w:t>
      </w:r>
      <w:r w:rsidR="00A7055C" w:rsidRPr="0094511E">
        <w:rPr>
          <w:rFonts w:cstheme="minorHAnsi"/>
          <w:sz w:val="24"/>
          <w:szCs w:val="24"/>
        </w:rPr>
        <w:t xml:space="preserve"> </w:t>
      </w:r>
      <w:r w:rsidR="006A7F5C" w:rsidRPr="0094511E">
        <w:rPr>
          <w:rFonts w:cstheme="minorHAnsi"/>
          <w:sz w:val="24"/>
          <w:szCs w:val="24"/>
        </w:rPr>
        <w:t xml:space="preserve">percent annually </w:t>
      </w:r>
      <w:r w:rsidR="00B07384" w:rsidRPr="0094511E">
        <w:rPr>
          <w:rFonts w:cstheme="minorHAnsi"/>
          <w:sz w:val="24"/>
          <w:szCs w:val="24"/>
        </w:rPr>
        <w:t>with zero net investment―</w:t>
      </w:r>
      <w:r w:rsidR="00864A81" w:rsidRPr="0094511E">
        <w:rPr>
          <w:rFonts w:cstheme="minorHAnsi"/>
          <w:sz w:val="24"/>
          <w:szCs w:val="24"/>
        </w:rPr>
        <w:t>are seemingly too larg</w:t>
      </w:r>
      <w:r w:rsidR="00B07384" w:rsidRPr="0094511E">
        <w:rPr>
          <w:rFonts w:cstheme="minorHAnsi"/>
          <w:sz w:val="24"/>
          <w:szCs w:val="24"/>
        </w:rPr>
        <w:t xml:space="preserve">e </w:t>
      </w:r>
      <w:r w:rsidR="00864A81" w:rsidRPr="0094511E">
        <w:rPr>
          <w:rFonts w:cstheme="minorHAnsi"/>
          <w:sz w:val="24"/>
          <w:szCs w:val="24"/>
        </w:rPr>
        <w:t xml:space="preserve">to </w:t>
      </w:r>
      <w:r w:rsidR="00B07384" w:rsidRPr="0094511E">
        <w:rPr>
          <w:rFonts w:cstheme="minorHAnsi"/>
          <w:sz w:val="24"/>
          <w:szCs w:val="24"/>
        </w:rPr>
        <w:t xml:space="preserve">be left on the table by rational profit seekers. But they are consistent with </w:t>
      </w:r>
      <w:r w:rsidR="00143D15" w:rsidRPr="0094511E">
        <w:rPr>
          <w:rFonts w:cstheme="minorHAnsi"/>
          <w:sz w:val="24"/>
          <w:szCs w:val="24"/>
        </w:rPr>
        <w:t xml:space="preserve">the bet on risky growth paying off in </w:t>
      </w:r>
      <w:r w:rsidR="0057435B" w:rsidRPr="0094511E">
        <w:rPr>
          <w:rFonts w:cstheme="minorHAnsi"/>
          <w:sz w:val="24"/>
          <w:szCs w:val="24"/>
        </w:rPr>
        <w:t>the</w:t>
      </w:r>
      <w:r w:rsidR="00143D15" w:rsidRPr="0094511E">
        <w:rPr>
          <w:rFonts w:cstheme="minorHAnsi"/>
          <w:sz w:val="24"/>
          <w:szCs w:val="24"/>
        </w:rPr>
        <w:t xml:space="preserve"> </w:t>
      </w:r>
      <w:r w:rsidR="00143D15" w:rsidRPr="0094511E">
        <w:rPr>
          <w:rFonts w:cstheme="minorHAnsi"/>
          <w:sz w:val="24"/>
          <w:szCs w:val="24"/>
        </w:rPr>
        <w:lastRenderedPageBreak/>
        <w:t>perio</w:t>
      </w:r>
      <w:r w:rsidR="00FE69AD" w:rsidRPr="0094511E">
        <w:rPr>
          <w:rFonts w:cstheme="minorHAnsi"/>
          <w:sz w:val="24"/>
          <w:szCs w:val="24"/>
        </w:rPr>
        <w:t xml:space="preserve">d covered by most of these studies, </w:t>
      </w:r>
      <w:r w:rsidR="003B62D8" w:rsidRPr="0094511E">
        <w:rPr>
          <w:rFonts w:cstheme="minorHAnsi"/>
          <w:sz w:val="24"/>
          <w:szCs w:val="24"/>
        </w:rPr>
        <w:t>usually</w:t>
      </w:r>
      <w:r w:rsidR="0057435B" w:rsidRPr="0094511E">
        <w:rPr>
          <w:rFonts w:cstheme="minorHAnsi"/>
          <w:sz w:val="24"/>
          <w:szCs w:val="24"/>
        </w:rPr>
        <w:t xml:space="preserve"> </w:t>
      </w:r>
      <w:r w:rsidR="008B7AC9" w:rsidRPr="0094511E">
        <w:rPr>
          <w:rFonts w:cstheme="minorHAnsi"/>
          <w:sz w:val="24"/>
          <w:szCs w:val="24"/>
        </w:rPr>
        <w:t>1962</w:t>
      </w:r>
      <w:r w:rsidR="00FE69AD" w:rsidRPr="0094511E">
        <w:rPr>
          <w:rFonts w:cstheme="minorHAnsi"/>
          <w:sz w:val="24"/>
          <w:szCs w:val="24"/>
        </w:rPr>
        <w:t>-2000.</w:t>
      </w:r>
      <w:r w:rsidR="00190BFF" w:rsidRPr="0094511E">
        <w:rPr>
          <w:rFonts w:cstheme="minorHAnsi"/>
          <w:sz w:val="24"/>
          <w:szCs w:val="24"/>
        </w:rPr>
        <w:t xml:space="preserve"> </w:t>
      </w:r>
      <w:r w:rsidR="00143D15" w:rsidRPr="0094511E">
        <w:rPr>
          <w:rFonts w:cstheme="minorHAnsi"/>
          <w:sz w:val="24"/>
          <w:szCs w:val="24"/>
        </w:rPr>
        <w:t xml:space="preserve"> </w:t>
      </w:r>
      <w:r w:rsidR="008B7AC9" w:rsidRPr="0094511E">
        <w:rPr>
          <w:rFonts w:cstheme="minorHAnsi"/>
          <w:sz w:val="24"/>
          <w:szCs w:val="24"/>
        </w:rPr>
        <w:t>Indeed, the actual returns to high expected return portfolios in Table 9―</w:t>
      </w:r>
      <w:r w:rsidR="00F62BEB" w:rsidRPr="0094511E">
        <w:rPr>
          <w:rFonts w:cstheme="minorHAnsi"/>
          <w:sz w:val="24"/>
          <w:szCs w:val="24"/>
        </w:rPr>
        <w:t>above 20 percent</w:t>
      </w:r>
      <w:r w:rsidR="008B7AC9" w:rsidRPr="0094511E">
        <w:rPr>
          <w:rFonts w:cstheme="minorHAnsi"/>
          <w:sz w:val="24"/>
          <w:szCs w:val="24"/>
        </w:rPr>
        <w:t xml:space="preserve">―are well above what we normally expect as reasonable returns for risk. </w:t>
      </w:r>
      <w:r w:rsidR="00FE69AD" w:rsidRPr="0094511E">
        <w:rPr>
          <w:rFonts w:cstheme="minorHAnsi"/>
          <w:sz w:val="24"/>
          <w:szCs w:val="24"/>
        </w:rPr>
        <w:t xml:space="preserve">Growth is risky but, in this happy period of history, growth paid off handsomely. In light of this paper, that explanation, along with limits to arbitrage, seems a reasonable one. </w:t>
      </w:r>
    </w:p>
    <w:p w14:paraId="4112CD73" w14:textId="77777777" w:rsidR="004F6CC8" w:rsidRPr="0094511E" w:rsidRDefault="004F6CC8" w:rsidP="00B7030D">
      <w:pPr>
        <w:spacing w:line="360" w:lineRule="auto"/>
        <w:rPr>
          <w:rFonts w:cstheme="minorHAnsi"/>
          <w:sz w:val="24"/>
          <w:szCs w:val="24"/>
        </w:rPr>
      </w:pPr>
    </w:p>
    <w:p w14:paraId="09608BFF" w14:textId="77777777" w:rsidR="007A012F" w:rsidRPr="0094511E" w:rsidRDefault="007A012F" w:rsidP="00B7030D">
      <w:pPr>
        <w:spacing w:line="360" w:lineRule="auto"/>
        <w:rPr>
          <w:rFonts w:cstheme="minorHAnsi"/>
          <w:sz w:val="24"/>
          <w:szCs w:val="24"/>
        </w:rPr>
      </w:pPr>
    </w:p>
    <w:p w14:paraId="57E77998" w14:textId="77777777" w:rsidR="008A4F0F" w:rsidRPr="0094511E" w:rsidRDefault="008A4F0F" w:rsidP="004C253F">
      <w:pPr>
        <w:spacing w:line="360" w:lineRule="auto"/>
        <w:rPr>
          <w:rFonts w:cstheme="minorHAnsi"/>
          <w:b/>
          <w:i/>
          <w:sz w:val="24"/>
          <w:szCs w:val="24"/>
        </w:rPr>
      </w:pPr>
    </w:p>
    <w:p w14:paraId="6630B2C1" w14:textId="77777777" w:rsidR="009A30E1" w:rsidRPr="0094511E" w:rsidRDefault="009A30E1" w:rsidP="004C253F">
      <w:pPr>
        <w:spacing w:line="360" w:lineRule="auto"/>
        <w:rPr>
          <w:rFonts w:cstheme="minorHAnsi"/>
          <w:b/>
          <w:i/>
          <w:sz w:val="24"/>
          <w:szCs w:val="24"/>
        </w:rPr>
      </w:pPr>
    </w:p>
    <w:p w14:paraId="75467D96" w14:textId="77777777" w:rsidR="002C722F" w:rsidRDefault="002C722F" w:rsidP="004C253F">
      <w:pPr>
        <w:spacing w:line="360" w:lineRule="auto"/>
        <w:rPr>
          <w:rFonts w:cstheme="minorHAnsi"/>
          <w:b/>
          <w:i/>
          <w:sz w:val="24"/>
          <w:szCs w:val="24"/>
        </w:rPr>
      </w:pPr>
    </w:p>
    <w:p w14:paraId="6E76F9B1" w14:textId="77777777" w:rsidR="00B3074B" w:rsidRDefault="00B3074B" w:rsidP="004C253F">
      <w:pPr>
        <w:spacing w:line="360" w:lineRule="auto"/>
        <w:rPr>
          <w:rFonts w:cstheme="minorHAnsi"/>
          <w:b/>
          <w:i/>
          <w:sz w:val="24"/>
          <w:szCs w:val="24"/>
        </w:rPr>
      </w:pPr>
    </w:p>
    <w:p w14:paraId="6555DD4E" w14:textId="77777777" w:rsidR="00B3074B" w:rsidRDefault="00B3074B" w:rsidP="004C253F">
      <w:pPr>
        <w:spacing w:line="360" w:lineRule="auto"/>
        <w:rPr>
          <w:rFonts w:cstheme="minorHAnsi"/>
          <w:b/>
          <w:i/>
          <w:sz w:val="24"/>
          <w:szCs w:val="24"/>
        </w:rPr>
      </w:pPr>
    </w:p>
    <w:p w14:paraId="2A17E9A8" w14:textId="77777777" w:rsidR="00B3074B" w:rsidRDefault="00B3074B" w:rsidP="004C253F">
      <w:pPr>
        <w:spacing w:line="360" w:lineRule="auto"/>
        <w:rPr>
          <w:rFonts w:cstheme="minorHAnsi"/>
          <w:sz w:val="24"/>
          <w:szCs w:val="24"/>
        </w:rPr>
      </w:pPr>
    </w:p>
    <w:p w14:paraId="607EEE81" w14:textId="77777777" w:rsidR="004F3C3E" w:rsidRDefault="004F3C3E" w:rsidP="004C253F">
      <w:pPr>
        <w:spacing w:line="360" w:lineRule="auto"/>
        <w:rPr>
          <w:rFonts w:cstheme="minorHAnsi"/>
          <w:sz w:val="24"/>
          <w:szCs w:val="24"/>
        </w:rPr>
      </w:pPr>
    </w:p>
    <w:p w14:paraId="0090AEBF" w14:textId="77777777" w:rsidR="004F3C3E" w:rsidRDefault="004F3C3E" w:rsidP="004C253F">
      <w:pPr>
        <w:spacing w:line="360" w:lineRule="auto"/>
        <w:rPr>
          <w:rFonts w:cstheme="minorHAnsi"/>
          <w:sz w:val="24"/>
          <w:szCs w:val="24"/>
        </w:rPr>
      </w:pPr>
    </w:p>
    <w:p w14:paraId="498C8DBC" w14:textId="77777777" w:rsidR="004F3C3E" w:rsidRDefault="004F3C3E" w:rsidP="004C253F">
      <w:pPr>
        <w:spacing w:line="360" w:lineRule="auto"/>
        <w:rPr>
          <w:rFonts w:cstheme="minorHAnsi"/>
          <w:sz w:val="24"/>
          <w:szCs w:val="24"/>
        </w:rPr>
      </w:pPr>
    </w:p>
    <w:p w14:paraId="30262F8E" w14:textId="77777777" w:rsidR="004F3C3E" w:rsidRDefault="004F3C3E" w:rsidP="004C253F">
      <w:pPr>
        <w:spacing w:line="360" w:lineRule="auto"/>
        <w:rPr>
          <w:rFonts w:cstheme="minorHAnsi"/>
          <w:sz w:val="24"/>
          <w:szCs w:val="24"/>
        </w:rPr>
      </w:pPr>
    </w:p>
    <w:p w14:paraId="43FB19C0" w14:textId="77777777" w:rsidR="004F3C3E" w:rsidRDefault="004F3C3E" w:rsidP="004C253F">
      <w:pPr>
        <w:spacing w:line="360" w:lineRule="auto"/>
        <w:rPr>
          <w:rFonts w:cstheme="minorHAnsi"/>
          <w:sz w:val="24"/>
          <w:szCs w:val="24"/>
        </w:rPr>
      </w:pPr>
    </w:p>
    <w:p w14:paraId="1317B950" w14:textId="77777777" w:rsidR="004F3C3E" w:rsidRDefault="004F3C3E" w:rsidP="004C253F">
      <w:pPr>
        <w:spacing w:line="360" w:lineRule="auto"/>
        <w:rPr>
          <w:rFonts w:cstheme="minorHAnsi"/>
          <w:sz w:val="24"/>
          <w:szCs w:val="24"/>
        </w:rPr>
      </w:pPr>
    </w:p>
    <w:p w14:paraId="102CEE62" w14:textId="77777777" w:rsidR="004F3C3E" w:rsidRDefault="004F3C3E" w:rsidP="004C253F">
      <w:pPr>
        <w:spacing w:line="360" w:lineRule="auto"/>
        <w:rPr>
          <w:rFonts w:cstheme="minorHAnsi"/>
          <w:sz w:val="24"/>
          <w:szCs w:val="24"/>
        </w:rPr>
      </w:pPr>
    </w:p>
    <w:p w14:paraId="76F67752" w14:textId="77777777" w:rsidR="004F3C3E" w:rsidRPr="004F3C3E" w:rsidRDefault="004F3C3E" w:rsidP="004C253F">
      <w:pPr>
        <w:spacing w:line="360" w:lineRule="auto"/>
        <w:rPr>
          <w:rFonts w:cstheme="minorHAnsi"/>
          <w:sz w:val="24"/>
          <w:szCs w:val="24"/>
        </w:rPr>
      </w:pPr>
    </w:p>
    <w:p w14:paraId="2C4CDDC7" w14:textId="77777777" w:rsidR="0070157C" w:rsidRPr="0094511E" w:rsidRDefault="00B14B10" w:rsidP="004C253F">
      <w:pPr>
        <w:spacing w:line="360" w:lineRule="auto"/>
        <w:rPr>
          <w:rFonts w:cstheme="minorHAnsi"/>
          <w:b/>
          <w:sz w:val="24"/>
          <w:szCs w:val="24"/>
        </w:rPr>
      </w:pPr>
      <w:r w:rsidRPr="0094511E">
        <w:rPr>
          <w:rFonts w:cstheme="minorHAnsi"/>
          <w:b/>
          <w:sz w:val="24"/>
          <w:szCs w:val="24"/>
        </w:rPr>
        <w:lastRenderedPageBreak/>
        <w:t>References</w:t>
      </w:r>
    </w:p>
    <w:p w14:paraId="1BE4DF8E" w14:textId="77777777" w:rsidR="004E3D78" w:rsidRPr="0094511E" w:rsidRDefault="004E3D78" w:rsidP="00535B75">
      <w:pPr>
        <w:pStyle w:val="BodyText2"/>
        <w:spacing w:line="240" w:lineRule="auto"/>
        <w:jc w:val="left"/>
        <w:rPr>
          <w:rFonts w:asciiTheme="minorHAnsi" w:hAnsiTheme="minorHAnsi" w:cstheme="minorHAnsi"/>
        </w:rPr>
      </w:pPr>
      <w:r w:rsidRPr="0094511E">
        <w:rPr>
          <w:rFonts w:asciiTheme="minorHAnsi" w:hAnsiTheme="minorHAnsi" w:cstheme="minorHAnsi"/>
        </w:rPr>
        <w:t xml:space="preserve">Ali, </w:t>
      </w:r>
      <w:r w:rsidR="00BB2990" w:rsidRPr="0094511E">
        <w:rPr>
          <w:rFonts w:asciiTheme="minorHAnsi" w:hAnsiTheme="minorHAnsi" w:cstheme="minorHAnsi"/>
        </w:rPr>
        <w:t xml:space="preserve">A., X. Chen, T. Yao, and T. Yu. 2008. Do mutual funds profit from the accruals anomaly? </w:t>
      </w:r>
      <w:r w:rsidR="00BB2990" w:rsidRPr="0094511E">
        <w:rPr>
          <w:rFonts w:asciiTheme="minorHAnsi" w:hAnsiTheme="minorHAnsi" w:cstheme="minorHAnsi"/>
          <w:i/>
        </w:rPr>
        <w:t xml:space="preserve">Journal of Accounting Research </w:t>
      </w:r>
      <w:r w:rsidR="00BB2990" w:rsidRPr="0094511E">
        <w:rPr>
          <w:rFonts w:asciiTheme="minorHAnsi" w:hAnsiTheme="minorHAnsi" w:cstheme="minorHAnsi"/>
        </w:rPr>
        <w:t>46, 1-26.</w:t>
      </w:r>
    </w:p>
    <w:p w14:paraId="36611045" w14:textId="77777777" w:rsidR="004E3D78" w:rsidRPr="0094511E" w:rsidRDefault="004E3D78" w:rsidP="00535B75">
      <w:pPr>
        <w:pStyle w:val="BodyText2"/>
        <w:spacing w:line="240" w:lineRule="auto"/>
        <w:jc w:val="left"/>
        <w:rPr>
          <w:rFonts w:asciiTheme="minorHAnsi" w:hAnsiTheme="minorHAnsi" w:cstheme="minorHAnsi"/>
        </w:rPr>
      </w:pPr>
    </w:p>
    <w:p w14:paraId="44B9FE0F" w14:textId="2E6ED9FD" w:rsidR="00E0651F" w:rsidRPr="0094511E" w:rsidRDefault="009C797E" w:rsidP="00535B75">
      <w:pPr>
        <w:pStyle w:val="BodyText2"/>
        <w:spacing w:line="240" w:lineRule="auto"/>
        <w:jc w:val="left"/>
        <w:rPr>
          <w:rFonts w:asciiTheme="minorHAnsi" w:hAnsiTheme="minorHAnsi" w:cstheme="minorHAnsi"/>
        </w:rPr>
      </w:pPr>
      <w:r w:rsidRPr="0094511E">
        <w:rPr>
          <w:rFonts w:asciiTheme="minorHAnsi" w:hAnsiTheme="minorHAnsi" w:cstheme="minorHAnsi"/>
        </w:rPr>
        <w:t>Balachandran, S., and P. Mo</w:t>
      </w:r>
      <w:r w:rsidR="00E0651F" w:rsidRPr="0094511E">
        <w:rPr>
          <w:rFonts w:asciiTheme="minorHAnsi" w:hAnsiTheme="minorHAnsi" w:cstheme="minorHAnsi"/>
        </w:rPr>
        <w:t>h</w:t>
      </w:r>
      <w:r w:rsidRPr="0094511E">
        <w:rPr>
          <w:rFonts w:asciiTheme="minorHAnsi" w:hAnsiTheme="minorHAnsi" w:cstheme="minorHAnsi"/>
        </w:rPr>
        <w:t>an</w:t>
      </w:r>
      <w:r w:rsidR="004F3C3E">
        <w:rPr>
          <w:rFonts w:asciiTheme="minorHAnsi" w:hAnsiTheme="minorHAnsi" w:cstheme="minorHAnsi"/>
        </w:rPr>
        <w:t>ram. 2012</w:t>
      </w:r>
      <w:r w:rsidR="00E0651F" w:rsidRPr="0094511E">
        <w:rPr>
          <w:rFonts w:asciiTheme="minorHAnsi" w:hAnsiTheme="minorHAnsi" w:cstheme="minorHAnsi"/>
        </w:rPr>
        <w:t xml:space="preserve">. Using residual income to refine the relationship between earnings growth and stock returns. </w:t>
      </w:r>
      <w:r w:rsidR="00E0651F" w:rsidRPr="0094511E">
        <w:rPr>
          <w:rFonts w:asciiTheme="minorHAnsi" w:hAnsiTheme="minorHAnsi" w:cstheme="minorHAnsi"/>
          <w:i/>
        </w:rPr>
        <w:t>Review of Accounting Studies</w:t>
      </w:r>
      <w:r w:rsidR="004F3C3E">
        <w:rPr>
          <w:rFonts w:asciiTheme="minorHAnsi" w:hAnsiTheme="minorHAnsi" w:cstheme="minorHAnsi"/>
        </w:rPr>
        <w:t xml:space="preserve"> 17, 134-165.</w:t>
      </w:r>
      <w:r w:rsidR="00E0651F" w:rsidRPr="0094511E">
        <w:rPr>
          <w:rFonts w:asciiTheme="minorHAnsi" w:hAnsiTheme="minorHAnsi" w:cstheme="minorHAnsi"/>
        </w:rPr>
        <w:t xml:space="preserve"> </w:t>
      </w:r>
    </w:p>
    <w:p w14:paraId="2E545ADE" w14:textId="77777777" w:rsidR="00E0651F" w:rsidRPr="0094511E" w:rsidRDefault="00E0651F" w:rsidP="00535B75">
      <w:pPr>
        <w:pStyle w:val="BodyText2"/>
        <w:spacing w:line="240" w:lineRule="auto"/>
        <w:jc w:val="left"/>
        <w:rPr>
          <w:rFonts w:asciiTheme="minorHAnsi" w:hAnsiTheme="minorHAnsi" w:cstheme="minorHAnsi"/>
        </w:rPr>
      </w:pPr>
    </w:p>
    <w:p w14:paraId="752ED32F" w14:textId="77777777" w:rsidR="00535B75" w:rsidRPr="0094511E" w:rsidRDefault="00535B75" w:rsidP="00535B75">
      <w:pPr>
        <w:pStyle w:val="BodyText2"/>
        <w:spacing w:line="240" w:lineRule="auto"/>
        <w:jc w:val="left"/>
        <w:rPr>
          <w:rFonts w:asciiTheme="minorHAnsi" w:hAnsiTheme="minorHAnsi" w:cstheme="minorHAnsi"/>
        </w:rPr>
      </w:pPr>
      <w:r w:rsidRPr="0094511E">
        <w:rPr>
          <w:rFonts w:asciiTheme="minorHAnsi" w:hAnsiTheme="minorHAnsi" w:cstheme="minorHAnsi"/>
        </w:rPr>
        <w:t xml:space="preserve">Ball, R. 1978. Anomalies in relationships between securities’ yields and yield-surrogates. </w:t>
      </w:r>
    </w:p>
    <w:p w14:paraId="2068986E" w14:textId="77777777" w:rsidR="00535B75" w:rsidRPr="0094511E" w:rsidRDefault="00535B75" w:rsidP="00535B75">
      <w:pPr>
        <w:pStyle w:val="BodyText2"/>
        <w:spacing w:line="240" w:lineRule="auto"/>
        <w:jc w:val="left"/>
        <w:rPr>
          <w:rFonts w:asciiTheme="minorHAnsi" w:hAnsiTheme="minorHAnsi" w:cstheme="minorHAnsi"/>
        </w:rPr>
      </w:pPr>
      <w:r w:rsidRPr="0094511E">
        <w:rPr>
          <w:rFonts w:asciiTheme="minorHAnsi" w:hAnsiTheme="minorHAnsi" w:cstheme="minorHAnsi"/>
          <w:i/>
        </w:rPr>
        <w:t>Journal of Financial Economics</w:t>
      </w:r>
      <w:r w:rsidRPr="0094511E">
        <w:rPr>
          <w:rFonts w:asciiTheme="minorHAnsi" w:hAnsiTheme="minorHAnsi" w:cstheme="minorHAnsi"/>
        </w:rPr>
        <w:t xml:space="preserve"> 6, 103-126.</w:t>
      </w:r>
    </w:p>
    <w:p w14:paraId="67AC6C3B" w14:textId="77777777" w:rsidR="00535B75" w:rsidRPr="0094511E" w:rsidRDefault="00535B75" w:rsidP="00654D8F">
      <w:pPr>
        <w:pStyle w:val="BodyText2"/>
        <w:spacing w:line="240" w:lineRule="auto"/>
        <w:jc w:val="left"/>
        <w:rPr>
          <w:rFonts w:asciiTheme="minorHAnsi" w:hAnsiTheme="minorHAnsi" w:cstheme="minorHAnsi"/>
        </w:rPr>
      </w:pPr>
    </w:p>
    <w:p w14:paraId="5CC0FD15" w14:textId="77777777" w:rsidR="00654D8F" w:rsidRPr="0094511E" w:rsidRDefault="00654D8F" w:rsidP="00654D8F">
      <w:pPr>
        <w:pStyle w:val="BodyText2"/>
        <w:spacing w:line="240" w:lineRule="auto"/>
        <w:jc w:val="left"/>
        <w:rPr>
          <w:rFonts w:asciiTheme="minorHAnsi" w:hAnsiTheme="minorHAnsi" w:cstheme="minorHAnsi"/>
        </w:rPr>
      </w:pPr>
      <w:r w:rsidRPr="0094511E">
        <w:rPr>
          <w:rFonts w:asciiTheme="minorHAnsi" w:hAnsiTheme="minorHAnsi" w:cstheme="minorHAnsi"/>
        </w:rPr>
        <w:t>Ball, R., and P. Brown. 1968. An empirical evaluation of accounting income numbers.</w:t>
      </w:r>
    </w:p>
    <w:p w14:paraId="72B9ECD0" w14:textId="77777777" w:rsidR="00654D8F" w:rsidRPr="0094511E" w:rsidRDefault="00654D8F" w:rsidP="00654D8F">
      <w:pPr>
        <w:pStyle w:val="BodyText2"/>
        <w:spacing w:line="240" w:lineRule="auto"/>
        <w:jc w:val="left"/>
        <w:rPr>
          <w:rFonts w:asciiTheme="minorHAnsi" w:hAnsiTheme="minorHAnsi" w:cstheme="minorHAnsi"/>
        </w:rPr>
      </w:pPr>
      <w:r w:rsidRPr="0094511E">
        <w:rPr>
          <w:rFonts w:asciiTheme="minorHAnsi" w:hAnsiTheme="minorHAnsi" w:cstheme="minorHAnsi"/>
          <w:i/>
          <w:iCs/>
        </w:rPr>
        <w:t>Journal of Accounting Research</w:t>
      </w:r>
      <w:r w:rsidR="009F51B5" w:rsidRPr="0094511E">
        <w:rPr>
          <w:rFonts w:asciiTheme="minorHAnsi" w:hAnsiTheme="minorHAnsi" w:cstheme="minorHAnsi"/>
        </w:rPr>
        <w:t xml:space="preserve"> 6</w:t>
      </w:r>
      <w:r w:rsidRPr="0094511E">
        <w:rPr>
          <w:rFonts w:asciiTheme="minorHAnsi" w:hAnsiTheme="minorHAnsi" w:cstheme="minorHAnsi"/>
        </w:rPr>
        <w:t>, 159-177.</w:t>
      </w:r>
    </w:p>
    <w:p w14:paraId="61BECDC3" w14:textId="77777777" w:rsidR="00FC46D1" w:rsidRPr="0094511E" w:rsidRDefault="00FC46D1" w:rsidP="00654D8F">
      <w:pPr>
        <w:pStyle w:val="BodyText2"/>
        <w:spacing w:line="240" w:lineRule="auto"/>
        <w:jc w:val="left"/>
        <w:rPr>
          <w:rFonts w:asciiTheme="minorHAnsi" w:hAnsiTheme="minorHAnsi" w:cstheme="minorHAnsi"/>
        </w:rPr>
      </w:pPr>
    </w:p>
    <w:p w14:paraId="6FE8A8C0" w14:textId="77777777" w:rsidR="00FC46D1" w:rsidRPr="0094511E" w:rsidRDefault="00FC46D1" w:rsidP="00654D8F">
      <w:pPr>
        <w:pStyle w:val="BodyText2"/>
        <w:spacing w:line="240" w:lineRule="auto"/>
        <w:jc w:val="left"/>
        <w:rPr>
          <w:rFonts w:asciiTheme="minorHAnsi" w:hAnsiTheme="minorHAnsi" w:cstheme="minorHAnsi"/>
        </w:rPr>
      </w:pPr>
      <w:r w:rsidRPr="0094511E">
        <w:rPr>
          <w:rFonts w:asciiTheme="minorHAnsi" w:hAnsiTheme="minorHAnsi" w:cstheme="minorHAnsi"/>
        </w:rPr>
        <w:t xml:space="preserve">Ball, R., and S. Kothari. 1991. Security </w:t>
      </w:r>
      <w:r w:rsidR="009548B8" w:rsidRPr="0094511E">
        <w:rPr>
          <w:rFonts w:asciiTheme="minorHAnsi" w:hAnsiTheme="minorHAnsi" w:cstheme="minorHAnsi"/>
        </w:rPr>
        <w:t>returns around earnings announce</w:t>
      </w:r>
      <w:r w:rsidRPr="0094511E">
        <w:rPr>
          <w:rFonts w:asciiTheme="minorHAnsi" w:hAnsiTheme="minorHAnsi" w:cstheme="minorHAnsi"/>
        </w:rPr>
        <w:t xml:space="preserve">ments. </w:t>
      </w:r>
      <w:r w:rsidRPr="0094511E">
        <w:rPr>
          <w:rFonts w:asciiTheme="minorHAnsi" w:hAnsiTheme="minorHAnsi" w:cstheme="minorHAnsi"/>
          <w:i/>
        </w:rPr>
        <w:t>The Accounting Review</w:t>
      </w:r>
      <w:r w:rsidRPr="0094511E">
        <w:rPr>
          <w:rFonts w:asciiTheme="minorHAnsi" w:hAnsiTheme="minorHAnsi" w:cstheme="minorHAnsi"/>
        </w:rPr>
        <w:t xml:space="preserve"> 66, 718-738.</w:t>
      </w:r>
    </w:p>
    <w:p w14:paraId="4B9EB1B4" w14:textId="77777777" w:rsidR="00A44EC7" w:rsidRPr="0094511E" w:rsidRDefault="00A44EC7" w:rsidP="00654D8F">
      <w:pPr>
        <w:pStyle w:val="BodyText2"/>
        <w:spacing w:line="240" w:lineRule="auto"/>
        <w:jc w:val="left"/>
        <w:rPr>
          <w:rFonts w:asciiTheme="minorHAnsi" w:hAnsiTheme="minorHAnsi" w:cstheme="minorHAnsi"/>
        </w:rPr>
      </w:pPr>
    </w:p>
    <w:p w14:paraId="22142C38" w14:textId="77777777" w:rsidR="00A44EC7" w:rsidRPr="0094511E" w:rsidRDefault="00A44EC7" w:rsidP="00654D8F">
      <w:pPr>
        <w:pStyle w:val="BodyText2"/>
        <w:spacing w:line="240" w:lineRule="auto"/>
        <w:jc w:val="left"/>
        <w:rPr>
          <w:rFonts w:asciiTheme="minorHAnsi" w:hAnsiTheme="minorHAnsi" w:cstheme="minorHAnsi"/>
        </w:rPr>
      </w:pPr>
      <w:r w:rsidRPr="0094511E">
        <w:rPr>
          <w:rFonts w:asciiTheme="minorHAnsi" w:hAnsiTheme="minorHAnsi" w:cstheme="minorHAnsi"/>
        </w:rPr>
        <w:t xml:space="preserve">Barth, M., and A. Hutton. 2004. Financial analysis and pricing accruals. </w:t>
      </w:r>
      <w:r w:rsidRPr="0094511E">
        <w:rPr>
          <w:rFonts w:asciiTheme="minorHAnsi" w:hAnsiTheme="minorHAnsi" w:cstheme="minorHAnsi"/>
          <w:i/>
        </w:rPr>
        <w:t>Review of Accounting Studies</w:t>
      </w:r>
      <w:r w:rsidRPr="0094511E">
        <w:rPr>
          <w:rFonts w:asciiTheme="minorHAnsi" w:hAnsiTheme="minorHAnsi" w:cstheme="minorHAnsi"/>
        </w:rPr>
        <w:t xml:space="preserve"> 9, 59-96.</w:t>
      </w:r>
    </w:p>
    <w:p w14:paraId="7AF13469" w14:textId="77777777" w:rsidR="00BE7582" w:rsidRPr="0094511E" w:rsidRDefault="00BE7582" w:rsidP="00654D8F">
      <w:pPr>
        <w:pStyle w:val="BodyText2"/>
        <w:spacing w:line="240" w:lineRule="auto"/>
        <w:jc w:val="left"/>
        <w:rPr>
          <w:rFonts w:asciiTheme="minorHAnsi" w:hAnsiTheme="minorHAnsi" w:cstheme="minorHAnsi"/>
        </w:rPr>
      </w:pPr>
    </w:p>
    <w:p w14:paraId="127498B5" w14:textId="77777777" w:rsidR="00BE7582" w:rsidRPr="0094511E" w:rsidRDefault="00BE7582" w:rsidP="00BE7582">
      <w:pPr>
        <w:autoSpaceDE w:val="0"/>
        <w:autoSpaceDN w:val="0"/>
        <w:adjustRightInd w:val="0"/>
        <w:spacing w:line="240" w:lineRule="auto"/>
        <w:rPr>
          <w:rFonts w:cstheme="minorHAnsi"/>
          <w:sz w:val="24"/>
          <w:szCs w:val="24"/>
        </w:rPr>
      </w:pPr>
      <w:r w:rsidRPr="0094511E">
        <w:rPr>
          <w:rFonts w:cstheme="minorHAnsi"/>
          <w:sz w:val="24"/>
          <w:szCs w:val="24"/>
        </w:rPr>
        <w:t>Basu, S. 1977. Investment performance of common stocks in relation t</w:t>
      </w:r>
      <w:r w:rsidR="00C225CF" w:rsidRPr="0094511E">
        <w:rPr>
          <w:rFonts w:cstheme="minorHAnsi"/>
          <w:sz w:val="24"/>
          <w:szCs w:val="24"/>
        </w:rPr>
        <w:t>o their price-earnings ratios: a</w:t>
      </w:r>
      <w:r w:rsidRPr="0094511E">
        <w:rPr>
          <w:rFonts w:cstheme="minorHAnsi"/>
          <w:sz w:val="24"/>
          <w:szCs w:val="24"/>
        </w:rPr>
        <w:t xml:space="preserve"> test of the efficient market hypothesis. </w:t>
      </w:r>
      <w:r w:rsidR="004B5461" w:rsidRPr="0094511E">
        <w:rPr>
          <w:rFonts w:cstheme="minorHAnsi"/>
          <w:i/>
          <w:iCs/>
          <w:sz w:val="24"/>
          <w:szCs w:val="24"/>
        </w:rPr>
        <w:t xml:space="preserve">The Journal of </w:t>
      </w:r>
      <w:r w:rsidRPr="0094511E">
        <w:rPr>
          <w:rFonts w:cstheme="minorHAnsi"/>
          <w:i/>
          <w:iCs/>
          <w:sz w:val="24"/>
          <w:szCs w:val="24"/>
        </w:rPr>
        <w:t xml:space="preserve">Finance </w:t>
      </w:r>
      <w:r w:rsidRPr="0094511E">
        <w:rPr>
          <w:rFonts w:cstheme="minorHAnsi"/>
          <w:sz w:val="24"/>
          <w:szCs w:val="24"/>
        </w:rPr>
        <w:t>32, 663-682.</w:t>
      </w:r>
    </w:p>
    <w:p w14:paraId="1E131546" w14:textId="77777777" w:rsidR="00133F94" w:rsidRPr="0094511E" w:rsidRDefault="00BE7582" w:rsidP="009E53BA">
      <w:pPr>
        <w:autoSpaceDE w:val="0"/>
        <w:autoSpaceDN w:val="0"/>
        <w:adjustRightInd w:val="0"/>
        <w:spacing w:line="240" w:lineRule="auto"/>
        <w:rPr>
          <w:rFonts w:cstheme="minorHAnsi"/>
          <w:sz w:val="24"/>
          <w:szCs w:val="24"/>
        </w:rPr>
      </w:pPr>
      <w:r w:rsidRPr="0094511E">
        <w:rPr>
          <w:rFonts w:cstheme="minorHAnsi"/>
          <w:sz w:val="24"/>
          <w:szCs w:val="24"/>
        </w:rPr>
        <w:t xml:space="preserve">Basu, S. 1983. The relationship between earnings yield, market value, and return for NYSE stocks: further evidence. </w:t>
      </w:r>
      <w:r w:rsidRPr="0094511E">
        <w:rPr>
          <w:rFonts w:cstheme="minorHAnsi"/>
          <w:i/>
          <w:iCs/>
          <w:sz w:val="24"/>
          <w:szCs w:val="24"/>
        </w:rPr>
        <w:t xml:space="preserve">Journal of Financial Economics </w:t>
      </w:r>
      <w:r w:rsidRPr="0094511E">
        <w:rPr>
          <w:rFonts w:cstheme="minorHAnsi"/>
          <w:sz w:val="24"/>
          <w:szCs w:val="24"/>
        </w:rPr>
        <w:t>12, 129-156.</w:t>
      </w:r>
    </w:p>
    <w:p w14:paraId="5D23D6C6" w14:textId="77777777" w:rsidR="00133F94" w:rsidRPr="0094511E" w:rsidRDefault="00133F94" w:rsidP="00133F94">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 xml:space="preserve">Beaver, W. 1968. The information content of annual earnings announcements. </w:t>
      </w:r>
      <w:r w:rsidRPr="0094511E">
        <w:rPr>
          <w:rFonts w:asciiTheme="minorHAnsi" w:hAnsiTheme="minorHAnsi" w:cstheme="minorHAnsi"/>
          <w:i/>
        </w:rPr>
        <w:t>Journal of Accounting Research</w:t>
      </w:r>
      <w:r w:rsidRPr="0094511E">
        <w:rPr>
          <w:rFonts w:asciiTheme="minorHAnsi" w:hAnsiTheme="minorHAnsi" w:cstheme="minorHAnsi"/>
        </w:rPr>
        <w:t xml:space="preserve"> 6 (Supplement), 67-92.</w:t>
      </w:r>
    </w:p>
    <w:p w14:paraId="42F35A8C" w14:textId="77777777" w:rsidR="00E5671C" w:rsidRPr="0094511E" w:rsidRDefault="00E5671C" w:rsidP="00133F94">
      <w:pPr>
        <w:pStyle w:val="BodyText2"/>
        <w:tabs>
          <w:tab w:val="clear" w:pos="720"/>
          <w:tab w:val="num" w:pos="0"/>
        </w:tabs>
        <w:spacing w:line="240" w:lineRule="auto"/>
        <w:jc w:val="left"/>
        <w:rPr>
          <w:rFonts w:asciiTheme="minorHAnsi" w:hAnsiTheme="minorHAnsi" w:cstheme="minorHAnsi"/>
        </w:rPr>
      </w:pPr>
    </w:p>
    <w:p w14:paraId="0CE586ED" w14:textId="77777777" w:rsidR="00E5671C" w:rsidRPr="0094511E" w:rsidRDefault="00E5671C" w:rsidP="00133F94">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 xml:space="preserve">Berk, J. 1995. A critique of size-related anomalies. </w:t>
      </w:r>
      <w:r w:rsidR="00795083" w:rsidRPr="0094511E">
        <w:rPr>
          <w:rFonts w:asciiTheme="minorHAnsi" w:hAnsiTheme="minorHAnsi" w:cstheme="minorHAnsi"/>
          <w:i/>
        </w:rPr>
        <w:t>Review of Financial</w:t>
      </w:r>
      <w:r w:rsidRPr="0094511E">
        <w:rPr>
          <w:rFonts w:asciiTheme="minorHAnsi" w:hAnsiTheme="minorHAnsi" w:cstheme="minorHAnsi"/>
          <w:i/>
        </w:rPr>
        <w:t xml:space="preserve"> Studies</w:t>
      </w:r>
      <w:r w:rsidRPr="0094511E">
        <w:rPr>
          <w:rFonts w:asciiTheme="minorHAnsi" w:hAnsiTheme="minorHAnsi" w:cstheme="minorHAnsi"/>
        </w:rPr>
        <w:t xml:space="preserve"> 8, 275-286.</w:t>
      </w:r>
    </w:p>
    <w:p w14:paraId="5C75F24F" w14:textId="77777777" w:rsidR="00E4237B" w:rsidRPr="0094511E" w:rsidRDefault="00E4237B" w:rsidP="00133F94">
      <w:pPr>
        <w:pStyle w:val="BodyText2"/>
        <w:tabs>
          <w:tab w:val="clear" w:pos="720"/>
          <w:tab w:val="num" w:pos="0"/>
        </w:tabs>
        <w:spacing w:line="240" w:lineRule="auto"/>
        <w:jc w:val="left"/>
        <w:rPr>
          <w:rFonts w:asciiTheme="minorHAnsi" w:hAnsiTheme="minorHAnsi" w:cstheme="minorHAnsi"/>
        </w:rPr>
      </w:pPr>
    </w:p>
    <w:p w14:paraId="33DDB417" w14:textId="77777777" w:rsidR="00E4237B" w:rsidRPr="0094511E" w:rsidRDefault="00E4237B" w:rsidP="00133F94">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 xml:space="preserve">Berk, J., R. Green, and V. Naik. 1999. Optimal investment, growth options, and security returns. </w:t>
      </w:r>
      <w:r w:rsidRPr="0094511E">
        <w:rPr>
          <w:rFonts w:asciiTheme="minorHAnsi" w:hAnsiTheme="minorHAnsi" w:cstheme="minorHAnsi"/>
          <w:i/>
        </w:rPr>
        <w:t>Journal of Finance</w:t>
      </w:r>
      <w:r w:rsidRPr="0094511E">
        <w:rPr>
          <w:rFonts w:asciiTheme="minorHAnsi" w:hAnsiTheme="minorHAnsi" w:cstheme="minorHAnsi"/>
        </w:rPr>
        <w:t xml:space="preserve"> 54, 1153-1608.</w:t>
      </w:r>
    </w:p>
    <w:p w14:paraId="5B52A5B4" w14:textId="77777777" w:rsidR="009713DA" w:rsidRPr="0094511E" w:rsidRDefault="009713DA" w:rsidP="00133F94">
      <w:pPr>
        <w:pStyle w:val="BodyText2"/>
        <w:tabs>
          <w:tab w:val="clear" w:pos="720"/>
          <w:tab w:val="num" w:pos="0"/>
        </w:tabs>
        <w:spacing w:line="240" w:lineRule="auto"/>
        <w:jc w:val="left"/>
        <w:rPr>
          <w:rFonts w:asciiTheme="minorHAnsi" w:hAnsiTheme="minorHAnsi" w:cstheme="minorHAnsi"/>
        </w:rPr>
      </w:pPr>
    </w:p>
    <w:p w14:paraId="0CABD1F2" w14:textId="77777777" w:rsidR="009713DA" w:rsidRPr="0094511E" w:rsidRDefault="009713DA" w:rsidP="00133F94">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Be</w:t>
      </w:r>
      <w:r w:rsidR="009F0923" w:rsidRPr="0094511E">
        <w:rPr>
          <w:rFonts w:asciiTheme="minorHAnsi" w:hAnsiTheme="minorHAnsi" w:cstheme="minorHAnsi"/>
        </w:rPr>
        <w:t>rnard, V., J. Thomas, and J. Wah</w:t>
      </w:r>
      <w:r w:rsidRPr="0094511E">
        <w:rPr>
          <w:rFonts w:asciiTheme="minorHAnsi" w:hAnsiTheme="minorHAnsi" w:cstheme="minorHAnsi"/>
        </w:rPr>
        <w:t xml:space="preserve">len. 1997. Accounting-based stock price anomalies: Separating market inefficiencies from risk. </w:t>
      </w:r>
      <w:r w:rsidRPr="0094511E">
        <w:rPr>
          <w:rFonts w:asciiTheme="minorHAnsi" w:hAnsiTheme="minorHAnsi" w:cstheme="minorHAnsi"/>
          <w:i/>
        </w:rPr>
        <w:t xml:space="preserve">Contemporary Accounting Research </w:t>
      </w:r>
      <w:r w:rsidRPr="0094511E">
        <w:rPr>
          <w:rFonts w:asciiTheme="minorHAnsi" w:hAnsiTheme="minorHAnsi" w:cstheme="minorHAnsi"/>
        </w:rPr>
        <w:t>14, 89-136.</w:t>
      </w:r>
    </w:p>
    <w:p w14:paraId="36A1E571" w14:textId="77777777" w:rsidR="00637DBD" w:rsidRPr="0094511E" w:rsidRDefault="00637DBD" w:rsidP="00133F94">
      <w:pPr>
        <w:pStyle w:val="BodyText2"/>
        <w:tabs>
          <w:tab w:val="clear" w:pos="720"/>
          <w:tab w:val="num" w:pos="0"/>
        </w:tabs>
        <w:spacing w:line="240" w:lineRule="auto"/>
        <w:jc w:val="left"/>
        <w:rPr>
          <w:rFonts w:asciiTheme="minorHAnsi" w:hAnsiTheme="minorHAnsi" w:cstheme="minorHAnsi"/>
        </w:rPr>
      </w:pPr>
    </w:p>
    <w:p w14:paraId="7BEBE030" w14:textId="77777777" w:rsidR="00637DBD" w:rsidRPr="0094511E" w:rsidRDefault="00637DBD" w:rsidP="00133F94">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 xml:space="preserve">Bloomfield, R., and J. Hales. 2002. Predicting the next step of a random walk: experimental evidence of regime-shifting beliefs. </w:t>
      </w:r>
      <w:r w:rsidRPr="0094511E">
        <w:rPr>
          <w:rFonts w:asciiTheme="minorHAnsi" w:hAnsiTheme="minorHAnsi" w:cstheme="minorHAnsi"/>
          <w:i/>
        </w:rPr>
        <w:t>Journal of Financial Economics</w:t>
      </w:r>
      <w:r w:rsidRPr="0094511E">
        <w:rPr>
          <w:rFonts w:asciiTheme="minorHAnsi" w:hAnsiTheme="minorHAnsi" w:cstheme="minorHAnsi"/>
        </w:rPr>
        <w:t xml:space="preserve"> 65, 397-414.</w:t>
      </w:r>
    </w:p>
    <w:p w14:paraId="23047DDC" w14:textId="77777777" w:rsidR="00BB3CB7" w:rsidRPr="0094511E" w:rsidRDefault="00BB3CB7" w:rsidP="00133F94">
      <w:pPr>
        <w:pStyle w:val="BodyText2"/>
        <w:tabs>
          <w:tab w:val="clear" w:pos="720"/>
          <w:tab w:val="num" w:pos="0"/>
        </w:tabs>
        <w:spacing w:line="240" w:lineRule="auto"/>
        <w:jc w:val="left"/>
        <w:rPr>
          <w:rFonts w:asciiTheme="minorHAnsi" w:hAnsiTheme="minorHAnsi" w:cstheme="minorHAnsi"/>
        </w:rPr>
      </w:pPr>
    </w:p>
    <w:p w14:paraId="7E5D3477" w14:textId="77777777" w:rsidR="00BB3CB7" w:rsidRPr="0094511E" w:rsidRDefault="00BB3CB7" w:rsidP="00133F94">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Bradshaw, M., S. Richardson, and R. Sloan. 2006. The relation between corporate financing activities</w:t>
      </w:r>
      <w:r w:rsidR="00C75850" w:rsidRPr="0094511E">
        <w:rPr>
          <w:rFonts w:asciiTheme="minorHAnsi" w:hAnsiTheme="minorHAnsi" w:cstheme="minorHAnsi"/>
        </w:rPr>
        <w:t xml:space="preserve">, analysts’ forecasts, and stock returns. </w:t>
      </w:r>
      <w:r w:rsidR="00C75850" w:rsidRPr="0094511E">
        <w:rPr>
          <w:rFonts w:asciiTheme="minorHAnsi" w:hAnsiTheme="minorHAnsi" w:cstheme="minorHAnsi"/>
          <w:i/>
        </w:rPr>
        <w:t xml:space="preserve">Journal of Accounting and Economics </w:t>
      </w:r>
      <w:r w:rsidR="00C75850" w:rsidRPr="0094511E">
        <w:rPr>
          <w:rFonts w:asciiTheme="minorHAnsi" w:hAnsiTheme="minorHAnsi" w:cstheme="minorHAnsi"/>
        </w:rPr>
        <w:t>42, 53-85.</w:t>
      </w:r>
    </w:p>
    <w:p w14:paraId="58B2A760" w14:textId="77777777" w:rsidR="00251FBE" w:rsidRPr="0094511E" w:rsidRDefault="00251FBE" w:rsidP="00133F94">
      <w:pPr>
        <w:pStyle w:val="BodyText2"/>
        <w:tabs>
          <w:tab w:val="clear" w:pos="720"/>
          <w:tab w:val="num" w:pos="0"/>
        </w:tabs>
        <w:spacing w:line="240" w:lineRule="auto"/>
        <w:jc w:val="left"/>
        <w:rPr>
          <w:rFonts w:asciiTheme="minorHAnsi" w:hAnsiTheme="minorHAnsi" w:cstheme="minorHAnsi"/>
        </w:rPr>
      </w:pPr>
    </w:p>
    <w:p w14:paraId="58CBE850" w14:textId="77777777" w:rsidR="00251FBE" w:rsidRPr="0094511E" w:rsidRDefault="00251FBE" w:rsidP="00133F94">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 xml:space="preserve">Chari, V., R. Jagannathan, and A. Ofer. 1988. Seasonalities in Security Returns: The case of earnings announcements. </w:t>
      </w:r>
      <w:r w:rsidRPr="0094511E">
        <w:rPr>
          <w:rFonts w:asciiTheme="minorHAnsi" w:hAnsiTheme="minorHAnsi" w:cstheme="minorHAnsi"/>
          <w:i/>
        </w:rPr>
        <w:t xml:space="preserve">Journal of Financial Economics </w:t>
      </w:r>
      <w:r w:rsidRPr="0094511E">
        <w:rPr>
          <w:rFonts w:asciiTheme="minorHAnsi" w:hAnsiTheme="minorHAnsi" w:cstheme="minorHAnsi"/>
        </w:rPr>
        <w:t xml:space="preserve">21, 101-121. </w:t>
      </w:r>
    </w:p>
    <w:p w14:paraId="219C281F" w14:textId="77777777" w:rsidR="0045734F" w:rsidRPr="0094511E" w:rsidRDefault="0045734F" w:rsidP="00133F94">
      <w:pPr>
        <w:pStyle w:val="BodyText2"/>
        <w:tabs>
          <w:tab w:val="clear" w:pos="720"/>
          <w:tab w:val="num" w:pos="0"/>
        </w:tabs>
        <w:spacing w:line="240" w:lineRule="auto"/>
        <w:jc w:val="left"/>
        <w:rPr>
          <w:rFonts w:asciiTheme="minorHAnsi" w:hAnsiTheme="minorHAnsi" w:cstheme="minorHAnsi"/>
        </w:rPr>
      </w:pPr>
    </w:p>
    <w:p w14:paraId="7EBBE5AE" w14:textId="77777777" w:rsidR="0045734F" w:rsidRPr="0094511E" w:rsidRDefault="0045734F" w:rsidP="0045734F">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lastRenderedPageBreak/>
        <w:t xml:space="preserve">Chen, L., R. Novy-Marx, and L. Zhang. 2010. An alternative three-factor model. Unpublished paper, Washington University in St. Louis, University of Chicago, and University of Michigan. </w:t>
      </w:r>
    </w:p>
    <w:p w14:paraId="09673BCD" w14:textId="77777777" w:rsidR="00266F69" w:rsidRPr="0094511E" w:rsidRDefault="00266F69" w:rsidP="0045734F">
      <w:pPr>
        <w:pStyle w:val="BodyText2"/>
        <w:tabs>
          <w:tab w:val="clear" w:pos="720"/>
          <w:tab w:val="num" w:pos="0"/>
        </w:tabs>
        <w:spacing w:line="240" w:lineRule="auto"/>
        <w:jc w:val="left"/>
        <w:rPr>
          <w:rFonts w:asciiTheme="minorHAnsi" w:hAnsiTheme="minorHAnsi" w:cstheme="minorHAnsi"/>
        </w:rPr>
      </w:pPr>
    </w:p>
    <w:p w14:paraId="586DD70D" w14:textId="77777777" w:rsidR="00266F69" w:rsidRPr="0094511E" w:rsidRDefault="00266F69" w:rsidP="0045734F">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 xml:space="preserve">Cochrane, J. 1991. Production-based asset pricing and the link between stock returns and economic fluctuations. </w:t>
      </w:r>
      <w:r w:rsidRPr="0094511E">
        <w:rPr>
          <w:rFonts w:asciiTheme="minorHAnsi" w:hAnsiTheme="minorHAnsi" w:cstheme="minorHAnsi"/>
          <w:i/>
        </w:rPr>
        <w:t>Journal of Finance</w:t>
      </w:r>
      <w:r w:rsidRPr="0094511E">
        <w:rPr>
          <w:rFonts w:asciiTheme="minorHAnsi" w:hAnsiTheme="minorHAnsi" w:cstheme="minorHAnsi"/>
        </w:rPr>
        <w:t xml:space="preserve"> 46, 209-237.</w:t>
      </w:r>
    </w:p>
    <w:p w14:paraId="08DFF4AE" w14:textId="77777777" w:rsidR="00266F69" w:rsidRPr="0094511E" w:rsidRDefault="00266F69" w:rsidP="0045734F">
      <w:pPr>
        <w:pStyle w:val="BodyText2"/>
        <w:tabs>
          <w:tab w:val="clear" w:pos="720"/>
          <w:tab w:val="num" w:pos="0"/>
        </w:tabs>
        <w:spacing w:line="240" w:lineRule="auto"/>
        <w:jc w:val="left"/>
        <w:rPr>
          <w:rFonts w:asciiTheme="minorHAnsi" w:hAnsiTheme="minorHAnsi" w:cstheme="minorHAnsi"/>
        </w:rPr>
      </w:pPr>
    </w:p>
    <w:p w14:paraId="12BA5A5B" w14:textId="77777777" w:rsidR="00266F69" w:rsidRPr="0094511E" w:rsidRDefault="00266F69" w:rsidP="0045734F">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Cochrane, J. 1996. A cross-sectional test</w:t>
      </w:r>
      <w:r w:rsidR="00E4237B" w:rsidRPr="0094511E">
        <w:rPr>
          <w:rFonts w:asciiTheme="minorHAnsi" w:hAnsiTheme="minorHAnsi" w:cstheme="minorHAnsi"/>
        </w:rPr>
        <w:t xml:space="preserve"> </w:t>
      </w:r>
      <w:r w:rsidRPr="0094511E">
        <w:rPr>
          <w:rFonts w:asciiTheme="minorHAnsi" w:hAnsiTheme="minorHAnsi" w:cstheme="minorHAnsi"/>
        </w:rPr>
        <w:t xml:space="preserve">of an investment-based asset pricing model. </w:t>
      </w:r>
      <w:r w:rsidRPr="0094511E">
        <w:rPr>
          <w:rFonts w:asciiTheme="minorHAnsi" w:hAnsiTheme="minorHAnsi" w:cstheme="minorHAnsi"/>
          <w:i/>
        </w:rPr>
        <w:t xml:space="preserve">Journal of Political Economy </w:t>
      </w:r>
      <w:r w:rsidRPr="0094511E">
        <w:rPr>
          <w:rFonts w:asciiTheme="minorHAnsi" w:hAnsiTheme="minorHAnsi" w:cstheme="minorHAnsi"/>
        </w:rPr>
        <w:t xml:space="preserve">104, 572-621. </w:t>
      </w:r>
    </w:p>
    <w:p w14:paraId="12290FCE" w14:textId="77777777" w:rsidR="00605134" w:rsidRPr="0094511E" w:rsidRDefault="00605134" w:rsidP="0045734F">
      <w:pPr>
        <w:pStyle w:val="BodyText2"/>
        <w:tabs>
          <w:tab w:val="clear" w:pos="720"/>
          <w:tab w:val="num" w:pos="0"/>
        </w:tabs>
        <w:spacing w:line="240" w:lineRule="auto"/>
        <w:jc w:val="left"/>
        <w:rPr>
          <w:rFonts w:asciiTheme="minorHAnsi" w:hAnsiTheme="minorHAnsi" w:cstheme="minorHAnsi"/>
        </w:rPr>
      </w:pPr>
    </w:p>
    <w:p w14:paraId="4C5014E5" w14:textId="77777777" w:rsidR="00605134" w:rsidRPr="0094511E" w:rsidRDefault="00605134" w:rsidP="0045734F">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Col</w:t>
      </w:r>
      <w:r w:rsidR="0047149E" w:rsidRPr="0094511E">
        <w:rPr>
          <w:rFonts w:asciiTheme="minorHAnsi" w:hAnsiTheme="minorHAnsi" w:cstheme="minorHAnsi"/>
        </w:rPr>
        <w:t>ins, D., G. Gong, and P. Hribar.</w:t>
      </w:r>
      <w:r w:rsidRPr="0094511E">
        <w:rPr>
          <w:rFonts w:asciiTheme="minorHAnsi" w:hAnsiTheme="minorHAnsi" w:cstheme="minorHAnsi"/>
        </w:rPr>
        <w:t xml:space="preserve"> 2002. Investor sophistication and the </w:t>
      </w:r>
      <w:r w:rsidR="00820663" w:rsidRPr="0094511E">
        <w:rPr>
          <w:rFonts w:asciiTheme="minorHAnsi" w:hAnsiTheme="minorHAnsi" w:cstheme="minorHAnsi"/>
        </w:rPr>
        <w:t xml:space="preserve">mispricing of accruals. </w:t>
      </w:r>
      <w:r w:rsidR="00820663" w:rsidRPr="0094511E">
        <w:rPr>
          <w:rFonts w:asciiTheme="minorHAnsi" w:hAnsiTheme="minorHAnsi" w:cstheme="minorHAnsi"/>
          <w:i/>
        </w:rPr>
        <w:t>Review of Accounting Studies</w:t>
      </w:r>
      <w:r w:rsidR="00820663" w:rsidRPr="0094511E">
        <w:rPr>
          <w:rFonts w:asciiTheme="minorHAnsi" w:hAnsiTheme="minorHAnsi" w:cstheme="minorHAnsi"/>
        </w:rPr>
        <w:t xml:space="preserve"> 8, 251-276.</w:t>
      </w:r>
    </w:p>
    <w:p w14:paraId="373E84D6" w14:textId="77777777" w:rsidR="006B6F14" w:rsidRPr="0094511E" w:rsidRDefault="006B6F14" w:rsidP="0045734F">
      <w:pPr>
        <w:pStyle w:val="BodyText2"/>
        <w:tabs>
          <w:tab w:val="clear" w:pos="720"/>
          <w:tab w:val="num" w:pos="0"/>
        </w:tabs>
        <w:spacing w:line="240" w:lineRule="auto"/>
        <w:jc w:val="left"/>
        <w:rPr>
          <w:rFonts w:asciiTheme="minorHAnsi" w:hAnsiTheme="minorHAnsi" w:cstheme="minorHAnsi"/>
        </w:rPr>
      </w:pPr>
    </w:p>
    <w:p w14:paraId="747AD1F1" w14:textId="77777777" w:rsidR="006B6F14" w:rsidRPr="0094511E" w:rsidRDefault="006B6F14" w:rsidP="0045734F">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 xml:space="preserve">Cooper, M., H. Gulen, and M. Schill. 2008. Asset growth and the cross-section of stock returns. </w:t>
      </w:r>
      <w:r w:rsidRPr="0094511E">
        <w:rPr>
          <w:rFonts w:asciiTheme="minorHAnsi" w:hAnsiTheme="minorHAnsi" w:cstheme="minorHAnsi"/>
          <w:i/>
        </w:rPr>
        <w:t>Journal of Finance</w:t>
      </w:r>
      <w:r w:rsidRPr="0094511E">
        <w:rPr>
          <w:rFonts w:asciiTheme="minorHAnsi" w:hAnsiTheme="minorHAnsi" w:cstheme="minorHAnsi"/>
        </w:rPr>
        <w:t xml:space="preserve"> 63, 1609-1651.</w:t>
      </w:r>
    </w:p>
    <w:p w14:paraId="26D50057" w14:textId="77777777" w:rsidR="00E25E92" w:rsidRPr="0094511E" w:rsidRDefault="00E25E92" w:rsidP="0045734F">
      <w:pPr>
        <w:pStyle w:val="BodyText2"/>
        <w:tabs>
          <w:tab w:val="clear" w:pos="720"/>
          <w:tab w:val="num" w:pos="0"/>
        </w:tabs>
        <w:spacing w:line="240" w:lineRule="auto"/>
        <w:jc w:val="left"/>
        <w:rPr>
          <w:rFonts w:asciiTheme="minorHAnsi" w:hAnsiTheme="minorHAnsi" w:cstheme="minorHAnsi"/>
        </w:rPr>
      </w:pPr>
    </w:p>
    <w:p w14:paraId="547AD1C3" w14:textId="77777777" w:rsidR="00E25E92" w:rsidRPr="0094511E" w:rsidRDefault="00E25E92" w:rsidP="0045734F">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 xml:space="preserve">Daniel, K., and S. Titman. 2006. Market reaction to tangible and intangible information. </w:t>
      </w:r>
      <w:r w:rsidRPr="0094511E">
        <w:rPr>
          <w:rFonts w:asciiTheme="minorHAnsi" w:hAnsiTheme="minorHAnsi" w:cstheme="minorHAnsi"/>
          <w:i/>
        </w:rPr>
        <w:t xml:space="preserve">Journal of Finance </w:t>
      </w:r>
      <w:r w:rsidRPr="0094511E">
        <w:rPr>
          <w:rFonts w:asciiTheme="minorHAnsi" w:hAnsiTheme="minorHAnsi" w:cstheme="minorHAnsi"/>
        </w:rPr>
        <w:t>61, 1605-1643.</w:t>
      </w:r>
    </w:p>
    <w:p w14:paraId="06CDFC9C" w14:textId="77777777" w:rsidR="00181A38" w:rsidRPr="0094511E" w:rsidRDefault="00181A38" w:rsidP="0045734F">
      <w:pPr>
        <w:pStyle w:val="BodyText2"/>
        <w:tabs>
          <w:tab w:val="clear" w:pos="720"/>
          <w:tab w:val="num" w:pos="0"/>
        </w:tabs>
        <w:spacing w:line="240" w:lineRule="auto"/>
        <w:jc w:val="left"/>
        <w:rPr>
          <w:rFonts w:asciiTheme="minorHAnsi" w:hAnsiTheme="minorHAnsi" w:cstheme="minorHAnsi"/>
        </w:rPr>
      </w:pPr>
    </w:p>
    <w:p w14:paraId="2760AD30" w14:textId="77777777" w:rsidR="008A2DE4" w:rsidRPr="0094511E" w:rsidRDefault="00181A38" w:rsidP="0045734F">
      <w:pPr>
        <w:pStyle w:val="BodyText2"/>
        <w:tabs>
          <w:tab w:val="clear" w:pos="720"/>
          <w:tab w:val="num" w:pos="0"/>
        </w:tabs>
        <w:spacing w:line="240" w:lineRule="auto"/>
        <w:jc w:val="left"/>
        <w:rPr>
          <w:rFonts w:asciiTheme="minorHAnsi" w:hAnsiTheme="minorHAnsi" w:cstheme="minorHAnsi"/>
        </w:rPr>
      </w:pPr>
      <w:r w:rsidRPr="0094511E">
        <w:rPr>
          <w:rFonts w:asciiTheme="minorHAnsi" w:hAnsiTheme="minorHAnsi" w:cstheme="minorHAnsi"/>
        </w:rPr>
        <w:t xml:space="preserve">Dechow, P., N. Khimich, and R. Sloan. 2011. The accrual anomaly. Unpublished paper, University of California, Berkeley. </w:t>
      </w:r>
    </w:p>
    <w:p w14:paraId="42E0CCF9" w14:textId="77777777" w:rsidR="005A5186" w:rsidRPr="0094511E" w:rsidRDefault="005A5186" w:rsidP="00133F94">
      <w:pPr>
        <w:pStyle w:val="BodyText2"/>
        <w:tabs>
          <w:tab w:val="clear" w:pos="720"/>
          <w:tab w:val="num" w:pos="0"/>
        </w:tabs>
        <w:spacing w:line="240" w:lineRule="auto"/>
        <w:jc w:val="left"/>
        <w:rPr>
          <w:rFonts w:asciiTheme="minorHAnsi" w:hAnsiTheme="minorHAnsi" w:cstheme="minorHAnsi"/>
        </w:rPr>
      </w:pPr>
    </w:p>
    <w:p w14:paraId="452451AF" w14:textId="0F0E68EF" w:rsidR="005A5186" w:rsidRPr="0094511E" w:rsidRDefault="005A5186" w:rsidP="005A5186">
      <w:pPr>
        <w:pStyle w:val="BodyText2"/>
        <w:spacing w:line="240" w:lineRule="auto"/>
        <w:jc w:val="left"/>
        <w:rPr>
          <w:rFonts w:asciiTheme="minorHAnsi" w:hAnsiTheme="minorHAnsi" w:cstheme="minorHAnsi"/>
        </w:rPr>
      </w:pPr>
      <w:r w:rsidRPr="0094511E">
        <w:rPr>
          <w:rFonts w:asciiTheme="minorHAnsi" w:hAnsiTheme="minorHAnsi" w:cstheme="minorHAnsi"/>
        </w:rPr>
        <w:t>Easton, P, T. Harris, and J. Ohlson. 1992. Aggregate accounting earnings can exp</w:t>
      </w:r>
      <w:r w:rsidR="00C225CF" w:rsidRPr="0094511E">
        <w:rPr>
          <w:rFonts w:asciiTheme="minorHAnsi" w:hAnsiTheme="minorHAnsi" w:cstheme="minorHAnsi"/>
        </w:rPr>
        <w:t>lain most of security returns: t</w:t>
      </w:r>
      <w:r w:rsidRPr="0094511E">
        <w:rPr>
          <w:rFonts w:asciiTheme="minorHAnsi" w:hAnsiTheme="minorHAnsi" w:cstheme="minorHAnsi"/>
        </w:rPr>
        <w:t xml:space="preserve">he case of long event windows. </w:t>
      </w:r>
      <w:r w:rsidRPr="0094511E">
        <w:rPr>
          <w:rFonts w:asciiTheme="minorHAnsi" w:hAnsiTheme="minorHAnsi" w:cstheme="minorHAnsi"/>
          <w:i/>
          <w:iCs/>
        </w:rPr>
        <w:t>Journal of Accounting and Economics</w:t>
      </w:r>
      <w:r w:rsidR="004F3C3E">
        <w:rPr>
          <w:rFonts w:asciiTheme="minorHAnsi" w:hAnsiTheme="minorHAnsi" w:cstheme="minorHAnsi"/>
        </w:rPr>
        <w:t xml:space="preserve"> 15</w:t>
      </w:r>
      <w:r w:rsidRPr="0094511E">
        <w:rPr>
          <w:rFonts w:asciiTheme="minorHAnsi" w:hAnsiTheme="minorHAnsi" w:cstheme="minorHAnsi"/>
        </w:rPr>
        <w:t>, 119-142.</w:t>
      </w:r>
    </w:p>
    <w:p w14:paraId="1D5E8FA0" w14:textId="77777777" w:rsidR="00467E4B" w:rsidRPr="0094511E" w:rsidRDefault="00467E4B" w:rsidP="005A5186">
      <w:pPr>
        <w:pStyle w:val="BodyText2"/>
        <w:spacing w:line="240" w:lineRule="auto"/>
        <w:jc w:val="left"/>
        <w:rPr>
          <w:rFonts w:asciiTheme="minorHAnsi" w:hAnsiTheme="minorHAnsi" w:cstheme="minorHAnsi"/>
        </w:rPr>
      </w:pPr>
    </w:p>
    <w:p w14:paraId="4FB8B9ED" w14:textId="77777777" w:rsidR="00467E4B" w:rsidRPr="0094511E" w:rsidRDefault="00467E4B" w:rsidP="005A5186">
      <w:pPr>
        <w:pStyle w:val="BodyText2"/>
        <w:spacing w:line="240" w:lineRule="auto"/>
        <w:jc w:val="left"/>
        <w:rPr>
          <w:rFonts w:asciiTheme="minorHAnsi" w:hAnsiTheme="minorHAnsi" w:cstheme="minorHAnsi"/>
        </w:rPr>
      </w:pPr>
      <w:r w:rsidRPr="0094511E">
        <w:rPr>
          <w:rFonts w:asciiTheme="minorHAnsi" w:hAnsiTheme="minorHAnsi" w:cstheme="minorHAnsi"/>
        </w:rPr>
        <w:t xml:space="preserve">Ellahie, A., M. Katz, and S. Richardson. 2013. Risky value. Unpublished paper, London Business School and AQR Capital Management LLC. </w:t>
      </w:r>
    </w:p>
    <w:p w14:paraId="7CC199E7" w14:textId="77777777" w:rsidR="006A6AC2" w:rsidRPr="0094511E" w:rsidRDefault="006A6AC2" w:rsidP="005A5186">
      <w:pPr>
        <w:pStyle w:val="BodyText2"/>
        <w:spacing w:line="240" w:lineRule="auto"/>
        <w:jc w:val="left"/>
        <w:rPr>
          <w:rFonts w:asciiTheme="minorHAnsi" w:hAnsiTheme="minorHAnsi" w:cstheme="minorHAnsi"/>
        </w:rPr>
      </w:pPr>
    </w:p>
    <w:p w14:paraId="2A3A26D5" w14:textId="77777777" w:rsidR="006A6AC2" w:rsidRPr="0094511E" w:rsidRDefault="006A6AC2" w:rsidP="005A5186">
      <w:pPr>
        <w:pStyle w:val="BodyText2"/>
        <w:spacing w:line="240" w:lineRule="auto"/>
        <w:jc w:val="left"/>
        <w:rPr>
          <w:rFonts w:asciiTheme="minorHAnsi" w:hAnsiTheme="minorHAnsi" w:cstheme="minorHAnsi"/>
        </w:rPr>
      </w:pPr>
      <w:r w:rsidRPr="0094511E">
        <w:rPr>
          <w:rFonts w:asciiTheme="minorHAnsi" w:hAnsiTheme="minorHAnsi" w:cstheme="minorHAnsi"/>
        </w:rPr>
        <w:t xml:space="preserve">Fairfield, P., J. Whisenant, and T. Yohn. 2003. Accrued earnings and growth: implications for future profitability and market mispricing. </w:t>
      </w:r>
      <w:r w:rsidRPr="0094511E">
        <w:rPr>
          <w:rFonts w:asciiTheme="minorHAnsi" w:hAnsiTheme="minorHAnsi" w:cstheme="minorHAnsi"/>
          <w:i/>
        </w:rPr>
        <w:t>The Accounting Review</w:t>
      </w:r>
      <w:r w:rsidRPr="0094511E">
        <w:rPr>
          <w:rFonts w:asciiTheme="minorHAnsi" w:hAnsiTheme="minorHAnsi" w:cstheme="minorHAnsi"/>
        </w:rPr>
        <w:t xml:space="preserve"> 78, 353-371.</w:t>
      </w:r>
    </w:p>
    <w:p w14:paraId="13F09339" w14:textId="77777777" w:rsidR="00133F94" w:rsidRPr="0094511E" w:rsidRDefault="00133F94" w:rsidP="00133F94">
      <w:pPr>
        <w:pStyle w:val="BodyText2"/>
        <w:tabs>
          <w:tab w:val="clear" w:pos="720"/>
          <w:tab w:val="num" w:pos="0"/>
        </w:tabs>
        <w:spacing w:line="240" w:lineRule="auto"/>
        <w:jc w:val="left"/>
        <w:rPr>
          <w:rFonts w:asciiTheme="minorHAnsi" w:hAnsiTheme="minorHAnsi" w:cstheme="minorHAnsi"/>
        </w:rPr>
      </w:pPr>
    </w:p>
    <w:p w14:paraId="0F4C9D05" w14:textId="77777777" w:rsidR="00B14B10" w:rsidRPr="0094511E" w:rsidRDefault="00B14B10" w:rsidP="00B14B10">
      <w:pPr>
        <w:pStyle w:val="NoSpacing"/>
        <w:rPr>
          <w:rFonts w:cstheme="minorHAnsi"/>
          <w:sz w:val="24"/>
          <w:szCs w:val="24"/>
        </w:rPr>
      </w:pPr>
      <w:r w:rsidRPr="0094511E">
        <w:rPr>
          <w:rFonts w:cstheme="minorHAnsi"/>
          <w:sz w:val="24"/>
          <w:szCs w:val="24"/>
        </w:rPr>
        <w:t xml:space="preserve">Fama, E. 1970.  Efficient capital markets: A review of theory and empirical work.  </w:t>
      </w:r>
      <w:r w:rsidRPr="0094511E">
        <w:rPr>
          <w:rFonts w:cstheme="minorHAnsi"/>
          <w:i/>
          <w:sz w:val="24"/>
          <w:szCs w:val="24"/>
        </w:rPr>
        <w:t>Journal of Finance</w:t>
      </w:r>
      <w:r w:rsidRPr="0094511E">
        <w:rPr>
          <w:rFonts w:cstheme="minorHAnsi"/>
          <w:sz w:val="24"/>
          <w:szCs w:val="24"/>
        </w:rPr>
        <w:t>, 25, 383-417.</w:t>
      </w:r>
    </w:p>
    <w:p w14:paraId="09307BD9" w14:textId="77777777" w:rsidR="00B14B10" w:rsidRPr="0094511E" w:rsidRDefault="00B14B10" w:rsidP="00B14B10">
      <w:pPr>
        <w:pStyle w:val="NoSpacing"/>
        <w:rPr>
          <w:rFonts w:cstheme="minorHAnsi"/>
          <w:sz w:val="24"/>
          <w:szCs w:val="24"/>
        </w:rPr>
      </w:pPr>
    </w:p>
    <w:p w14:paraId="240BDBB2" w14:textId="77777777" w:rsidR="00B14B10" w:rsidRPr="0094511E" w:rsidRDefault="00B14B10" w:rsidP="00B14B10">
      <w:pPr>
        <w:pStyle w:val="NoSpacing"/>
        <w:rPr>
          <w:rFonts w:cstheme="minorHAnsi"/>
          <w:sz w:val="24"/>
          <w:szCs w:val="24"/>
        </w:rPr>
      </w:pPr>
      <w:r w:rsidRPr="0094511E">
        <w:rPr>
          <w:rFonts w:cstheme="minorHAnsi"/>
          <w:sz w:val="24"/>
          <w:szCs w:val="24"/>
        </w:rPr>
        <w:t xml:space="preserve">Fama, E. 1991. Efficient capital markets: II. </w:t>
      </w:r>
      <w:r w:rsidRPr="0094511E">
        <w:rPr>
          <w:rFonts w:cstheme="minorHAnsi"/>
          <w:i/>
          <w:sz w:val="24"/>
          <w:szCs w:val="24"/>
        </w:rPr>
        <w:t xml:space="preserve">Journal of Finance </w:t>
      </w:r>
      <w:r w:rsidRPr="0094511E">
        <w:rPr>
          <w:rFonts w:cstheme="minorHAnsi"/>
          <w:sz w:val="24"/>
          <w:szCs w:val="24"/>
        </w:rPr>
        <w:t>45, 1575-1617.</w:t>
      </w:r>
    </w:p>
    <w:p w14:paraId="75F8076A" w14:textId="77777777" w:rsidR="00B20D46" w:rsidRPr="0094511E" w:rsidRDefault="00B20D46" w:rsidP="00B14B10">
      <w:pPr>
        <w:pStyle w:val="NoSpacing"/>
        <w:rPr>
          <w:rFonts w:cstheme="minorHAnsi"/>
          <w:sz w:val="24"/>
          <w:szCs w:val="24"/>
        </w:rPr>
      </w:pPr>
    </w:p>
    <w:p w14:paraId="47415FD9" w14:textId="77777777" w:rsidR="00B20D46" w:rsidRPr="0094511E" w:rsidRDefault="00B20D46" w:rsidP="00B14B10">
      <w:pPr>
        <w:pStyle w:val="NoSpacing"/>
        <w:rPr>
          <w:rFonts w:cstheme="minorHAnsi"/>
          <w:sz w:val="24"/>
          <w:szCs w:val="24"/>
        </w:rPr>
      </w:pPr>
      <w:r w:rsidRPr="0094511E">
        <w:rPr>
          <w:rFonts w:cstheme="minorHAnsi"/>
          <w:sz w:val="24"/>
          <w:szCs w:val="24"/>
        </w:rPr>
        <w:t xml:space="preserve">Fama, E., and K. French. 1992. The cross-section of expected stock returns. </w:t>
      </w:r>
      <w:r w:rsidRPr="0094511E">
        <w:rPr>
          <w:rFonts w:cstheme="minorHAnsi"/>
          <w:i/>
          <w:sz w:val="24"/>
          <w:szCs w:val="24"/>
        </w:rPr>
        <w:t>Journal of Finance</w:t>
      </w:r>
      <w:r w:rsidRPr="0094511E">
        <w:rPr>
          <w:rFonts w:cstheme="minorHAnsi"/>
          <w:sz w:val="24"/>
          <w:szCs w:val="24"/>
        </w:rPr>
        <w:t xml:space="preserve"> 47, 427-465.</w:t>
      </w:r>
    </w:p>
    <w:p w14:paraId="3206E8DE" w14:textId="77777777" w:rsidR="00A0572C" w:rsidRPr="0094511E" w:rsidRDefault="00A0572C" w:rsidP="00B14B10">
      <w:pPr>
        <w:pStyle w:val="NoSpacing"/>
        <w:rPr>
          <w:rFonts w:cstheme="minorHAnsi"/>
          <w:sz w:val="24"/>
          <w:szCs w:val="24"/>
        </w:rPr>
      </w:pPr>
    </w:p>
    <w:p w14:paraId="4E2048BE" w14:textId="77777777" w:rsidR="00A0572C" w:rsidRPr="0094511E" w:rsidRDefault="00A0572C" w:rsidP="00A0572C">
      <w:pPr>
        <w:pStyle w:val="NoSpacing"/>
        <w:rPr>
          <w:rFonts w:cstheme="minorHAnsi"/>
          <w:i/>
          <w:sz w:val="24"/>
          <w:szCs w:val="24"/>
        </w:rPr>
      </w:pPr>
      <w:r w:rsidRPr="0094511E">
        <w:rPr>
          <w:rFonts w:cstheme="minorHAnsi"/>
          <w:sz w:val="24"/>
          <w:szCs w:val="24"/>
        </w:rPr>
        <w:t xml:space="preserve">Fama, E., and K. French. 1993. Common risk factors in the returns of stocks and bonds. </w:t>
      </w:r>
      <w:r w:rsidRPr="0094511E">
        <w:rPr>
          <w:rFonts w:cstheme="minorHAnsi"/>
          <w:i/>
          <w:sz w:val="24"/>
          <w:szCs w:val="24"/>
        </w:rPr>
        <w:t>Journal of Financial Economics</w:t>
      </w:r>
      <w:r w:rsidRPr="0094511E">
        <w:rPr>
          <w:rFonts w:cstheme="minorHAnsi"/>
          <w:sz w:val="24"/>
          <w:szCs w:val="24"/>
        </w:rPr>
        <w:t xml:space="preserve"> 33, 3-56.</w:t>
      </w:r>
    </w:p>
    <w:p w14:paraId="47936E6D" w14:textId="77777777" w:rsidR="005F6CD8" w:rsidRPr="0094511E" w:rsidRDefault="005F6CD8" w:rsidP="00B14B10">
      <w:pPr>
        <w:pStyle w:val="NoSpacing"/>
        <w:rPr>
          <w:rFonts w:cstheme="minorHAnsi"/>
          <w:sz w:val="24"/>
          <w:szCs w:val="24"/>
        </w:rPr>
      </w:pPr>
    </w:p>
    <w:p w14:paraId="7E00176C" w14:textId="77777777" w:rsidR="005F6CD8" w:rsidRPr="0094511E" w:rsidRDefault="005F6CD8" w:rsidP="005F6CD8">
      <w:pPr>
        <w:pStyle w:val="NoSpacing"/>
        <w:rPr>
          <w:rFonts w:cstheme="minorHAnsi"/>
          <w:sz w:val="24"/>
          <w:szCs w:val="24"/>
        </w:rPr>
      </w:pPr>
      <w:r w:rsidRPr="0094511E">
        <w:rPr>
          <w:rFonts w:cstheme="minorHAnsi"/>
          <w:sz w:val="24"/>
          <w:szCs w:val="24"/>
        </w:rPr>
        <w:t xml:space="preserve">Fama, E., and K. French. 1996. Multifactor explanations of asset pricing anomalies. </w:t>
      </w:r>
      <w:r w:rsidRPr="0094511E">
        <w:rPr>
          <w:rFonts w:cstheme="minorHAnsi"/>
          <w:i/>
          <w:sz w:val="24"/>
          <w:szCs w:val="24"/>
        </w:rPr>
        <w:t>Journal of Finance</w:t>
      </w:r>
      <w:r w:rsidRPr="0094511E">
        <w:rPr>
          <w:rFonts w:cstheme="minorHAnsi"/>
          <w:sz w:val="24"/>
          <w:szCs w:val="24"/>
        </w:rPr>
        <w:t xml:space="preserve"> 51, 55-84.</w:t>
      </w:r>
    </w:p>
    <w:p w14:paraId="648F838B" w14:textId="77777777" w:rsidR="00C22102" w:rsidRPr="0094511E" w:rsidRDefault="00C22102" w:rsidP="005F6CD8">
      <w:pPr>
        <w:pStyle w:val="NoSpacing"/>
        <w:rPr>
          <w:rFonts w:cstheme="minorHAnsi"/>
          <w:sz w:val="24"/>
          <w:szCs w:val="24"/>
        </w:rPr>
      </w:pPr>
    </w:p>
    <w:p w14:paraId="70B64854" w14:textId="77777777" w:rsidR="00C22102" w:rsidRPr="0094511E" w:rsidRDefault="00C22102" w:rsidP="005F6CD8">
      <w:pPr>
        <w:pStyle w:val="NoSpacing"/>
        <w:rPr>
          <w:rFonts w:cstheme="minorHAnsi"/>
          <w:sz w:val="24"/>
          <w:szCs w:val="24"/>
        </w:rPr>
      </w:pPr>
      <w:r w:rsidRPr="0094511E">
        <w:rPr>
          <w:rFonts w:eastAsia="Times New Roman" w:cstheme="minorHAnsi"/>
          <w:sz w:val="24"/>
          <w:szCs w:val="24"/>
        </w:rPr>
        <w:lastRenderedPageBreak/>
        <w:t>Fama, E., an</w:t>
      </w:r>
      <w:r w:rsidR="00C71D71" w:rsidRPr="0094511E">
        <w:rPr>
          <w:rFonts w:eastAsia="Times New Roman" w:cstheme="minorHAnsi"/>
          <w:sz w:val="24"/>
          <w:szCs w:val="24"/>
        </w:rPr>
        <w:t>d K. French. 2000. Forecasting profitability and e</w:t>
      </w:r>
      <w:r w:rsidRPr="0094511E">
        <w:rPr>
          <w:rFonts w:eastAsia="Times New Roman" w:cstheme="minorHAnsi"/>
          <w:sz w:val="24"/>
          <w:szCs w:val="24"/>
        </w:rPr>
        <w:t xml:space="preserve">arnings. </w:t>
      </w:r>
      <w:r w:rsidRPr="0094511E">
        <w:rPr>
          <w:rFonts w:eastAsia="Times New Roman" w:cstheme="minorHAnsi"/>
          <w:i/>
          <w:iCs/>
          <w:sz w:val="24"/>
          <w:szCs w:val="24"/>
        </w:rPr>
        <w:t>Journal of Business</w:t>
      </w:r>
      <w:r w:rsidRPr="0094511E">
        <w:rPr>
          <w:rFonts w:eastAsia="Times New Roman" w:cstheme="minorHAnsi"/>
          <w:sz w:val="24"/>
          <w:szCs w:val="24"/>
        </w:rPr>
        <w:t xml:space="preserve"> 73</w:t>
      </w:r>
      <w:r w:rsidRPr="0094511E">
        <w:rPr>
          <w:rFonts w:cstheme="minorHAnsi"/>
          <w:sz w:val="24"/>
          <w:szCs w:val="24"/>
        </w:rPr>
        <w:t>, 161-175.</w:t>
      </w:r>
    </w:p>
    <w:p w14:paraId="1C01C0BE" w14:textId="77777777" w:rsidR="00807C9C" w:rsidRPr="0094511E" w:rsidRDefault="00807C9C" w:rsidP="005F6CD8">
      <w:pPr>
        <w:pStyle w:val="NoSpacing"/>
        <w:rPr>
          <w:rFonts w:cstheme="minorHAnsi"/>
          <w:sz w:val="24"/>
          <w:szCs w:val="24"/>
        </w:rPr>
      </w:pPr>
    </w:p>
    <w:p w14:paraId="0A4C072D" w14:textId="77777777" w:rsidR="00807C9C" w:rsidRPr="0094511E" w:rsidRDefault="00807C9C" w:rsidP="005F6CD8">
      <w:pPr>
        <w:pStyle w:val="NoSpacing"/>
        <w:rPr>
          <w:rFonts w:cstheme="minorHAnsi"/>
          <w:sz w:val="24"/>
          <w:szCs w:val="24"/>
        </w:rPr>
      </w:pPr>
      <w:r w:rsidRPr="0094511E">
        <w:rPr>
          <w:rFonts w:cstheme="minorHAnsi"/>
          <w:sz w:val="24"/>
          <w:szCs w:val="24"/>
        </w:rPr>
        <w:t xml:space="preserve">Fama, E., and K. French. 2006. Profitability, investment and average returns. </w:t>
      </w:r>
      <w:r w:rsidRPr="0094511E">
        <w:rPr>
          <w:rFonts w:cstheme="minorHAnsi"/>
          <w:i/>
          <w:sz w:val="24"/>
          <w:szCs w:val="24"/>
        </w:rPr>
        <w:t>Journal of Financial Economics</w:t>
      </w:r>
      <w:r w:rsidRPr="0094511E">
        <w:rPr>
          <w:rFonts w:cstheme="minorHAnsi"/>
          <w:sz w:val="24"/>
          <w:szCs w:val="24"/>
        </w:rPr>
        <w:t xml:space="preserve"> 82, 491-518.</w:t>
      </w:r>
    </w:p>
    <w:p w14:paraId="21BC0E22" w14:textId="77777777" w:rsidR="00955CAF" w:rsidRPr="0094511E" w:rsidRDefault="00955CAF" w:rsidP="005F6CD8">
      <w:pPr>
        <w:pStyle w:val="NoSpacing"/>
        <w:rPr>
          <w:rFonts w:cstheme="minorHAnsi"/>
          <w:sz w:val="24"/>
          <w:szCs w:val="24"/>
        </w:rPr>
      </w:pPr>
    </w:p>
    <w:p w14:paraId="4676FE73" w14:textId="6ACA79DE" w:rsidR="00955CAF" w:rsidRPr="0094511E" w:rsidRDefault="00955CAF" w:rsidP="005F6CD8">
      <w:pPr>
        <w:pStyle w:val="NoSpacing"/>
        <w:rPr>
          <w:rFonts w:cstheme="minorHAnsi"/>
          <w:sz w:val="24"/>
          <w:szCs w:val="24"/>
        </w:rPr>
      </w:pPr>
      <w:r w:rsidRPr="0094511E">
        <w:rPr>
          <w:rFonts w:cstheme="minorHAnsi"/>
          <w:sz w:val="24"/>
          <w:szCs w:val="24"/>
        </w:rPr>
        <w:t>Fama, E., a</w:t>
      </w:r>
      <w:r w:rsidR="00DF3845" w:rsidRPr="0094511E">
        <w:rPr>
          <w:rFonts w:cstheme="minorHAnsi"/>
          <w:sz w:val="24"/>
          <w:szCs w:val="24"/>
        </w:rPr>
        <w:t>nd K. French. 2008. Dissecting a</w:t>
      </w:r>
      <w:r w:rsidRPr="0094511E">
        <w:rPr>
          <w:rFonts w:cstheme="minorHAnsi"/>
          <w:sz w:val="24"/>
          <w:szCs w:val="24"/>
        </w:rPr>
        <w:t xml:space="preserve">nomalies. </w:t>
      </w:r>
      <w:r w:rsidRPr="0094511E">
        <w:rPr>
          <w:rFonts w:cstheme="minorHAnsi"/>
          <w:i/>
          <w:sz w:val="24"/>
          <w:szCs w:val="24"/>
        </w:rPr>
        <w:t>Journal of Finance</w:t>
      </w:r>
      <w:r w:rsidR="004F3C3E">
        <w:rPr>
          <w:rFonts w:cstheme="minorHAnsi"/>
          <w:sz w:val="24"/>
          <w:szCs w:val="24"/>
        </w:rPr>
        <w:t xml:space="preserve"> 63</w:t>
      </w:r>
      <w:r w:rsidRPr="0094511E">
        <w:rPr>
          <w:rFonts w:cstheme="minorHAnsi"/>
          <w:sz w:val="24"/>
          <w:szCs w:val="24"/>
        </w:rPr>
        <w:t>, 1653-1678.</w:t>
      </w:r>
    </w:p>
    <w:p w14:paraId="5E0C6249" w14:textId="77777777" w:rsidR="00D308A1" w:rsidRPr="0094511E" w:rsidRDefault="00D308A1" w:rsidP="00B14B10">
      <w:pPr>
        <w:pStyle w:val="NoSpacing"/>
        <w:rPr>
          <w:rFonts w:cstheme="minorHAnsi"/>
          <w:sz w:val="24"/>
          <w:szCs w:val="24"/>
        </w:rPr>
      </w:pPr>
    </w:p>
    <w:p w14:paraId="1C236290" w14:textId="77777777" w:rsidR="000E444D" w:rsidRPr="0094511E" w:rsidRDefault="000E444D" w:rsidP="000E444D">
      <w:pPr>
        <w:autoSpaceDE w:val="0"/>
        <w:autoSpaceDN w:val="0"/>
        <w:adjustRightInd w:val="0"/>
        <w:spacing w:after="0" w:line="240" w:lineRule="auto"/>
        <w:rPr>
          <w:rFonts w:cstheme="minorHAnsi"/>
          <w:sz w:val="24"/>
          <w:szCs w:val="24"/>
        </w:rPr>
      </w:pPr>
      <w:r w:rsidRPr="0094511E">
        <w:rPr>
          <w:rFonts w:cstheme="minorHAnsi"/>
          <w:sz w:val="24"/>
          <w:szCs w:val="24"/>
        </w:rPr>
        <w:t xml:space="preserve">Fama E., MacBeth J., </w:t>
      </w:r>
      <w:r w:rsidR="00DF3845" w:rsidRPr="0094511E">
        <w:rPr>
          <w:rFonts w:cstheme="minorHAnsi"/>
          <w:iCs/>
          <w:sz w:val="24"/>
          <w:szCs w:val="24"/>
        </w:rPr>
        <w:t>Risk, Return, and equilibrium: e</w:t>
      </w:r>
      <w:r w:rsidRPr="0094511E">
        <w:rPr>
          <w:rFonts w:cstheme="minorHAnsi"/>
          <w:iCs/>
          <w:sz w:val="24"/>
          <w:szCs w:val="24"/>
        </w:rPr>
        <w:t>mpirical Tests</w:t>
      </w:r>
      <w:r w:rsidRPr="0094511E">
        <w:rPr>
          <w:rFonts w:cstheme="minorHAnsi"/>
          <w:sz w:val="24"/>
          <w:szCs w:val="24"/>
        </w:rPr>
        <w:t>, 1973, Journal of</w:t>
      </w:r>
    </w:p>
    <w:p w14:paraId="1488F233" w14:textId="77777777" w:rsidR="000E444D" w:rsidRPr="0094511E" w:rsidRDefault="000E444D" w:rsidP="000E444D">
      <w:pPr>
        <w:pStyle w:val="NoSpacing"/>
        <w:rPr>
          <w:rFonts w:cstheme="minorHAnsi"/>
          <w:sz w:val="24"/>
          <w:szCs w:val="24"/>
        </w:rPr>
      </w:pPr>
      <w:r w:rsidRPr="0094511E">
        <w:rPr>
          <w:rFonts w:cstheme="minorHAnsi"/>
          <w:sz w:val="24"/>
          <w:szCs w:val="24"/>
        </w:rPr>
        <w:t>Political Economy, Vol. 81, Issue 3, pp. 607-636.</w:t>
      </w:r>
    </w:p>
    <w:p w14:paraId="64C057BB" w14:textId="77777777" w:rsidR="00DF3845" w:rsidRPr="0094511E" w:rsidRDefault="00DF3845" w:rsidP="000E444D">
      <w:pPr>
        <w:pStyle w:val="NoSpacing"/>
        <w:rPr>
          <w:rFonts w:cstheme="minorHAnsi"/>
          <w:sz w:val="24"/>
          <w:szCs w:val="24"/>
        </w:rPr>
      </w:pPr>
    </w:p>
    <w:p w14:paraId="41F28C88" w14:textId="77777777" w:rsidR="00DF3845" w:rsidRPr="0094511E" w:rsidRDefault="00DF3845" w:rsidP="000E444D">
      <w:pPr>
        <w:pStyle w:val="NoSpacing"/>
        <w:rPr>
          <w:rFonts w:cstheme="minorHAnsi"/>
          <w:sz w:val="24"/>
          <w:szCs w:val="24"/>
        </w:rPr>
      </w:pPr>
      <w:r w:rsidRPr="0094511E">
        <w:rPr>
          <w:rFonts w:cstheme="minorHAnsi"/>
          <w:sz w:val="24"/>
          <w:szCs w:val="24"/>
        </w:rPr>
        <w:t xml:space="preserve">Feltham, G., and J. Ohlson. 1995. Valuation and clean surplus accounting for operating and financing activities. </w:t>
      </w:r>
      <w:r w:rsidRPr="0094511E">
        <w:rPr>
          <w:rFonts w:cstheme="minorHAnsi"/>
          <w:i/>
          <w:sz w:val="24"/>
          <w:szCs w:val="24"/>
        </w:rPr>
        <w:t>Contemporary Accounting Research</w:t>
      </w:r>
      <w:r w:rsidRPr="0094511E">
        <w:rPr>
          <w:rFonts w:cstheme="minorHAnsi"/>
          <w:sz w:val="24"/>
          <w:szCs w:val="24"/>
        </w:rPr>
        <w:t xml:space="preserve"> 12, 689-731.</w:t>
      </w:r>
    </w:p>
    <w:p w14:paraId="110610F4" w14:textId="77777777" w:rsidR="00DF3845" w:rsidRPr="0094511E" w:rsidRDefault="00DF3845" w:rsidP="00D308A1">
      <w:pPr>
        <w:pStyle w:val="NoSpacing"/>
        <w:rPr>
          <w:rFonts w:cstheme="minorHAnsi"/>
          <w:sz w:val="24"/>
          <w:szCs w:val="24"/>
        </w:rPr>
      </w:pPr>
    </w:p>
    <w:p w14:paraId="30C5286C" w14:textId="5C24039D" w:rsidR="00A53F04" w:rsidRPr="0094511E" w:rsidRDefault="00A53F04" w:rsidP="00D308A1">
      <w:pPr>
        <w:pStyle w:val="NoSpacing"/>
        <w:rPr>
          <w:rFonts w:cstheme="minorHAnsi"/>
          <w:sz w:val="24"/>
          <w:szCs w:val="24"/>
        </w:rPr>
      </w:pPr>
      <w:r w:rsidRPr="0094511E">
        <w:rPr>
          <w:rFonts w:cstheme="minorHAnsi"/>
          <w:sz w:val="24"/>
          <w:szCs w:val="24"/>
        </w:rPr>
        <w:t xml:space="preserve">Freeman, R., J. Ohlson, and S. Penman. 1982. Book rate-of-return and prediction of earnings changes: An empirical investigation. </w:t>
      </w:r>
      <w:r w:rsidRPr="0094511E">
        <w:rPr>
          <w:rFonts w:cstheme="minorHAnsi"/>
          <w:i/>
          <w:sz w:val="24"/>
          <w:szCs w:val="24"/>
        </w:rPr>
        <w:t xml:space="preserve">Journal of Accounting Research </w:t>
      </w:r>
      <w:r w:rsidR="00AE6A7C">
        <w:rPr>
          <w:rFonts w:cstheme="minorHAnsi"/>
          <w:sz w:val="24"/>
          <w:szCs w:val="24"/>
        </w:rPr>
        <w:t>20</w:t>
      </w:r>
      <w:r w:rsidRPr="0094511E">
        <w:rPr>
          <w:rFonts w:cstheme="minorHAnsi"/>
          <w:sz w:val="24"/>
          <w:szCs w:val="24"/>
        </w:rPr>
        <w:t>, 639-653.</w:t>
      </w:r>
    </w:p>
    <w:p w14:paraId="16AC9187" w14:textId="77777777" w:rsidR="00E4237B" w:rsidRPr="0094511E" w:rsidRDefault="00E4237B" w:rsidP="00D308A1">
      <w:pPr>
        <w:pStyle w:val="NoSpacing"/>
        <w:rPr>
          <w:rFonts w:cstheme="minorHAnsi"/>
          <w:sz w:val="24"/>
          <w:szCs w:val="24"/>
        </w:rPr>
      </w:pPr>
    </w:p>
    <w:p w14:paraId="755796CC" w14:textId="77777777" w:rsidR="00E4237B" w:rsidRPr="0094511E" w:rsidRDefault="00E4237B" w:rsidP="00D308A1">
      <w:pPr>
        <w:pStyle w:val="NoSpacing"/>
        <w:rPr>
          <w:rFonts w:cstheme="minorHAnsi"/>
          <w:sz w:val="24"/>
          <w:szCs w:val="24"/>
        </w:rPr>
      </w:pPr>
      <w:r w:rsidRPr="0094511E">
        <w:rPr>
          <w:rFonts w:cstheme="minorHAnsi"/>
          <w:sz w:val="24"/>
          <w:szCs w:val="24"/>
        </w:rPr>
        <w:t xml:space="preserve">Gomes, J., L. Kogan, and L. Zhang. 2003. Equilibrium cross-section of returns. </w:t>
      </w:r>
      <w:r w:rsidRPr="0094511E">
        <w:rPr>
          <w:rFonts w:cstheme="minorHAnsi"/>
          <w:i/>
          <w:sz w:val="24"/>
          <w:szCs w:val="24"/>
        </w:rPr>
        <w:t>Journal of Political Economy</w:t>
      </w:r>
      <w:r w:rsidRPr="0094511E">
        <w:rPr>
          <w:rFonts w:cstheme="minorHAnsi"/>
          <w:sz w:val="24"/>
          <w:szCs w:val="24"/>
        </w:rPr>
        <w:t xml:space="preserve"> 111, 693-732. </w:t>
      </w:r>
    </w:p>
    <w:p w14:paraId="3C40F723" w14:textId="77777777" w:rsidR="00437B1F" w:rsidRPr="0094511E" w:rsidRDefault="00437B1F" w:rsidP="00D308A1">
      <w:pPr>
        <w:pStyle w:val="NoSpacing"/>
        <w:rPr>
          <w:rFonts w:cstheme="minorHAnsi"/>
          <w:sz w:val="24"/>
          <w:szCs w:val="24"/>
        </w:rPr>
      </w:pPr>
    </w:p>
    <w:p w14:paraId="2355CA44" w14:textId="77777777" w:rsidR="00437B1F" w:rsidRPr="0094511E" w:rsidRDefault="00437B1F" w:rsidP="00D308A1">
      <w:pPr>
        <w:pStyle w:val="NoSpacing"/>
        <w:rPr>
          <w:rFonts w:cstheme="minorHAnsi"/>
          <w:sz w:val="24"/>
          <w:szCs w:val="24"/>
        </w:rPr>
      </w:pPr>
      <w:r w:rsidRPr="0094511E">
        <w:rPr>
          <w:rFonts w:cstheme="minorHAnsi"/>
          <w:sz w:val="24"/>
          <w:szCs w:val="24"/>
        </w:rPr>
        <w:t xml:space="preserve">Guo, </w:t>
      </w:r>
      <w:r w:rsidR="006A6AC2" w:rsidRPr="0094511E">
        <w:rPr>
          <w:rFonts w:cstheme="minorHAnsi"/>
          <w:sz w:val="24"/>
          <w:szCs w:val="24"/>
        </w:rPr>
        <w:t xml:space="preserve">H., and X. Jiang. 2010. Accruals and the conditional equity premium. </w:t>
      </w:r>
      <w:r w:rsidR="006A6AC2" w:rsidRPr="0094511E">
        <w:rPr>
          <w:rFonts w:cstheme="minorHAnsi"/>
          <w:i/>
          <w:sz w:val="24"/>
          <w:szCs w:val="24"/>
        </w:rPr>
        <w:t>Journal of Accounting Research</w:t>
      </w:r>
      <w:r w:rsidR="006A6AC2" w:rsidRPr="0094511E">
        <w:rPr>
          <w:rFonts w:cstheme="minorHAnsi"/>
          <w:sz w:val="24"/>
          <w:szCs w:val="24"/>
        </w:rPr>
        <w:t xml:space="preserve">, </w:t>
      </w:r>
      <w:r w:rsidR="009C797E" w:rsidRPr="0094511E">
        <w:rPr>
          <w:rFonts w:cstheme="minorHAnsi"/>
          <w:sz w:val="24"/>
          <w:szCs w:val="24"/>
        </w:rPr>
        <w:t>49, 187-221.</w:t>
      </w:r>
      <w:r w:rsidR="006A6AC2" w:rsidRPr="0094511E">
        <w:rPr>
          <w:rFonts w:cstheme="minorHAnsi"/>
          <w:sz w:val="24"/>
          <w:szCs w:val="24"/>
        </w:rPr>
        <w:t xml:space="preserve"> </w:t>
      </w:r>
    </w:p>
    <w:p w14:paraId="2D3D504C" w14:textId="77777777" w:rsidR="00C26CFF" w:rsidRPr="0094511E" w:rsidRDefault="00C26CFF" w:rsidP="00D308A1">
      <w:pPr>
        <w:pStyle w:val="NoSpacing"/>
        <w:rPr>
          <w:rFonts w:cstheme="minorHAnsi"/>
          <w:sz w:val="24"/>
          <w:szCs w:val="24"/>
        </w:rPr>
      </w:pPr>
    </w:p>
    <w:p w14:paraId="243E32ED" w14:textId="77777777" w:rsidR="00C26CFF" w:rsidRPr="0094511E" w:rsidRDefault="00C26CFF" w:rsidP="00D308A1">
      <w:pPr>
        <w:pStyle w:val="NoSpacing"/>
        <w:rPr>
          <w:rFonts w:cstheme="minorHAnsi"/>
          <w:sz w:val="24"/>
          <w:szCs w:val="24"/>
        </w:rPr>
      </w:pPr>
      <w:r w:rsidRPr="0094511E">
        <w:rPr>
          <w:rFonts w:cstheme="minorHAnsi"/>
          <w:sz w:val="24"/>
          <w:szCs w:val="24"/>
        </w:rPr>
        <w:t xml:space="preserve">Haugen, R., and N. Baker. 1996. Commonality in the determinants of expected stock returns. </w:t>
      </w:r>
      <w:r w:rsidRPr="0094511E">
        <w:rPr>
          <w:rFonts w:cstheme="minorHAnsi"/>
          <w:i/>
          <w:sz w:val="24"/>
          <w:szCs w:val="24"/>
        </w:rPr>
        <w:t>Journal of Financial Economics</w:t>
      </w:r>
      <w:r w:rsidRPr="0094511E">
        <w:rPr>
          <w:rFonts w:cstheme="minorHAnsi"/>
          <w:sz w:val="24"/>
          <w:szCs w:val="24"/>
        </w:rPr>
        <w:t xml:space="preserve"> 41, 401-439.</w:t>
      </w:r>
    </w:p>
    <w:p w14:paraId="0134743C" w14:textId="77777777" w:rsidR="00BA3E51" w:rsidRPr="0094511E" w:rsidRDefault="00BA3E51" w:rsidP="00D308A1">
      <w:pPr>
        <w:pStyle w:val="NoSpacing"/>
        <w:rPr>
          <w:rFonts w:cstheme="minorHAnsi"/>
          <w:sz w:val="24"/>
          <w:szCs w:val="24"/>
        </w:rPr>
      </w:pPr>
    </w:p>
    <w:p w14:paraId="545BD5DF" w14:textId="77777777" w:rsidR="00BA3E51" w:rsidRPr="0094511E" w:rsidRDefault="00BA3E51" w:rsidP="00D308A1">
      <w:pPr>
        <w:pStyle w:val="NoSpacing"/>
        <w:rPr>
          <w:rFonts w:cstheme="minorHAnsi"/>
          <w:sz w:val="24"/>
          <w:szCs w:val="24"/>
        </w:rPr>
      </w:pPr>
      <w:r w:rsidRPr="0094511E">
        <w:rPr>
          <w:rFonts w:cstheme="minorHAnsi"/>
          <w:sz w:val="24"/>
          <w:szCs w:val="24"/>
        </w:rPr>
        <w:t>Harris, T., and D. Nissim. 2006.</w:t>
      </w:r>
      <w:r w:rsidR="00580C58" w:rsidRPr="0094511E">
        <w:rPr>
          <w:rFonts w:cstheme="minorHAnsi"/>
          <w:sz w:val="24"/>
          <w:szCs w:val="24"/>
        </w:rPr>
        <w:t xml:space="preserve"> </w:t>
      </w:r>
      <w:r w:rsidRPr="0094511E">
        <w:rPr>
          <w:rFonts w:cstheme="minorHAnsi"/>
          <w:sz w:val="24"/>
          <w:szCs w:val="24"/>
        </w:rPr>
        <w:t xml:space="preserve">The differential value implications of the profitability and investment components of earnings. Unpublished paper, Columbia University. </w:t>
      </w:r>
    </w:p>
    <w:p w14:paraId="6228AF11" w14:textId="77777777" w:rsidR="00E25E92" w:rsidRPr="0094511E" w:rsidRDefault="00E25E92" w:rsidP="00D308A1">
      <w:pPr>
        <w:pStyle w:val="NoSpacing"/>
        <w:rPr>
          <w:rFonts w:cstheme="minorHAnsi"/>
          <w:sz w:val="24"/>
          <w:szCs w:val="24"/>
        </w:rPr>
      </w:pPr>
    </w:p>
    <w:p w14:paraId="4DD1096C" w14:textId="77777777" w:rsidR="00E25E92" w:rsidRPr="0094511E" w:rsidRDefault="00E25E92" w:rsidP="00D308A1">
      <w:pPr>
        <w:pStyle w:val="NoSpacing"/>
        <w:rPr>
          <w:rFonts w:cstheme="minorHAnsi"/>
          <w:sz w:val="24"/>
          <w:szCs w:val="24"/>
        </w:rPr>
      </w:pPr>
      <w:r w:rsidRPr="0094511E">
        <w:rPr>
          <w:rFonts w:cstheme="minorHAnsi"/>
          <w:sz w:val="24"/>
          <w:szCs w:val="24"/>
        </w:rPr>
        <w:t xml:space="preserve">Ikenberry, D., J. Lakonishok, and T. Vermaelen. 1995. Market underreaction to open market share repurchases. </w:t>
      </w:r>
      <w:r w:rsidRPr="0094511E">
        <w:rPr>
          <w:rFonts w:cstheme="minorHAnsi"/>
          <w:i/>
          <w:sz w:val="24"/>
          <w:szCs w:val="24"/>
        </w:rPr>
        <w:t xml:space="preserve">Journal of Financial Economics </w:t>
      </w:r>
      <w:r w:rsidRPr="0094511E">
        <w:rPr>
          <w:rFonts w:cstheme="minorHAnsi"/>
          <w:sz w:val="24"/>
          <w:szCs w:val="24"/>
        </w:rPr>
        <w:t>39, 181-208.</w:t>
      </w:r>
    </w:p>
    <w:p w14:paraId="676363CD" w14:textId="77777777" w:rsidR="00F80390" w:rsidRPr="0094511E" w:rsidRDefault="00F80390" w:rsidP="00D308A1">
      <w:pPr>
        <w:pStyle w:val="NoSpacing"/>
        <w:rPr>
          <w:rFonts w:cstheme="minorHAnsi"/>
          <w:sz w:val="24"/>
          <w:szCs w:val="24"/>
        </w:rPr>
      </w:pPr>
    </w:p>
    <w:p w14:paraId="6AF89B11" w14:textId="77777777" w:rsidR="00F80390" w:rsidRPr="0094511E" w:rsidRDefault="00F80390" w:rsidP="00D308A1">
      <w:pPr>
        <w:pStyle w:val="NoSpacing"/>
        <w:rPr>
          <w:rFonts w:cstheme="minorHAnsi"/>
          <w:sz w:val="24"/>
          <w:szCs w:val="24"/>
        </w:rPr>
      </w:pPr>
      <w:r w:rsidRPr="0094511E">
        <w:rPr>
          <w:rFonts w:cstheme="minorHAnsi"/>
          <w:sz w:val="24"/>
          <w:szCs w:val="24"/>
        </w:rPr>
        <w:t xml:space="preserve">Jegadeesh, N., and S. Titman.1993. Returns to buying winners and selling losers: Implications for stock market efficiency. </w:t>
      </w:r>
      <w:r w:rsidRPr="0094511E">
        <w:rPr>
          <w:rFonts w:cstheme="minorHAnsi"/>
          <w:i/>
          <w:sz w:val="24"/>
          <w:szCs w:val="24"/>
        </w:rPr>
        <w:t xml:space="preserve">Journal of Finance </w:t>
      </w:r>
      <w:r w:rsidRPr="0094511E">
        <w:rPr>
          <w:rFonts w:cstheme="minorHAnsi"/>
          <w:sz w:val="24"/>
          <w:szCs w:val="24"/>
        </w:rPr>
        <w:t>48, 65-91.</w:t>
      </w:r>
    </w:p>
    <w:p w14:paraId="5E61D515" w14:textId="77777777" w:rsidR="00C648ED" w:rsidRPr="0094511E" w:rsidRDefault="00C648ED" w:rsidP="00D308A1">
      <w:pPr>
        <w:pStyle w:val="NoSpacing"/>
        <w:rPr>
          <w:rFonts w:cstheme="minorHAnsi"/>
          <w:sz w:val="24"/>
          <w:szCs w:val="24"/>
        </w:rPr>
      </w:pPr>
    </w:p>
    <w:p w14:paraId="6A3874D9" w14:textId="77777777" w:rsidR="00C648ED" w:rsidRPr="0094511E" w:rsidRDefault="00C648ED" w:rsidP="00D308A1">
      <w:pPr>
        <w:pStyle w:val="NoSpacing"/>
        <w:rPr>
          <w:rFonts w:cstheme="minorHAnsi"/>
          <w:sz w:val="24"/>
          <w:szCs w:val="24"/>
        </w:rPr>
      </w:pPr>
      <w:r w:rsidRPr="0094511E">
        <w:rPr>
          <w:rFonts w:cstheme="minorHAnsi"/>
          <w:sz w:val="24"/>
          <w:szCs w:val="24"/>
        </w:rPr>
        <w:t xml:space="preserve">Khan, M. 2008. Are accruals mispriced? Evidence from tests of an intertemporal capital asset pricing model. </w:t>
      </w:r>
      <w:r w:rsidR="00580C58" w:rsidRPr="0094511E">
        <w:rPr>
          <w:rFonts w:cstheme="minorHAnsi"/>
          <w:i/>
          <w:sz w:val="24"/>
          <w:szCs w:val="24"/>
        </w:rPr>
        <w:t xml:space="preserve">Journal of </w:t>
      </w:r>
      <w:r w:rsidR="00AB689F" w:rsidRPr="0094511E">
        <w:rPr>
          <w:rFonts w:cstheme="minorHAnsi"/>
          <w:i/>
          <w:sz w:val="24"/>
          <w:szCs w:val="24"/>
        </w:rPr>
        <w:t>Accounting an</w:t>
      </w:r>
      <w:r w:rsidR="00580C58" w:rsidRPr="0094511E">
        <w:rPr>
          <w:rFonts w:cstheme="minorHAnsi"/>
          <w:i/>
          <w:sz w:val="24"/>
          <w:szCs w:val="24"/>
        </w:rPr>
        <w:t>d</w:t>
      </w:r>
      <w:r w:rsidR="00AB689F" w:rsidRPr="0094511E">
        <w:rPr>
          <w:rFonts w:cstheme="minorHAnsi"/>
          <w:i/>
          <w:sz w:val="24"/>
          <w:szCs w:val="24"/>
        </w:rPr>
        <w:t xml:space="preserve"> Economics</w:t>
      </w:r>
      <w:r w:rsidR="00AB689F" w:rsidRPr="0094511E">
        <w:rPr>
          <w:rFonts w:cstheme="minorHAnsi"/>
          <w:sz w:val="24"/>
          <w:szCs w:val="24"/>
        </w:rPr>
        <w:t xml:space="preserve"> 45, 55-77.</w:t>
      </w:r>
    </w:p>
    <w:p w14:paraId="12E78A18" w14:textId="77777777" w:rsidR="008E0F20" w:rsidRPr="0094511E" w:rsidRDefault="008E0F20" w:rsidP="00D308A1">
      <w:pPr>
        <w:pStyle w:val="NoSpacing"/>
        <w:rPr>
          <w:rFonts w:cstheme="minorHAnsi"/>
          <w:sz w:val="24"/>
          <w:szCs w:val="24"/>
        </w:rPr>
      </w:pPr>
    </w:p>
    <w:p w14:paraId="57A9655A" w14:textId="77777777" w:rsidR="008E0F20" w:rsidRPr="0094511E" w:rsidRDefault="008E0F20" w:rsidP="00D308A1">
      <w:pPr>
        <w:pStyle w:val="NoSpacing"/>
        <w:rPr>
          <w:rFonts w:cstheme="minorHAnsi"/>
          <w:sz w:val="24"/>
          <w:szCs w:val="24"/>
        </w:rPr>
      </w:pPr>
      <w:r w:rsidRPr="0094511E">
        <w:rPr>
          <w:rFonts w:cstheme="minorHAnsi"/>
          <w:sz w:val="24"/>
          <w:szCs w:val="24"/>
        </w:rPr>
        <w:t>Kraft, A., A. Leo</w:t>
      </w:r>
      <w:r w:rsidR="00580C58" w:rsidRPr="0094511E">
        <w:rPr>
          <w:rFonts w:cstheme="minorHAnsi"/>
          <w:sz w:val="24"/>
          <w:szCs w:val="24"/>
        </w:rPr>
        <w:t>ne, and C. Wasley. 2007. Regreso</w:t>
      </w:r>
      <w:r w:rsidRPr="0094511E">
        <w:rPr>
          <w:rFonts w:cstheme="minorHAnsi"/>
          <w:sz w:val="24"/>
          <w:szCs w:val="24"/>
        </w:rPr>
        <w:t xml:space="preserve">ion-based tests of market mispricing of accounting numbers: the Mishkin test and ordinary least squares. </w:t>
      </w:r>
      <w:r w:rsidRPr="0094511E">
        <w:rPr>
          <w:rFonts w:cstheme="minorHAnsi"/>
          <w:i/>
          <w:sz w:val="24"/>
          <w:szCs w:val="24"/>
        </w:rPr>
        <w:t xml:space="preserve">Journal of Accounting </w:t>
      </w:r>
      <w:r w:rsidR="007B6790" w:rsidRPr="0094511E">
        <w:rPr>
          <w:rFonts w:cstheme="minorHAnsi"/>
          <w:i/>
          <w:sz w:val="24"/>
          <w:szCs w:val="24"/>
        </w:rPr>
        <w:t>R</w:t>
      </w:r>
      <w:r w:rsidRPr="0094511E">
        <w:rPr>
          <w:rFonts w:cstheme="minorHAnsi"/>
          <w:i/>
          <w:sz w:val="24"/>
          <w:szCs w:val="24"/>
        </w:rPr>
        <w:t xml:space="preserve">esearch </w:t>
      </w:r>
      <w:r w:rsidRPr="0094511E">
        <w:rPr>
          <w:rFonts w:cstheme="minorHAnsi"/>
          <w:sz w:val="24"/>
          <w:szCs w:val="24"/>
        </w:rPr>
        <w:t>45, 1081-1114.</w:t>
      </w:r>
    </w:p>
    <w:p w14:paraId="18A21519" w14:textId="77777777" w:rsidR="0054690B" w:rsidRPr="0094511E" w:rsidRDefault="0054690B" w:rsidP="00D308A1">
      <w:pPr>
        <w:pStyle w:val="NoSpacing"/>
        <w:rPr>
          <w:rFonts w:cstheme="minorHAnsi"/>
          <w:sz w:val="24"/>
          <w:szCs w:val="24"/>
        </w:rPr>
      </w:pPr>
    </w:p>
    <w:p w14:paraId="1D102D09" w14:textId="77777777" w:rsidR="0054690B" w:rsidRPr="0094511E" w:rsidRDefault="0054690B" w:rsidP="00D308A1">
      <w:pPr>
        <w:pStyle w:val="NoSpacing"/>
        <w:rPr>
          <w:rFonts w:cstheme="minorHAnsi"/>
          <w:sz w:val="24"/>
          <w:szCs w:val="24"/>
        </w:rPr>
      </w:pPr>
      <w:r w:rsidRPr="0094511E">
        <w:rPr>
          <w:rFonts w:cstheme="minorHAnsi"/>
          <w:sz w:val="24"/>
          <w:szCs w:val="24"/>
        </w:rPr>
        <w:t xml:space="preserve">Lakonishok, J., A. Shleifer, and R. Vishny. 1994. Contrarian investment, extrapolation, and risk. </w:t>
      </w:r>
      <w:r w:rsidRPr="0094511E">
        <w:rPr>
          <w:rFonts w:cstheme="minorHAnsi"/>
          <w:i/>
          <w:sz w:val="24"/>
          <w:szCs w:val="24"/>
        </w:rPr>
        <w:t>Journal of Finance</w:t>
      </w:r>
      <w:r w:rsidRPr="0094511E">
        <w:rPr>
          <w:rFonts w:cstheme="minorHAnsi"/>
          <w:sz w:val="24"/>
          <w:szCs w:val="24"/>
        </w:rPr>
        <w:t xml:space="preserve"> 49, 1541-1578.</w:t>
      </w:r>
    </w:p>
    <w:p w14:paraId="109C7AA7" w14:textId="77777777" w:rsidR="00605134" w:rsidRPr="0094511E" w:rsidRDefault="00605134" w:rsidP="00D308A1">
      <w:pPr>
        <w:pStyle w:val="NoSpacing"/>
        <w:rPr>
          <w:rFonts w:cstheme="minorHAnsi"/>
          <w:sz w:val="24"/>
          <w:szCs w:val="24"/>
        </w:rPr>
      </w:pPr>
    </w:p>
    <w:p w14:paraId="5E1A1DFA" w14:textId="4BA9A81D" w:rsidR="00605134" w:rsidRPr="0094511E" w:rsidRDefault="00605134" w:rsidP="00D308A1">
      <w:pPr>
        <w:pStyle w:val="NoSpacing"/>
        <w:rPr>
          <w:rFonts w:cstheme="minorHAnsi"/>
          <w:sz w:val="24"/>
          <w:szCs w:val="24"/>
        </w:rPr>
      </w:pPr>
      <w:r w:rsidRPr="0094511E">
        <w:rPr>
          <w:rFonts w:cstheme="minorHAnsi"/>
          <w:sz w:val="24"/>
          <w:szCs w:val="24"/>
        </w:rPr>
        <w:lastRenderedPageBreak/>
        <w:t xml:space="preserve">Lev, B., and D. Nissim. 2006. The persistence of the accruals anomaly. </w:t>
      </w:r>
      <w:r w:rsidRPr="0094511E">
        <w:rPr>
          <w:rFonts w:cstheme="minorHAnsi"/>
          <w:i/>
          <w:sz w:val="24"/>
          <w:szCs w:val="24"/>
        </w:rPr>
        <w:t xml:space="preserve">Contemporary Accounting Research </w:t>
      </w:r>
      <w:r w:rsidR="00AF430E">
        <w:rPr>
          <w:rFonts w:cstheme="minorHAnsi"/>
          <w:sz w:val="24"/>
          <w:szCs w:val="24"/>
        </w:rPr>
        <w:t>23</w:t>
      </w:r>
      <w:r w:rsidRPr="0094511E">
        <w:rPr>
          <w:rFonts w:cstheme="minorHAnsi"/>
          <w:sz w:val="24"/>
          <w:szCs w:val="24"/>
        </w:rPr>
        <w:t xml:space="preserve">, 1-34. </w:t>
      </w:r>
    </w:p>
    <w:p w14:paraId="2AFCDA56" w14:textId="77777777" w:rsidR="00A27237" w:rsidRPr="0094511E" w:rsidRDefault="00A27237" w:rsidP="00D308A1">
      <w:pPr>
        <w:pStyle w:val="NoSpacing"/>
        <w:rPr>
          <w:rFonts w:cstheme="minorHAnsi"/>
          <w:sz w:val="24"/>
          <w:szCs w:val="24"/>
        </w:rPr>
      </w:pPr>
    </w:p>
    <w:p w14:paraId="4150D8E7" w14:textId="77777777" w:rsidR="00A27237" w:rsidRPr="0094511E" w:rsidRDefault="00A27237" w:rsidP="00D308A1">
      <w:pPr>
        <w:pStyle w:val="NoSpacing"/>
        <w:rPr>
          <w:rFonts w:cstheme="minorHAnsi"/>
          <w:sz w:val="24"/>
          <w:szCs w:val="24"/>
        </w:rPr>
      </w:pPr>
      <w:r w:rsidRPr="0094511E">
        <w:rPr>
          <w:rFonts w:cstheme="minorHAnsi"/>
          <w:sz w:val="24"/>
          <w:szCs w:val="24"/>
        </w:rPr>
        <w:t>Li, L., D. Livdan, and L. Zhang. 200</w:t>
      </w:r>
      <w:r w:rsidR="00144BC2" w:rsidRPr="0094511E">
        <w:rPr>
          <w:rFonts w:cstheme="minorHAnsi"/>
          <w:sz w:val="24"/>
          <w:szCs w:val="24"/>
        </w:rPr>
        <w:t>9</w:t>
      </w:r>
      <w:r w:rsidRPr="0094511E">
        <w:rPr>
          <w:rFonts w:cstheme="minorHAnsi"/>
          <w:sz w:val="24"/>
          <w:szCs w:val="24"/>
        </w:rPr>
        <w:t xml:space="preserve">. Anomalies. </w:t>
      </w:r>
      <w:r w:rsidRPr="0094511E">
        <w:rPr>
          <w:rFonts w:cstheme="minorHAnsi"/>
          <w:i/>
          <w:sz w:val="24"/>
          <w:szCs w:val="24"/>
        </w:rPr>
        <w:t>Review of Financial Studies</w:t>
      </w:r>
      <w:r w:rsidR="00BD79E4" w:rsidRPr="0094511E">
        <w:rPr>
          <w:rFonts w:cstheme="minorHAnsi"/>
          <w:sz w:val="24"/>
          <w:szCs w:val="24"/>
        </w:rPr>
        <w:t xml:space="preserve"> 22, 4301-4334.</w:t>
      </w:r>
    </w:p>
    <w:p w14:paraId="559DF095" w14:textId="77777777" w:rsidR="00C12EF0" w:rsidRPr="0094511E" w:rsidRDefault="00C12EF0" w:rsidP="00D308A1">
      <w:pPr>
        <w:pStyle w:val="NoSpacing"/>
        <w:rPr>
          <w:rFonts w:cstheme="minorHAnsi"/>
          <w:sz w:val="24"/>
          <w:szCs w:val="24"/>
        </w:rPr>
      </w:pPr>
    </w:p>
    <w:p w14:paraId="272355BA" w14:textId="77777777" w:rsidR="00C12EF0" w:rsidRPr="0094511E" w:rsidRDefault="00C12EF0" w:rsidP="00D308A1">
      <w:pPr>
        <w:pStyle w:val="NoSpacing"/>
        <w:rPr>
          <w:rFonts w:cstheme="minorHAnsi"/>
          <w:sz w:val="24"/>
          <w:szCs w:val="24"/>
        </w:rPr>
      </w:pPr>
      <w:r w:rsidRPr="0094511E">
        <w:rPr>
          <w:rFonts w:cstheme="minorHAnsi"/>
          <w:sz w:val="24"/>
          <w:szCs w:val="24"/>
        </w:rPr>
        <w:t xml:space="preserve">Li, X., and R. Sullivan. 2011. The limits to arbitrage revisited: The accrual and asset growth anomalies. </w:t>
      </w:r>
      <w:r w:rsidRPr="0094511E">
        <w:rPr>
          <w:rFonts w:cstheme="minorHAnsi"/>
          <w:i/>
          <w:sz w:val="24"/>
          <w:szCs w:val="24"/>
        </w:rPr>
        <w:t xml:space="preserve">Financial Analysts Journal </w:t>
      </w:r>
      <w:r w:rsidRPr="0094511E">
        <w:rPr>
          <w:rFonts w:cstheme="minorHAnsi"/>
          <w:sz w:val="24"/>
          <w:szCs w:val="24"/>
        </w:rPr>
        <w:t xml:space="preserve">67, </w:t>
      </w:r>
      <w:r w:rsidR="00461EC1" w:rsidRPr="0094511E">
        <w:rPr>
          <w:rFonts w:cstheme="minorHAnsi"/>
          <w:sz w:val="24"/>
          <w:szCs w:val="24"/>
        </w:rPr>
        <w:t>50-66.</w:t>
      </w:r>
    </w:p>
    <w:p w14:paraId="119C92FF" w14:textId="77777777" w:rsidR="00204154" w:rsidRPr="0094511E" w:rsidRDefault="00204154" w:rsidP="00D308A1">
      <w:pPr>
        <w:pStyle w:val="NoSpacing"/>
        <w:rPr>
          <w:rFonts w:cstheme="minorHAnsi"/>
          <w:sz w:val="24"/>
          <w:szCs w:val="24"/>
        </w:rPr>
      </w:pPr>
    </w:p>
    <w:p w14:paraId="3EBFEC9F" w14:textId="77777777" w:rsidR="00204154" w:rsidRPr="0094511E" w:rsidRDefault="00204154" w:rsidP="00D308A1">
      <w:pPr>
        <w:pStyle w:val="NoSpacing"/>
        <w:rPr>
          <w:rFonts w:cstheme="minorHAnsi"/>
          <w:sz w:val="24"/>
          <w:szCs w:val="24"/>
        </w:rPr>
      </w:pPr>
      <w:r w:rsidRPr="0094511E">
        <w:rPr>
          <w:rFonts w:cstheme="minorHAnsi"/>
          <w:sz w:val="24"/>
          <w:szCs w:val="24"/>
        </w:rPr>
        <w:t>Liu, L., T. Whited, and L</w:t>
      </w:r>
      <w:r w:rsidR="007F0368" w:rsidRPr="0094511E">
        <w:rPr>
          <w:rFonts w:cstheme="minorHAnsi"/>
          <w:sz w:val="24"/>
          <w:szCs w:val="24"/>
        </w:rPr>
        <w:t>.</w:t>
      </w:r>
      <w:r w:rsidRPr="0094511E">
        <w:rPr>
          <w:rFonts w:cstheme="minorHAnsi"/>
          <w:sz w:val="24"/>
          <w:szCs w:val="24"/>
        </w:rPr>
        <w:t xml:space="preserve"> Zhang. 2009. Investment-based expected stock returns. </w:t>
      </w:r>
      <w:r w:rsidRPr="0094511E">
        <w:rPr>
          <w:rFonts w:cstheme="minorHAnsi"/>
          <w:i/>
          <w:sz w:val="24"/>
          <w:szCs w:val="24"/>
        </w:rPr>
        <w:t>Journal of Political Economy</w:t>
      </w:r>
      <w:r w:rsidRPr="0094511E">
        <w:rPr>
          <w:rFonts w:cstheme="minorHAnsi"/>
          <w:sz w:val="24"/>
          <w:szCs w:val="24"/>
        </w:rPr>
        <w:t xml:space="preserve"> 117, 1105-1139.</w:t>
      </w:r>
    </w:p>
    <w:p w14:paraId="63E55B23" w14:textId="77777777" w:rsidR="003F1573" w:rsidRPr="0094511E" w:rsidRDefault="003F1573" w:rsidP="00D308A1">
      <w:pPr>
        <w:pStyle w:val="NoSpacing"/>
        <w:rPr>
          <w:rFonts w:cstheme="minorHAnsi"/>
          <w:sz w:val="24"/>
          <w:szCs w:val="24"/>
        </w:rPr>
      </w:pPr>
    </w:p>
    <w:p w14:paraId="70E64393" w14:textId="77777777" w:rsidR="003F1573" w:rsidRPr="0094511E" w:rsidRDefault="003F1573" w:rsidP="00D308A1">
      <w:pPr>
        <w:pStyle w:val="NoSpacing"/>
        <w:rPr>
          <w:rFonts w:cstheme="minorHAnsi"/>
          <w:sz w:val="24"/>
          <w:szCs w:val="24"/>
        </w:rPr>
      </w:pPr>
      <w:r w:rsidRPr="0094511E">
        <w:rPr>
          <w:rFonts w:cstheme="minorHAnsi"/>
          <w:sz w:val="24"/>
          <w:szCs w:val="24"/>
        </w:rPr>
        <w:t>Liu, L., and L. Zhang. 2011. Investment-based momentum profits. NBER working paper 16747.</w:t>
      </w:r>
    </w:p>
    <w:p w14:paraId="4CBB53E4" w14:textId="77777777" w:rsidR="007A7A4F" w:rsidRPr="0094511E" w:rsidRDefault="007A7A4F" w:rsidP="00D308A1">
      <w:pPr>
        <w:pStyle w:val="NoSpacing"/>
        <w:rPr>
          <w:rFonts w:cstheme="minorHAnsi"/>
          <w:sz w:val="24"/>
          <w:szCs w:val="24"/>
        </w:rPr>
      </w:pPr>
    </w:p>
    <w:p w14:paraId="498E2479" w14:textId="77777777" w:rsidR="007A7A4F" w:rsidRPr="0094511E" w:rsidRDefault="007A7A4F" w:rsidP="00D308A1">
      <w:pPr>
        <w:pStyle w:val="NoSpacing"/>
        <w:rPr>
          <w:rFonts w:cstheme="minorHAnsi"/>
          <w:sz w:val="24"/>
          <w:szCs w:val="24"/>
        </w:rPr>
      </w:pPr>
      <w:r w:rsidRPr="0094511E">
        <w:rPr>
          <w:rFonts w:cstheme="minorHAnsi"/>
          <w:sz w:val="24"/>
          <w:szCs w:val="24"/>
        </w:rPr>
        <w:t xml:space="preserve">Loughran, T., and J. Ritter. 1995. The new issues puzzle. </w:t>
      </w:r>
      <w:r w:rsidRPr="0094511E">
        <w:rPr>
          <w:rFonts w:cstheme="minorHAnsi"/>
          <w:i/>
          <w:sz w:val="24"/>
          <w:szCs w:val="24"/>
        </w:rPr>
        <w:t xml:space="preserve">Journal of Finance </w:t>
      </w:r>
      <w:r w:rsidRPr="0094511E">
        <w:rPr>
          <w:rFonts w:cstheme="minorHAnsi"/>
          <w:sz w:val="24"/>
          <w:szCs w:val="24"/>
        </w:rPr>
        <w:t>50, 23-51.</w:t>
      </w:r>
    </w:p>
    <w:p w14:paraId="6D1A1D35" w14:textId="77777777" w:rsidR="007F0368" w:rsidRPr="0094511E" w:rsidRDefault="007F0368" w:rsidP="00D308A1">
      <w:pPr>
        <w:pStyle w:val="NoSpacing"/>
        <w:rPr>
          <w:rFonts w:cstheme="minorHAnsi"/>
          <w:sz w:val="24"/>
          <w:szCs w:val="24"/>
        </w:rPr>
      </w:pPr>
    </w:p>
    <w:p w14:paraId="1DDF5FA2" w14:textId="77777777" w:rsidR="008041BF" w:rsidRPr="0094511E" w:rsidRDefault="007F0368" w:rsidP="00D308A1">
      <w:pPr>
        <w:pStyle w:val="NoSpacing"/>
        <w:rPr>
          <w:rFonts w:cstheme="minorHAnsi"/>
          <w:sz w:val="24"/>
          <w:szCs w:val="24"/>
        </w:rPr>
      </w:pPr>
      <w:r w:rsidRPr="0094511E">
        <w:rPr>
          <w:rFonts w:cstheme="minorHAnsi"/>
          <w:sz w:val="24"/>
          <w:szCs w:val="24"/>
        </w:rPr>
        <w:t xml:space="preserve">Lyandres, E., L. Sun, and L. Zhang. 2008. The new issues puzzle: Testing the investment-based </w:t>
      </w:r>
    </w:p>
    <w:p w14:paraId="1D649A8D" w14:textId="77777777" w:rsidR="007F0368" w:rsidRPr="0094511E" w:rsidRDefault="007F0368" w:rsidP="00D308A1">
      <w:pPr>
        <w:pStyle w:val="NoSpacing"/>
        <w:rPr>
          <w:rFonts w:cstheme="minorHAnsi"/>
          <w:sz w:val="24"/>
          <w:szCs w:val="24"/>
        </w:rPr>
      </w:pPr>
      <w:r w:rsidRPr="0094511E">
        <w:rPr>
          <w:rFonts w:cstheme="minorHAnsi"/>
          <w:sz w:val="24"/>
          <w:szCs w:val="24"/>
        </w:rPr>
        <w:t xml:space="preserve">explanation. </w:t>
      </w:r>
      <w:r w:rsidRPr="0094511E">
        <w:rPr>
          <w:rFonts w:cstheme="minorHAnsi"/>
          <w:i/>
          <w:sz w:val="24"/>
          <w:szCs w:val="24"/>
        </w:rPr>
        <w:t xml:space="preserve">Review of Financial Studies </w:t>
      </w:r>
      <w:r w:rsidRPr="0094511E">
        <w:rPr>
          <w:rFonts w:cstheme="minorHAnsi"/>
          <w:sz w:val="24"/>
          <w:szCs w:val="24"/>
        </w:rPr>
        <w:t xml:space="preserve">21, 2825-2855. </w:t>
      </w:r>
    </w:p>
    <w:p w14:paraId="3789DEC0" w14:textId="77777777" w:rsidR="008041BF" w:rsidRPr="0094511E" w:rsidRDefault="008041BF" w:rsidP="00D308A1">
      <w:pPr>
        <w:pStyle w:val="NoSpacing"/>
        <w:rPr>
          <w:rFonts w:cstheme="minorHAnsi"/>
          <w:sz w:val="24"/>
          <w:szCs w:val="24"/>
        </w:rPr>
      </w:pPr>
    </w:p>
    <w:p w14:paraId="3F334930" w14:textId="1C69880D" w:rsidR="008041BF" w:rsidRPr="0094511E" w:rsidRDefault="008041BF" w:rsidP="00D308A1">
      <w:pPr>
        <w:pStyle w:val="NoSpacing"/>
        <w:rPr>
          <w:rFonts w:cstheme="minorHAnsi"/>
          <w:sz w:val="24"/>
          <w:szCs w:val="24"/>
        </w:rPr>
      </w:pPr>
      <w:r w:rsidRPr="0094511E">
        <w:rPr>
          <w:rFonts w:cstheme="minorHAnsi"/>
          <w:sz w:val="24"/>
          <w:szCs w:val="24"/>
        </w:rPr>
        <w:t>Lyle, M., J. Callen, and R. Elliott. 2013. Dynamic r</w:t>
      </w:r>
      <w:r w:rsidR="00AF430E">
        <w:rPr>
          <w:rFonts w:cstheme="minorHAnsi"/>
          <w:sz w:val="24"/>
          <w:szCs w:val="24"/>
        </w:rPr>
        <w:t>isk, accounting-based valuation</w:t>
      </w:r>
      <w:r w:rsidRPr="0094511E">
        <w:rPr>
          <w:rFonts w:cstheme="minorHAnsi"/>
          <w:sz w:val="24"/>
          <w:szCs w:val="24"/>
        </w:rPr>
        <w:t xml:space="preserve"> and firm fundamentals. </w:t>
      </w:r>
      <w:r w:rsidRPr="0094511E">
        <w:rPr>
          <w:rFonts w:cstheme="minorHAnsi"/>
          <w:i/>
          <w:sz w:val="24"/>
          <w:szCs w:val="24"/>
        </w:rPr>
        <w:t xml:space="preserve">Review of Accounting Studies </w:t>
      </w:r>
      <w:r w:rsidR="00AF430E">
        <w:rPr>
          <w:rFonts w:cstheme="minorHAnsi"/>
          <w:sz w:val="24"/>
          <w:szCs w:val="24"/>
        </w:rPr>
        <w:t>18, 899-929.</w:t>
      </w:r>
    </w:p>
    <w:p w14:paraId="2D8B7D52" w14:textId="77777777" w:rsidR="003E7F33" w:rsidRPr="0094511E" w:rsidRDefault="003E7F33" w:rsidP="00D308A1">
      <w:pPr>
        <w:pStyle w:val="NoSpacing"/>
        <w:rPr>
          <w:rFonts w:cstheme="minorHAnsi"/>
          <w:sz w:val="24"/>
          <w:szCs w:val="24"/>
        </w:rPr>
      </w:pPr>
    </w:p>
    <w:p w14:paraId="5B53862F" w14:textId="77777777" w:rsidR="003E7F33" w:rsidRPr="0094511E" w:rsidRDefault="003E7F33" w:rsidP="00D308A1">
      <w:pPr>
        <w:pStyle w:val="NoSpacing"/>
        <w:rPr>
          <w:rFonts w:cstheme="minorHAnsi"/>
          <w:sz w:val="24"/>
          <w:szCs w:val="24"/>
        </w:rPr>
      </w:pPr>
      <w:r w:rsidRPr="0094511E">
        <w:rPr>
          <w:rFonts w:cstheme="minorHAnsi"/>
          <w:sz w:val="24"/>
          <w:szCs w:val="24"/>
        </w:rPr>
        <w:t xml:space="preserve">Mashruwala, C., S. Rajgopal, and T. Shevlin. 2006. Why is the accrual anomaly not arbitraged away? The role of idiosyncratic risk and transactions costs. </w:t>
      </w:r>
      <w:r w:rsidRPr="0094511E">
        <w:rPr>
          <w:rFonts w:cstheme="minorHAnsi"/>
          <w:i/>
          <w:sz w:val="24"/>
          <w:szCs w:val="24"/>
        </w:rPr>
        <w:t xml:space="preserve">Journal of Accounting and Economics </w:t>
      </w:r>
      <w:r w:rsidRPr="0094511E">
        <w:rPr>
          <w:rFonts w:cstheme="minorHAnsi"/>
          <w:sz w:val="24"/>
          <w:szCs w:val="24"/>
        </w:rPr>
        <w:t>42, 3-33.</w:t>
      </w:r>
    </w:p>
    <w:p w14:paraId="2E4F9949" w14:textId="77777777" w:rsidR="009E5C65" w:rsidRPr="0094511E" w:rsidRDefault="009E5C65" w:rsidP="00D308A1">
      <w:pPr>
        <w:pStyle w:val="NoSpacing"/>
        <w:rPr>
          <w:rFonts w:cstheme="minorHAnsi"/>
          <w:sz w:val="24"/>
          <w:szCs w:val="24"/>
        </w:rPr>
      </w:pPr>
    </w:p>
    <w:p w14:paraId="3EB841B0" w14:textId="77777777" w:rsidR="009E5C65" w:rsidRPr="0094511E" w:rsidRDefault="009E5C65" w:rsidP="00D308A1">
      <w:pPr>
        <w:pStyle w:val="NoSpacing"/>
        <w:rPr>
          <w:rFonts w:cstheme="minorHAnsi"/>
          <w:sz w:val="24"/>
          <w:szCs w:val="24"/>
        </w:rPr>
      </w:pPr>
      <w:r w:rsidRPr="0094511E">
        <w:rPr>
          <w:rFonts w:cstheme="minorHAnsi"/>
          <w:sz w:val="24"/>
          <w:szCs w:val="24"/>
        </w:rPr>
        <w:t>Mishkin, F. 1983. A rational expectations approach to macroeconometrics: testing policy effectiveness and efficient markets modles. Chicago, IL: University of Chicago Press for the National Bureau of Economic Research.</w:t>
      </w:r>
    </w:p>
    <w:p w14:paraId="3DBCD14F" w14:textId="77777777" w:rsidR="009E5C65" w:rsidRPr="0094511E" w:rsidRDefault="009E5C65" w:rsidP="00D308A1">
      <w:pPr>
        <w:pStyle w:val="NoSpacing"/>
        <w:rPr>
          <w:rFonts w:cstheme="minorHAnsi"/>
          <w:sz w:val="24"/>
          <w:szCs w:val="24"/>
        </w:rPr>
      </w:pPr>
    </w:p>
    <w:p w14:paraId="0FB68B69" w14:textId="41165200" w:rsidR="00B91AAA" w:rsidRPr="00813995" w:rsidRDefault="00813995" w:rsidP="00D308A1">
      <w:pPr>
        <w:pStyle w:val="NoSpacing"/>
        <w:rPr>
          <w:rFonts w:cstheme="minorHAnsi"/>
          <w:sz w:val="24"/>
          <w:szCs w:val="24"/>
        </w:rPr>
      </w:pPr>
      <w:r>
        <w:rPr>
          <w:rFonts w:cstheme="minorHAnsi"/>
          <w:sz w:val="24"/>
          <w:szCs w:val="24"/>
        </w:rPr>
        <w:t>Novy-Marx. R. 2012</w:t>
      </w:r>
      <w:r w:rsidR="00B91AAA" w:rsidRPr="0094511E">
        <w:rPr>
          <w:rFonts w:cstheme="minorHAnsi"/>
          <w:sz w:val="24"/>
          <w:szCs w:val="24"/>
        </w:rPr>
        <w:t>. The othe</w:t>
      </w:r>
      <w:r>
        <w:rPr>
          <w:rFonts w:cstheme="minorHAnsi"/>
          <w:sz w:val="24"/>
          <w:szCs w:val="24"/>
        </w:rPr>
        <w:t>r side of value: T</w:t>
      </w:r>
      <w:r w:rsidR="00B91AAA" w:rsidRPr="0094511E">
        <w:rPr>
          <w:rFonts w:cstheme="minorHAnsi"/>
          <w:sz w:val="24"/>
          <w:szCs w:val="24"/>
        </w:rPr>
        <w:t>he gross profi</w:t>
      </w:r>
      <w:r>
        <w:rPr>
          <w:rFonts w:cstheme="minorHAnsi"/>
          <w:sz w:val="24"/>
          <w:szCs w:val="24"/>
        </w:rPr>
        <w:t xml:space="preserve">tability premium. </w:t>
      </w:r>
      <w:r>
        <w:rPr>
          <w:rFonts w:cstheme="minorHAnsi"/>
          <w:i/>
          <w:sz w:val="24"/>
          <w:szCs w:val="24"/>
        </w:rPr>
        <w:t>Journal of Financial Economics</w:t>
      </w:r>
      <w:r>
        <w:rPr>
          <w:rFonts w:cstheme="minorHAnsi"/>
          <w:sz w:val="24"/>
          <w:szCs w:val="24"/>
        </w:rPr>
        <w:t xml:space="preserve"> 108, 1-28. </w:t>
      </w:r>
    </w:p>
    <w:p w14:paraId="690EE819" w14:textId="77777777" w:rsidR="00B91AAA" w:rsidRPr="0094511E" w:rsidRDefault="00B91AAA" w:rsidP="00D308A1">
      <w:pPr>
        <w:pStyle w:val="NoSpacing"/>
        <w:rPr>
          <w:rFonts w:cstheme="minorHAnsi"/>
          <w:sz w:val="24"/>
          <w:szCs w:val="24"/>
        </w:rPr>
      </w:pPr>
    </w:p>
    <w:p w14:paraId="7BEB06AE" w14:textId="77777777" w:rsidR="00902AD4" w:rsidRPr="0094511E" w:rsidRDefault="00902AD4" w:rsidP="00D308A1">
      <w:pPr>
        <w:pStyle w:val="NoSpacing"/>
        <w:rPr>
          <w:rFonts w:cstheme="minorHAnsi"/>
          <w:sz w:val="24"/>
          <w:szCs w:val="24"/>
        </w:rPr>
      </w:pPr>
      <w:r w:rsidRPr="0094511E">
        <w:rPr>
          <w:rFonts w:cstheme="minorHAnsi"/>
          <w:sz w:val="24"/>
          <w:szCs w:val="24"/>
        </w:rPr>
        <w:t xml:space="preserve">Ohlson, J. 2008. Risk, growth, and permanent earnings. Unpublished paper, New York University Stern School of Business. </w:t>
      </w:r>
    </w:p>
    <w:p w14:paraId="026C4E3B" w14:textId="77777777" w:rsidR="00693732" w:rsidRPr="0094511E" w:rsidRDefault="00693732" w:rsidP="00D308A1">
      <w:pPr>
        <w:pStyle w:val="NoSpacing"/>
        <w:rPr>
          <w:rFonts w:eastAsia="Calibri" w:cstheme="minorHAnsi"/>
          <w:sz w:val="24"/>
          <w:szCs w:val="24"/>
        </w:rPr>
      </w:pPr>
    </w:p>
    <w:p w14:paraId="1001DB38" w14:textId="77777777" w:rsidR="00784002" w:rsidRPr="0094511E" w:rsidRDefault="00784002" w:rsidP="00D308A1">
      <w:pPr>
        <w:pStyle w:val="NoSpacing"/>
        <w:rPr>
          <w:rFonts w:eastAsia="Calibri" w:cstheme="minorHAnsi"/>
          <w:sz w:val="24"/>
          <w:szCs w:val="24"/>
        </w:rPr>
      </w:pPr>
      <w:r w:rsidRPr="0094511E">
        <w:rPr>
          <w:rFonts w:eastAsia="Calibri" w:cstheme="minorHAnsi"/>
          <w:sz w:val="24"/>
          <w:szCs w:val="24"/>
        </w:rPr>
        <w:t xml:space="preserve">Ou, J., and S. Penman. 1989. Financial statement analysis and the prediction of stock returns. </w:t>
      </w:r>
      <w:r w:rsidRPr="0094511E">
        <w:rPr>
          <w:rFonts w:eastAsia="Calibri" w:cstheme="minorHAnsi"/>
          <w:i/>
          <w:sz w:val="24"/>
          <w:szCs w:val="24"/>
        </w:rPr>
        <w:t>Journal of Accounting and Economics</w:t>
      </w:r>
      <w:r w:rsidRPr="0094511E">
        <w:rPr>
          <w:rFonts w:eastAsia="Calibri" w:cstheme="minorHAnsi"/>
          <w:sz w:val="24"/>
          <w:szCs w:val="24"/>
        </w:rPr>
        <w:t xml:space="preserve"> 11, 295-329.</w:t>
      </w:r>
    </w:p>
    <w:p w14:paraId="3243A626" w14:textId="77777777" w:rsidR="00784002" w:rsidRPr="0094511E" w:rsidRDefault="00784002" w:rsidP="00D308A1">
      <w:pPr>
        <w:pStyle w:val="NoSpacing"/>
        <w:rPr>
          <w:rFonts w:eastAsia="Calibri" w:cstheme="minorHAnsi"/>
          <w:sz w:val="24"/>
          <w:szCs w:val="24"/>
        </w:rPr>
      </w:pPr>
    </w:p>
    <w:p w14:paraId="6849D020" w14:textId="098C7A6F" w:rsidR="00784002" w:rsidRPr="0094511E" w:rsidRDefault="00784002" w:rsidP="00D308A1">
      <w:pPr>
        <w:pStyle w:val="NoSpacing"/>
        <w:rPr>
          <w:rFonts w:eastAsia="Calibri" w:cstheme="minorHAnsi"/>
          <w:sz w:val="24"/>
          <w:szCs w:val="24"/>
        </w:rPr>
      </w:pPr>
      <w:r w:rsidRPr="0094511E">
        <w:rPr>
          <w:rFonts w:eastAsia="Calibri" w:cstheme="minorHAnsi"/>
          <w:sz w:val="24"/>
          <w:szCs w:val="24"/>
        </w:rPr>
        <w:t xml:space="preserve">Ou, J., and S. Penman. 1991. Accounting measurement, P/E ratios, and the information content of security prices. </w:t>
      </w:r>
      <w:r w:rsidRPr="0094511E">
        <w:rPr>
          <w:rFonts w:eastAsia="Calibri" w:cstheme="minorHAnsi"/>
          <w:i/>
          <w:sz w:val="24"/>
          <w:szCs w:val="24"/>
        </w:rPr>
        <w:t xml:space="preserve">Journal of Accounting Research </w:t>
      </w:r>
      <w:r w:rsidR="00F66013">
        <w:rPr>
          <w:rFonts w:eastAsia="Calibri" w:cstheme="minorHAnsi"/>
          <w:sz w:val="24"/>
          <w:szCs w:val="24"/>
        </w:rPr>
        <w:t xml:space="preserve">29 </w:t>
      </w:r>
      <w:r w:rsidR="00DD7330" w:rsidRPr="0094511E">
        <w:rPr>
          <w:rFonts w:eastAsia="Calibri" w:cstheme="minorHAnsi"/>
          <w:sz w:val="24"/>
          <w:szCs w:val="24"/>
        </w:rPr>
        <w:t>(Supplement), 111-144.</w:t>
      </w:r>
    </w:p>
    <w:p w14:paraId="72C25109" w14:textId="77777777" w:rsidR="00C15345" w:rsidRPr="0094511E" w:rsidRDefault="00C15345" w:rsidP="00D308A1">
      <w:pPr>
        <w:pStyle w:val="NoSpacing"/>
        <w:rPr>
          <w:rFonts w:eastAsia="Calibri" w:cstheme="minorHAnsi"/>
          <w:sz w:val="24"/>
          <w:szCs w:val="24"/>
        </w:rPr>
      </w:pPr>
    </w:p>
    <w:p w14:paraId="23ABB850" w14:textId="66AD92A0" w:rsidR="001B13B7" w:rsidRPr="0094511E" w:rsidRDefault="00C15345" w:rsidP="001B13B7">
      <w:pPr>
        <w:pStyle w:val="NoSpacing"/>
        <w:rPr>
          <w:rFonts w:eastAsia="Calibri" w:cstheme="minorHAnsi"/>
          <w:sz w:val="24"/>
          <w:szCs w:val="24"/>
        </w:rPr>
      </w:pPr>
      <w:r w:rsidRPr="0094511E">
        <w:rPr>
          <w:rFonts w:eastAsia="Calibri" w:cstheme="minorHAnsi"/>
          <w:sz w:val="24"/>
          <w:szCs w:val="24"/>
        </w:rPr>
        <w:t>Penman,</w:t>
      </w:r>
      <w:r w:rsidR="00CF5001">
        <w:rPr>
          <w:rFonts w:eastAsia="Calibri" w:cstheme="minorHAnsi"/>
          <w:sz w:val="24"/>
          <w:szCs w:val="24"/>
        </w:rPr>
        <w:t xml:space="preserve"> </w:t>
      </w:r>
      <w:r w:rsidRPr="0094511E">
        <w:rPr>
          <w:rFonts w:eastAsia="Calibri" w:cstheme="minorHAnsi"/>
          <w:sz w:val="24"/>
          <w:szCs w:val="24"/>
        </w:rPr>
        <w:t>S. 1987. The</w:t>
      </w:r>
      <w:r w:rsidR="00580C58" w:rsidRPr="0094511E">
        <w:rPr>
          <w:rFonts w:eastAsia="Calibri" w:cstheme="minorHAnsi"/>
          <w:sz w:val="24"/>
          <w:szCs w:val="24"/>
        </w:rPr>
        <w:t xml:space="preserve"> Distribution of Earnings News o</w:t>
      </w:r>
      <w:r w:rsidRPr="0094511E">
        <w:rPr>
          <w:rFonts w:eastAsia="Calibri" w:cstheme="minorHAnsi"/>
          <w:sz w:val="24"/>
          <w:szCs w:val="24"/>
        </w:rPr>
        <w:t xml:space="preserve">ver Time and Seasonalities in Aggregate Stock returns. </w:t>
      </w:r>
      <w:r w:rsidRPr="0094511E">
        <w:rPr>
          <w:rFonts w:eastAsia="Calibri" w:cstheme="minorHAnsi"/>
          <w:i/>
          <w:sz w:val="24"/>
          <w:szCs w:val="24"/>
        </w:rPr>
        <w:t>Journal of Financial Economics</w:t>
      </w:r>
      <w:r w:rsidR="00F53621">
        <w:rPr>
          <w:rFonts w:eastAsia="Calibri" w:cstheme="minorHAnsi"/>
          <w:sz w:val="24"/>
          <w:szCs w:val="24"/>
        </w:rPr>
        <w:t xml:space="preserve"> 18</w:t>
      </w:r>
      <w:r w:rsidR="0013686C" w:rsidRPr="0094511E">
        <w:rPr>
          <w:rFonts w:eastAsia="Calibri" w:cstheme="minorHAnsi"/>
          <w:sz w:val="24"/>
          <w:szCs w:val="24"/>
        </w:rPr>
        <w:t>, 199-</w:t>
      </w:r>
      <w:r w:rsidR="00F53621">
        <w:rPr>
          <w:rFonts w:eastAsia="Calibri" w:cstheme="minorHAnsi"/>
          <w:sz w:val="24"/>
          <w:szCs w:val="24"/>
        </w:rPr>
        <w:t>2</w:t>
      </w:r>
      <w:r w:rsidR="0013686C" w:rsidRPr="0094511E">
        <w:rPr>
          <w:rFonts w:eastAsia="Calibri" w:cstheme="minorHAnsi"/>
          <w:sz w:val="24"/>
          <w:szCs w:val="24"/>
        </w:rPr>
        <w:t>22</w:t>
      </w:r>
      <w:r w:rsidR="00627A24" w:rsidRPr="0094511E">
        <w:rPr>
          <w:rFonts w:eastAsia="Calibri" w:cstheme="minorHAnsi"/>
          <w:sz w:val="24"/>
          <w:szCs w:val="24"/>
        </w:rPr>
        <w:t>.</w:t>
      </w:r>
    </w:p>
    <w:p w14:paraId="0DCA9A3A" w14:textId="77777777" w:rsidR="00C36554" w:rsidRPr="0094511E" w:rsidRDefault="00C36554" w:rsidP="001B13B7">
      <w:pPr>
        <w:pStyle w:val="NoSpacing"/>
        <w:rPr>
          <w:rFonts w:eastAsia="Calibri" w:cstheme="minorHAnsi"/>
          <w:sz w:val="24"/>
          <w:szCs w:val="24"/>
        </w:rPr>
      </w:pPr>
    </w:p>
    <w:p w14:paraId="308B4949" w14:textId="77777777" w:rsidR="00C36554" w:rsidRPr="0094511E" w:rsidRDefault="00C36554" w:rsidP="00C36554">
      <w:pPr>
        <w:pStyle w:val="NoSpacing"/>
        <w:rPr>
          <w:rFonts w:cstheme="minorHAnsi"/>
          <w:sz w:val="24"/>
          <w:szCs w:val="24"/>
        </w:rPr>
      </w:pPr>
      <w:r w:rsidRPr="0094511E">
        <w:rPr>
          <w:rFonts w:cstheme="minorHAnsi"/>
          <w:sz w:val="24"/>
          <w:szCs w:val="24"/>
        </w:rPr>
        <w:t xml:space="preserve">Penman, S. 1996. The articulation of price-earnings ratios and market-to-book ratios and the evaluation of growth. </w:t>
      </w:r>
      <w:r w:rsidRPr="0094511E">
        <w:rPr>
          <w:rFonts w:cstheme="minorHAnsi"/>
          <w:i/>
          <w:sz w:val="24"/>
          <w:szCs w:val="24"/>
        </w:rPr>
        <w:t xml:space="preserve">Journal of Accounting Research </w:t>
      </w:r>
      <w:r w:rsidRPr="0094511E">
        <w:rPr>
          <w:rFonts w:cstheme="minorHAnsi"/>
          <w:sz w:val="24"/>
          <w:szCs w:val="24"/>
        </w:rPr>
        <w:t>34, 235-259.</w:t>
      </w:r>
    </w:p>
    <w:p w14:paraId="6A87416B" w14:textId="77777777" w:rsidR="00255D59" w:rsidRPr="0094511E" w:rsidRDefault="00255D59" w:rsidP="00C36554">
      <w:pPr>
        <w:pStyle w:val="NoSpacing"/>
        <w:rPr>
          <w:rFonts w:cstheme="minorHAnsi"/>
          <w:sz w:val="24"/>
          <w:szCs w:val="24"/>
        </w:rPr>
      </w:pPr>
    </w:p>
    <w:p w14:paraId="61E5A626" w14:textId="3457CCBA" w:rsidR="00255D59" w:rsidRPr="0094511E" w:rsidRDefault="00255D59" w:rsidP="00255D59">
      <w:pPr>
        <w:pStyle w:val="NoSpacing"/>
        <w:rPr>
          <w:rFonts w:cstheme="minorHAnsi"/>
          <w:sz w:val="24"/>
          <w:szCs w:val="24"/>
        </w:rPr>
      </w:pPr>
      <w:r w:rsidRPr="0094511E">
        <w:rPr>
          <w:rFonts w:cstheme="minorHAnsi"/>
          <w:sz w:val="24"/>
          <w:szCs w:val="24"/>
        </w:rPr>
        <w:t>Penman, S., and F. Reggiani. 2013. Returns to buying earnings and book value: accounting fo</w:t>
      </w:r>
      <w:r w:rsidR="0044687E">
        <w:rPr>
          <w:rFonts w:cstheme="minorHAnsi"/>
          <w:sz w:val="24"/>
          <w:szCs w:val="24"/>
        </w:rPr>
        <w:t xml:space="preserve">r growth and risk. </w:t>
      </w:r>
      <w:r w:rsidRPr="0094511E">
        <w:rPr>
          <w:rFonts w:cstheme="minorHAnsi"/>
          <w:i/>
          <w:sz w:val="24"/>
          <w:szCs w:val="24"/>
        </w:rPr>
        <w:t>Review of Accounting Studies</w:t>
      </w:r>
      <w:r w:rsidR="0044687E">
        <w:rPr>
          <w:rFonts w:cstheme="minorHAnsi"/>
          <w:sz w:val="24"/>
          <w:szCs w:val="24"/>
        </w:rPr>
        <w:t xml:space="preserve"> 18, 1021-1049.</w:t>
      </w:r>
      <w:r w:rsidRPr="0094511E">
        <w:rPr>
          <w:rFonts w:cstheme="minorHAnsi"/>
          <w:sz w:val="24"/>
          <w:szCs w:val="24"/>
        </w:rPr>
        <w:t xml:space="preserve"> </w:t>
      </w:r>
    </w:p>
    <w:p w14:paraId="4223D872" w14:textId="77777777" w:rsidR="00D33569" w:rsidRPr="0094511E" w:rsidRDefault="00D33569" w:rsidP="001B13B7">
      <w:pPr>
        <w:pStyle w:val="NoSpacing"/>
        <w:rPr>
          <w:rFonts w:cstheme="minorHAnsi"/>
          <w:sz w:val="24"/>
          <w:szCs w:val="24"/>
        </w:rPr>
      </w:pPr>
    </w:p>
    <w:p w14:paraId="743362AE" w14:textId="77777777" w:rsidR="00D33569" w:rsidRPr="0094511E" w:rsidRDefault="00237E5F" w:rsidP="001B13B7">
      <w:pPr>
        <w:pStyle w:val="NoSpacing"/>
        <w:rPr>
          <w:rFonts w:cstheme="minorHAnsi"/>
          <w:sz w:val="24"/>
          <w:szCs w:val="24"/>
        </w:rPr>
      </w:pPr>
      <w:r w:rsidRPr="0094511E">
        <w:rPr>
          <w:rFonts w:cstheme="minorHAnsi"/>
          <w:sz w:val="24"/>
          <w:szCs w:val="24"/>
        </w:rPr>
        <w:t xml:space="preserve">Penman, S., </w:t>
      </w:r>
      <w:r w:rsidR="00D33569" w:rsidRPr="0094511E">
        <w:rPr>
          <w:rFonts w:cstheme="minorHAnsi"/>
          <w:sz w:val="24"/>
          <w:szCs w:val="24"/>
        </w:rPr>
        <w:t xml:space="preserve">F. Reggiani, </w:t>
      </w:r>
      <w:r w:rsidRPr="0094511E">
        <w:rPr>
          <w:rFonts w:cstheme="minorHAnsi"/>
          <w:sz w:val="24"/>
          <w:szCs w:val="24"/>
        </w:rPr>
        <w:t xml:space="preserve">S. Richardson, </w:t>
      </w:r>
      <w:r w:rsidR="00812D82" w:rsidRPr="0094511E">
        <w:rPr>
          <w:rFonts w:cstheme="minorHAnsi"/>
          <w:sz w:val="24"/>
          <w:szCs w:val="24"/>
        </w:rPr>
        <w:t>and İ Tuna. 2013</w:t>
      </w:r>
      <w:r w:rsidR="00D33569" w:rsidRPr="0094511E">
        <w:rPr>
          <w:rFonts w:cstheme="minorHAnsi"/>
          <w:sz w:val="24"/>
          <w:szCs w:val="24"/>
        </w:rPr>
        <w:t xml:space="preserve">. </w:t>
      </w:r>
      <w:r w:rsidR="0045418B" w:rsidRPr="0094511E">
        <w:rPr>
          <w:rFonts w:cstheme="minorHAnsi"/>
          <w:sz w:val="24"/>
          <w:szCs w:val="24"/>
        </w:rPr>
        <w:t>A</w:t>
      </w:r>
      <w:r w:rsidR="00812D82" w:rsidRPr="0094511E">
        <w:rPr>
          <w:rFonts w:cstheme="minorHAnsi"/>
          <w:sz w:val="24"/>
          <w:szCs w:val="24"/>
        </w:rPr>
        <w:t>n Accounting-Based</w:t>
      </w:r>
      <w:r w:rsidR="0045418B" w:rsidRPr="0094511E">
        <w:rPr>
          <w:rFonts w:cstheme="minorHAnsi"/>
          <w:sz w:val="24"/>
          <w:szCs w:val="24"/>
        </w:rPr>
        <w:t xml:space="preserve"> Characteristic Model for </w:t>
      </w:r>
      <w:r w:rsidR="000604AF" w:rsidRPr="0094511E">
        <w:rPr>
          <w:rFonts w:cstheme="minorHAnsi"/>
          <w:sz w:val="24"/>
          <w:szCs w:val="24"/>
        </w:rPr>
        <w:t>Asset Pricing</w:t>
      </w:r>
      <w:r w:rsidR="00812D82" w:rsidRPr="0094511E">
        <w:rPr>
          <w:rFonts w:cstheme="minorHAnsi"/>
          <w:sz w:val="24"/>
          <w:szCs w:val="24"/>
        </w:rPr>
        <w:t>. Unpubli</w:t>
      </w:r>
      <w:r w:rsidR="00580C58" w:rsidRPr="0094511E">
        <w:rPr>
          <w:rFonts w:cstheme="minorHAnsi"/>
          <w:sz w:val="24"/>
          <w:szCs w:val="24"/>
        </w:rPr>
        <w:t>shed paper, Columbia University</w:t>
      </w:r>
      <w:r w:rsidR="00812D82" w:rsidRPr="0094511E">
        <w:rPr>
          <w:rFonts w:cstheme="minorHAnsi"/>
          <w:sz w:val="24"/>
          <w:szCs w:val="24"/>
        </w:rPr>
        <w:t xml:space="preserve">, Bocconi University, and London Business School. </w:t>
      </w:r>
    </w:p>
    <w:p w14:paraId="725DA22C" w14:textId="77777777" w:rsidR="00E540B8" w:rsidRPr="0094511E" w:rsidRDefault="00E540B8" w:rsidP="001B13B7">
      <w:pPr>
        <w:pStyle w:val="NoSpacing"/>
        <w:rPr>
          <w:rFonts w:cstheme="minorHAnsi"/>
          <w:sz w:val="24"/>
          <w:szCs w:val="24"/>
        </w:rPr>
      </w:pPr>
    </w:p>
    <w:p w14:paraId="0D2360A8" w14:textId="77777777" w:rsidR="001D4569" w:rsidRPr="0094511E" w:rsidRDefault="00C116F5" w:rsidP="00C116F5">
      <w:pPr>
        <w:pStyle w:val="NoSpacing"/>
        <w:rPr>
          <w:rFonts w:cstheme="minorHAnsi"/>
          <w:sz w:val="24"/>
          <w:szCs w:val="24"/>
        </w:rPr>
      </w:pPr>
      <w:r w:rsidRPr="0094511E">
        <w:rPr>
          <w:rFonts w:cstheme="minorHAnsi"/>
          <w:sz w:val="24"/>
          <w:szCs w:val="24"/>
        </w:rPr>
        <w:t xml:space="preserve">Penman, S., and X. Zhang. 2006. Modeling Sustainable earnings and P/E ratios with financial statement analysis.  At </w:t>
      </w:r>
      <w:hyperlink r:id="rId55" w:history="1">
        <w:r w:rsidRPr="0094511E">
          <w:rPr>
            <w:rStyle w:val="Hyperlink"/>
            <w:rFonts w:cstheme="minorHAnsi"/>
            <w:sz w:val="24"/>
            <w:szCs w:val="24"/>
          </w:rPr>
          <w:t>http://papers.ssrn.com/sol3/papers.cfm?abstract_id=318967</w:t>
        </w:r>
      </w:hyperlink>
      <w:r w:rsidRPr="0094511E">
        <w:rPr>
          <w:rFonts w:cstheme="minorHAnsi"/>
          <w:sz w:val="24"/>
          <w:szCs w:val="24"/>
        </w:rPr>
        <w:t>.</w:t>
      </w:r>
    </w:p>
    <w:p w14:paraId="213FCB73" w14:textId="77777777" w:rsidR="001D4569" w:rsidRPr="0094511E" w:rsidRDefault="001D4569" w:rsidP="00C116F5">
      <w:pPr>
        <w:pStyle w:val="NoSpacing"/>
        <w:rPr>
          <w:rFonts w:cstheme="minorHAnsi"/>
          <w:sz w:val="24"/>
          <w:szCs w:val="24"/>
        </w:rPr>
      </w:pPr>
    </w:p>
    <w:p w14:paraId="276CBA05" w14:textId="77777777" w:rsidR="00184309" w:rsidRPr="0094511E" w:rsidRDefault="00184309" w:rsidP="00C116F5">
      <w:pPr>
        <w:pStyle w:val="NoSpacing"/>
        <w:rPr>
          <w:rFonts w:cstheme="minorHAnsi"/>
          <w:sz w:val="24"/>
          <w:szCs w:val="24"/>
        </w:rPr>
      </w:pPr>
      <w:r w:rsidRPr="0094511E">
        <w:rPr>
          <w:rFonts w:cstheme="minorHAnsi"/>
          <w:sz w:val="24"/>
          <w:szCs w:val="24"/>
        </w:rPr>
        <w:t xml:space="preserve">Pontiff , J., and A. Woodgate. 2008. Share issuance and cross-sectional returns. </w:t>
      </w:r>
      <w:r w:rsidRPr="0094511E">
        <w:rPr>
          <w:rFonts w:cstheme="minorHAnsi"/>
          <w:i/>
          <w:sz w:val="24"/>
          <w:szCs w:val="24"/>
        </w:rPr>
        <w:t>Journal of Finance</w:t>
      </w:r>
      <w:r w:rsidRPr="0094511E">
        <w:rPr>
          <w:rFonts w:cstheme="minorHAnsi"/>
          <w:sz w:val="24"/>
          <w:szCs w:val="24"/>
        </w:rPr>
        <w:t xml:space="preserve"> 63, 921-945.</w:t>
      </w:r>
    </w:p>
    <w:p w14:paraId="112910FC" w14:textId="77777777" w:rsidR="00AB689F" w:rsidRPr="0094511E" w:rsidRDefault="00AB689F" w:rsidP="001B13B7">
      <w:pPr>
        <w:pStyle w:val="NoSpacing"/>
        <w:rPr>
          <w:rFonts w:cstheme="minorHAnsi"/>
          <w:sz w:val="24"/>
          <w:szCs w:val="24"/>
        </w:rPr>
      </w:pPr>
    </w:p>
    <w:p w14:paraId="6F7D4BBE" w14:textId="77777777" w:rsidR="00AB689F" w:rsidRPr="0094511E" w:rsidRDefault="00AB689F" w:rsidP="001B13B7">
      <w:pPr>
        <w:pStyle w:val="NoSpacing"/>
        <w:rPr>
          <w:rFonts w:cstheme="minorHAnsi"/>
          <w:sz w:val="24"/>
          <w:szCs w:val="24"/>
        </w:rPr>
      </w:pPr>
      <w:r w:rsidRPr="0094511E">
        <w:rPr>
          <w:rFonts w:cstheme="minorHAnsi"/>
          <w:sz w:val="24"/>
          <w:szCs w:val="24"/>
        </w:rPr>
        <w:t xml:space="preserve">Richardson, S., R. Sloan, M. Soliman, and İ. Tuna. 2005. Accrual reliability, earnings persistence, and stock prices. </w:t>
      </w:r>
      <w:r w:rsidRPr="0094511E">
        <w:rPr>
          <w:rFonts w:cstheme="minorHAnsi"/>
          <w:i/>
          <w:sz w:val="24"/>
          <w:szCs w:val="24"/>
        </w:rPr>
        <w:t xml:space="preserve">Journal of Accounting and Economics </w:t>
      </w:r>
      <w:r w:rsidRPr="0094511E">
        <w:rPr>
          <w:rFonts w:cstheme="minorHAnsi"/>
          <w:sz w:val="24"/>
          <w:szCs w:val="24"/>
        </w:rPr>
        <w:t>39, 437-485.</w:t>
      </w:r>
    </w:p>
    <w:p w14:paraId="34CF9AB4" w14:textId="77777777" w:rsidR="008A1338" w:rsidRPr="0094511E" w:rsidRDefault="008A1338" w:rsidP="001B13B7">
      <w:pPr>
        <w:pStyle w:val="NoSpacing"/>
        <w:rPr>
          <w:rFonts w:cstheme="minorHAnsi"/>
          <w:sz w:val="24"/>
          <w:szCs w:val="24"/>
        </w:rPr>
      </w:pPr>
    </w:p>
    <w:p w14:paraId="1B6ECDC6" w14:textId="77777777" w:rsidR="00711C2F" w:rsidRPr="0094511E" w:rsidRDefault="008A1338" w:rsidP="00711C2F">
      <w:pPr>
        <w:spacing w:line="240" w:lineRule="auto"/>
        <w:rPr>
          <w:rFonts w:cstheme="minorHAnsi"/>
          <w:sz w:val="24"/>
          <w:szCs w:val="24"/>
        </w:rPr>
      </w:pPr>
      <w:r w:rsidRPr="0094511E">
        <w:rPr>
          <w:rFonts w:cstheme="minorHAnsi"/>
          <w:sz w:val="24"/>
          <w:szCs w:val="24"/>
        </w:rPr>
        <w:t xml:space="preserve">Rajan, M., S. Reichelstein, and M. Soliman. 2007. Conservatism, growth, and return on investment. </w:t>
      </w:r>
      <w:r w:rsidRPr="0094511E">
        <w:rPr>
          <w:rFonts w:cstheme="minorHAnsi"/>
          <w:i/>
          <w:sz w:val="24"/>
          <w:szCs w:val="24"/>
        </w:rPr>
        <w:t xml:space="preserve">Review of Accounting Studies </w:t>
      </w:r>
      <w:r w:rsidRPr="0094511E">
        <w:rPr>
          <w:rFonts w:cstheme="minorHAnsi"/>
          <w:sz w:val="24"/>
          <w:szCs w:val="24"/>
        </w:rPr>
        <w:t>12, 325-370.</w:t>
      </w:r>
    </w:p>
    <w:p w14:paraId="04D8EB5E" w14:textId="77777777" w:rsidR="006A6AC2" w:rsidRPr="0094511E" w:rsidRDefault="006A6AC2" w:rsidP="001B13B7">
      <w:pPr>
        <w:pStyle w:val="NoSpacing"/>
        <w:rPr>
          <w:rFonts w:cstheme="minorHAnsi"/>
          <w:sz w:val="24"/>
          <w:szCs w:val="24"/>
        </w:rPr>
      </w:pPr>
      <w:r w:rsidRPr="0094511E">
        <w:rPr>
          <w:rFonts w:cstheme="minorHAnsi"/>
          <w:sz w:val="24"/>
          <w:szCs w:val="24"/>
        </w:rPr>
        <w:t xml:space="preserve">Richardson, S., İ Tuna, and P. Wysocki. 2010. Accounting anomalies and fundamental analysis: a review of recent research advances. </w:t>
      </w:r>
      <w:r w:rsidRPr="0094511E">
        <w:rPr>
          <w:rFonts w:cstheme="minorHAnsi"/>
          <w:i/>
          <w:sz w:val="24"/>
          <w:szCs w:val="24"/>
        </w:rPr>
        <w:t>Journal of Accounting and Economics</w:t>
      </w:r>
      <w:r w:rsidR="00580C58" w:rsidRPr="0094511E">
        <w:rPr>
          <w:rFonts w:cstheme="minorHAnsi"/>
          <w:sz w:val="24"/>
          <w:szCs w:val="24"/>
        </w:rPr>
        <w:t xml:space="preserve"> 50, </w:t>
      </w:r>
      <w:r w:rsidR="00536EE4" w:rsidRPr="0094511E">
        <w:rPr>
          <w:rFonts w:cstheme="minorHAnsi"/>
          <w:sz w:val="24"/>
          <w:szCs w:val="24"/>
        </w:rPr>
        <w:t>410-454.</w:t>
      </w:r>
    </w:p>
    <w:p w14:paraId="10CA1EBD" w14:textId="77777777" w:rsidR="0054690B" w:rsidRPr="0094511E" w:rsidRDefault="0054690B" w:rsidP="001B13B7">
      <w:pPr>
        <w:pStyle w:val="NoSpacing"/>
        <w:rPr>
          <w:rFonts w:cstheme="minorHAnsi"/>
          <w:sz w:val="24"/>
          <w:szCs w:val="24"/>
        </w:rPr>
      </w:pPr>
    </w:p>
    <w:p w14:paraId="3509E4DE" w14:textId="77777777" w:rsidR="0054690B" w:rsidRPr="0094511E" w:rsidRDefault="0054690B" w:rsidP="001B13B7">
      <w:pPr>
        <w:pStyle w:val="NoSpacing"/>
        <w:rPr>
          <w:rFonts w:cstheme="minorHAnsi"/>
          <w:sz w:val="24"/>
          <w:szCs w:val="24"/>
        </w:rPr>
      </w:pPr>
      <w:r w:rsidRPr="0094511E">
        <w:rPr>
          <w:rFonts w:cstheme="minorHAnsi"/>
          <w:sz w:val="24"/>
          <w:szCs w:val="24"/>
        </w:rPr>
        <w:t>Rosenberg, B., K. Reid, and R</w:t>
      </w:r>
      <w:r w:rsidR="00D05577" w:rsidRPr="0094511E">
        <w:rPr>
          <w:rFonts w:cstheme="minorHAnsi"/>
          <w:sz w:val="24"/>
          <w:szCs w:val="24"/>
        </w:rPr>
        <w:t>.</w:t>
      </w:r>
      <w:r w:rsidRPr="0094511E">
        <w:rPr>
          <w:rFonts w:cstheme="minorHAnsi"/>
          <w:sz w:val="24"/>
          <w:szCs w:val="24"/>
        </w:rPr>
        <w:t xml:space="preserve"> Lanstein. 1985. Persuasive evidence of market inefficiency. </w:t>
      </w:r>
      <w:r w:rsidR="00580C58" w:rsidRPr="0094511E">
        <w:rPr>
          <w:rFonts w:cstheme="minorHAnsi"/>
          <w:i/>
          <w:sz w:val="24"/>
          <w:szCs w:val="24"/>
        </w:rPr>
        <w:t xml:space="preserve">Journal of Portfolio </w:t>
      </w:r>
      <w:r w:rsidRPr="0094511E">
        <w:rPr>
          <w:rFonts w:cstheme="minorHAnsi"/>
          <w:i/>
          <w:sz w:val="24"/>
          <w:szCs w:val="24"/>
        </w:rPr>
        <w:t xml:space="preserve">Management </w:t>
      </w:r>
      <w:r w:rsidRPr="0094511E">
        <w:rPr>
          <w:rFonts w:cstheme="minorHAnsi"/>
          <w:sz w:val="24"/>
          <w:szCs w:val="24"/>
        </w:rPr>
        <w:t>11, 9-17.</w:t>
      </w:r>
    </w:p>
    <w:p w14:paraId="579DF8EE" w14:textId="77777777" w:rsidR="00F643E3" w:rsidRPr="0094511E" w:rsidRDefault="00F643E3" w:rsidP="001B13B7">
      <w:pPr>
        <w:pStyle w:val="NoSpacing"/>
        <w:rPr>
          <w:rFonts w:cstheme="minorHAnsi"/>
          <w:sz w:val="24"/>
          <w:szCs w:val="24"/>
        </w:rPr>
      </w:pPr>
    </w:p>
    <w:p w14:paraId="6263ABF5" w14:textId="77777777" w:rsidR="00F643E3" w:rsidRPr="0094511E" w:rsidRDefault="00F643E3" w:rsidP="001B13B7">
      <w:pPr>
        <w:pStyle w:val="NoSpacing"/>
        <w:rPr>
          <w:rFonts w:cstheme="minorHAnsi"/>
          <w:sz w:val="24"/>
          <w:szCs w:val="24"/>
        </w:rPr>
      </w:pPr>
      <w:r w:rsidRPr="0094511E">
        <w:rPr>
          <w:rFonts w:cstheme="minorHAnsi"/>
          <w:sz w:val="24"/>
          <w:szCs w:val="24"/>
        </w:rPr>
        <w:t xml:space="preserve">Shleifer, A., and Vishny, R. 1997. The limits of arbitrage. </w:t>
      </w:r>
      <w:r w:rsidR="00580C58" w:rsidRPr="0094511E">
        <w:rPr>
          <w:rFonts w:cstheme="minorHAnsi"/>
          <w:i/>
          <w:sz w:val="24"/>
          <w:szCs w:val="24"/>
        </w:rPr>
        <w:t xml:space="preserve">Journal of Finance </w:t>
      </w:r>
      <w:r w:rsidRPr="0094511E">
        <w:rPr>
          <w:rFonts w:cstheme="minorHAnsi"/>
          <w:sz w:val="24"/>
          <w:szCs w:val="24"/>
        </w:rPr>
        <w:t>52, 35-</w:t>
      </w:r>
      <w:r w:rsidR="00580009" w:rsidRPr="0094511E">
        <w:rPr>
          <w:rFonts w:cstheme="minorHAnsi"/>
          <w:sz w:val="24"/>
          <w:szCs w:val="24"/>
        </w:rPr>
        <w:t>55.</w:t>
      </w:r>
    </w:p>
    <w:p w14:paraId="24C8CC9E" w14:textId="77777777" w:rsidR="00A01E22" w:rsidRPr="0094511E" w:rsidRDefault="00A01E22" w:rsidP="00B14B10">
      <w:pPr>
        <w:pStyle w:val="NoSpacing"/>
        <w:rPr>
          <w:rFonts w:cstheme="minorHAnsi"/>
          <w:sz w:val="24"/>
          <w:szCs w:val="24"/>
        </w:rPr>
      </w:pPr>
    </w:p>
    <w:p w14:paraId="465E917B" w14:textId="6BA9FA28" w:rsidR="00A01E22" w:rsidRPr="0094511E" w:rsidRDefault="00A01E22" w:rsidP="00A01E22">
      <w:pPr>
        <w:pStyle w:val="NoSpacing"/>
        <w:rPr>
          <w:rFonts w:cstheme="minorHAnsi"/>
          <w:sz w:val="24"/>
          <w:szCs w:val="24"/>
        </w:rPr>
      </w:pPr>
      <w:r w:rsidRPr="0094511E">
        <w:rPr>
          <w:rFonts w:cstheme="minorHAnsi"/>
          <w:sz w:val="24"/>
          <w:szCs w:val="24"/>
        </w:rPr>
        <w:t xml:space="preserve">Shroff, P. 1995. Determinants of the returns-earnings correlation. </w:t>
      </w:r>
      <w:r w:rsidRPr="0094511E">
        <w:rPr>
          <w:rFonts w:cstheme="minorHAnsi"/>
          <w:i/>
          <w:iCs/>
          <w:sz w:val="24"/>
          <w:szCs w:val="24"/>
        </w:rPr>
        <w:t>Contemporary Accounting Research</w:t>
      </w:r>
      <w:r w:rsidR="0044687E">
        <w:rPr>
          <w:rFonts w:cstheme="minorHAnsi"/>
          <w:sz w:val="24"/>
          <w:szCs w:val="24"/>
        </w:rPr>
        <w:t xml:space="preserve"> 12</w:t>
      </w:r>
      <w:r w:rsidRPr="0094511E">
        <w:rPr>
          <w:rFonts w:cstheme="minorHAnsi"/>
          <w:sz w:val="24"/>
          <w:szCs w:val="24"/>
        </w:rPr>
        <w:t>, 41-55.</w:t>
      </w:r>
    </w:p>
    <w:p w14:paraId="34FFEB7C" w14:textId="77777777" w:rsidR="00AB689F" w:rsidRPr="0094511E" w:rsidRDefault="00AB689F" w:rsidP="00A01E22">
      <w:pPr>
        <w:pStyle w:val="NoSpacing"/>
        <w:rPr>
          <w:rFonts w:cstheme="minorHAnsi"/>
          <w:sz w:val="24"/>
          <w:szCs w:val="24"/>
        </w:rPr>
      </w:pPr>
    </w:p>
    <w:p w14:paraId="58F9B8AE" w14:textId="77777777" w:rsidR="00AB689F" w:rsidRPr="0094511E" w:rsidRDefault="00AB689F" w:rsidP="00A01E22">
      <w:pPr>
        <w:pStyle w:val="NoSpacing"/>
        <w:rPr>
          <w:rFonts w:cstheme="minorHAnsi"/>
          <w:sz w:val="24"/>
          <w:szCs w:val="24"/>
        </w:rPr>
      </w:pPr>
      <w:r w:rsidRPr="0094511E">
        <w:rPr>
          <w:rFonts w:cstheme="minorHAnsi"/>
          <w:sz w:val="24"/>
          <w:szCs w:val="24"/>
        </w:rPr>
        <w:t xml:space="preserve">Sloan, R. 1996. Do stock prices fully reflect information in accruals and cash flows about future earnings? </w:t>
      </w:r>
      <w:r w:rsidRPr="0094511E">
        <w:rPr>
          <w:rFonts w:cstheme="minorHAnsi"/>
          <w:i/>
          <w:sz w:val="24"/>
          <w:szCs w:val="24"/>
        </w:rPr>
        <w:t xml:space="preserve">The Accounting Review </w:t>
      </w:r>
      <w:r w:rsidRPr="0094511E">
        <w:rPr>
          <w:rFonts w:cstheme="minorHAnsi"/>
          <w:sz w:val="24"/>
          <w:szCs w:val="24"/>
        </w:rPr>
        <w:t>71, 289-315.</w:t>
      </w:r>
    </w:p>
    <w:p w14:paraId="7F2ED3BB" w14:textId="77777777" w:rsidR="002E3E50" w:rsidRPr="0094511E" w:rsidRDefault="002E3E50" w:rsidP="00A01E22">
      <w:pPr>
        <w:pStyle w:val="NoSpacing"/>
        <w:rPr>
          <w:rFonts w:cstheme="minorHAnsi"/>
          <w:sz w:val="24"/>
          <w:szCs w:val="24"/>
        </w:rPr>
      </w:pPr>
    </w:p>
    <w:p w14:paraId="427DBC0C" w14:textId="77777777" w:rsidR="002E3E50" w:rsidRPr="0094511E" w:rsidRDefault="002E3E50" w:rsidP="00A01E22">
      <w:pPr>
        <w:pStyle w:val="NoSpacing"/>
        <w:rPr>
          <w:rFonts w:cstheme="minorHAnsi"/>
          <w:sz w:val="24"/>
          <w:szCs w:val="24"/>
        </w:rPr>
      </w:pPr>
      <w:r w:rsidRPr="0094511E">
        <w:rPr>
          <w:rFonts w:cstheme="minorHAnsi"/>
          <w:sz w:val="24"/>
          <w:szCs w:val="24"/>
        </w:rPr>
        <w:t xml:space="preserve">Titman, S., K. Wei, and F. Xie. 2004. Capital investment and stock returns. </w:t>
      </w:r>
      <w:r w:rsidRPr="0094511E">
        <w:rPr>
          <w:rFonts w:cstheme="minorHAnsi"/>
          <w:i/>
          <w:sz w:val="24"/>
          <w:szCs w:val="24"/>
        </w:rPr>
        <w:t>Journal of Financial and Quantitative Analysis</w:t>
      </w:r>
      <w:r w:rsidRPr="0094511E">
        <w:rPr>
          <w:rFonts w:cstheme="minorHAnsi"/>
          <w:sz w:val="24"/>
          <w:szCs w:val="24"/>
        </w:rPr>
        <w:t xml:space="preserve"> 39, 677-700.</w:t>
      </w:r>
    </w:p>
    <w:p w14:paraId="6CA3EFCC" w14:textId="77777777" w:rsidR="00B7306C" w:rsidRPr="0094511E" w:rsidRDefault="00B7306C" w:rsidP="00A01E22">
      <w:pPr>
        <w:pStyle w:val="NoSpacing"/>
        <w:rPr>
          <w:rFonts w:cstheme="minorHAnsi"/>
          <w:sz w:val="24"/>
          <w:szCs w:val="24"/>
        </w:rPr>
      </w:pPr>
    </w:p>
    <w:p w14:paraId="68336456" w14:textId="77777777" w:rsidR="00B7306C" w:rsidRPr="0094511E" w:rsidRDefault="00B7306C" w:rsidP="00A01E22">
      <w:pPr>
        <w:pStyle w:val="NoSpacing"/>
        <w:rPr>
          <w:rFonts w:cstheme="minorHAnsi"/>
          <w:sz w:val="24"/>
          <w:szCs w:val="24"/>
        </w:rPr>
      </w:pPr>
      <w:r w:rsidRPr="0094511E">
        <w:rPr>
          <w:rFonts w:cstheme="minorHAnsi"/>
          <w:sz w:val="24"/>
          <w:szCs w:val="24"/>
        </w:rPr>
        <w:t xml:space="preserve">Thomas, J., and H. Zhang. 2002. Inventory changes and future returns. </w:t>
      </w:r>
      <w:r w:rsidRPr="0094511E">
        <w:rPr>
          <w:rFonts w:cstheme="minorHAnsi"/>
          <w:i/>
          <w:sz w:val="24"/>
          <w:szCs w:val="24"/>
        </w:rPr>
        <w:t xml:space="preserve">Review of Accounting Studies </w:t>
      </w:r>
      <w:r w:rsidRPr="0094511E">
        <w:rPr>
          <w:rFonts w:cstheme="minorHAnsi"/>
          <w:sz w:val="24"/>
          <w:szCs w:val="24"/>
        </w:rPr>
        <w:t>7, 163-187.</w:t>
      </w:r>
    </w:p>
    <w:p w14:paraId="169D2191" w14:textId="77777777" w:rsidR="00B664E5" w:rsidRPr="0094511E" w:rsidRDefault="00B664E5" w:rsidP="00A01E22">
      <w:pPr>
        <w:pStyle w:val="NoSpacing"/>
        <w:rPr>
          <w:rFonts w:cstheme="minorHAnsi"/>
          <w:sz w:val="24"/>
          <w:szCs w:val="24"/>
        </w:rPr>
      </w:pPr>
    </w:p>
    <w:p w14:paraId="251D87DA" w14:textId="77777777" w:rsidR="00B664E5" w:rsidRPr="0094511E" w:rsidRDefault="00B664E5" w:rsidP="00A01E22">
      <w:pPr>
        <w:pStyle w:val="NoSpacing"/>
        <w:rPr>
          <w:rFonts w:cstheme="minorHAnsi"/>
          <w:sz w:val="24"/>
          <w:szCs w:val="24"/>
        </w:rPr>
      </w:pPr>
      <w:r w:rsidRPr="0094511E">
        <w:rPr>
          <w:rFonts w:cstheme="minorHAnsi"/>
          <w:sz w:val="24"/>
          <w:szCs w:val="24"/>
        </w:rPr>
        <w:t xml:space="preserve">Wahlen, J., and M. Weiland. 2011. Can financial statement analysis beat analysts’ recommendations? </w:t>
      </w:r>
      <w:r w:rsidRPr="0094511E">
        <w:rPr>
          <w:rFonts w:cstheme="minorHAnsi"/>
          <w:i/>
          <w:sz w:val="24"/>
          <w:szCs w:val="24"/>
        </w:rPr>
        <w:t xml:space="preserve">Review of Accounting Studies </w:t>
      </w:r>
      <w:r w:rsidRPr="0094511E">
        <w:rPr>
          <w:rFonts w:cstheme="minorHAnsi"/>
          <w:sz w:val="24"/>
          <w:szCs w:val="24"/>
        </w:rPr>
        <w:t>16, 89-115.</w:t>
      </w:r>
    </w:p>
    <w:p w14:paraId="78F1774E" w14:textId="77777777" w:rsidR="004A7EE8" w:rsidRPr="0094511E" w:rsidRDefault="004A7EE8" w:rsidP="00A01E22">
      <w:pPr>
        <w:pStyle w:val="NoSpacing"/>
        <w:rPr>
          <w:rFonts w:cstheme="minorHAnsi"/>
          <w:sz w:val="24"/>
          <w:szCs w:val="24"/>
        </w:rPr>
      </w:pPr>
    </w:p>
    <w:p w14:paraId="627AE59E" w14:textId="0B59D75C" w:rsidR="004A7EE8" w:rsidRPr="0094511E" w:rsidRDefault="004A7EE8" w:rsidP="00A01E22">
      <w:pPr>
        <w:pStyle w:val="NoSpacing"/>
        <w:rPr>
          <w:rFonts w:cstheme="minorHAnsi"/>
          <w:sz w:val="24"/>
          <w:szCs w:val="24"/>
        </w:rPr>
      </w:pPr>
      <w:r w:rsidRPr="0094511E">
        <w:rPr>
          <w:rFonts w:cstheme="minorHAnsi"/>
          <w:sz w:val="24"/>
          <w:szCs w:val="24"/>
        </w:rPr>
        <w:t xml:space="preserve">Wu, J., L. Zhang, and X. Zhang. 2010. The q-theory approach to understanding the accrual anomaly. </w:t>
      </w:r>
      <w:r w:rsidRPr="0094511E">
        <w:rPr>
          <w:rFonts w:cstheme="minorHAnsi"/>
          <w:i/>
          <w:sz w:val="24"/>
          <w:szCs w:val="24"/>
        </w:rPr>
        <w:t xml:space="preserve">Journal of Accounting Research </w:t>
      </w:r>
      <w:r w:rsidRPr="0094511E">
        <w:rPr>
          <w:rFonts w:cstheme="minorHAnsi"/>
          <w:sz w:val="24"/>
          <w:szCs w:val="24"/>
        </w:rPr>
        <w:t>48, 177-223.</w:t>
      </w:r>
    </w:p>
    <w:p w14:paraId="1FC7C906" w14:textId="77777777" w:rsidR="00B66543" w:rsidRPr="0094511E" w:rsidRDefault="00B66543" w:rsidP="00A01E22">
      <w:pPr>
        <w:pStyle w:val="NoSpacing"/>
        <w:rPr>
          <w:rFonts w:cstheme="minorHAnsi"/>
          <w:sz w:val="24"/>
          <w:szCs w:val="24"/>
        </w:rPr>
      </w:pPr>
    </w:p>
    <w:p w14:paraId="4E77B0DD" w14:textId="77777777" w:rsidR="00B66543" w:rsidRPr="0094511E" w:rsidRDefault="00B66543" w:rsidP="00A01E22">
      <w:pPr>
        <w:pStyle w:val="NoSpacing"/>
        <w:rPr>
          <w:rFonts w:cstheme="minorHAnsi"/>
          <w:sz w:val="24"/>
          <w:szCs w:val="24"/>
        </w:rPr>
      </w:pPr>
      <w:r w:rsidRPr="0094511E">
        <w:rPr>
          <w:rFonts w:cstheme="minorHAnsi"/>
          <w:sz w:val="24"/>
          <w:szCs w:val="24"/>
        </w:rPr>
        <w:t xml:space="preserve">Xie, H. 2001. The mispricing of abnormal accruals. </w:t>
      </w:r>
      <w:r w:rsidRPr="0094511E">
        <w:rPr>
          <w:rFonts w:cstheme="minorHAnsi"/>
          <w:i/>
          <w:sz w:val="24"/>
          <w:szCs w:val="24"/>
        </w:rPr>
        <w:t>The Accounting Review</w:t>
      </w:r>
      <w:r w:rsidRPr="0094511E">
        <w:rPr>
          <w:rFonts w:cstheme="minorHAnsi"/>
          <w:sz w:val="24"/>
          <w:szCs w:val="24"/>
        </w:rPr>
        <w:t xml:space="preserve"> 76, 357-373.</w:t>
      </w:r>
    </w:p>
    <w:p w14:paraId="60C8E546" w14:textId="77777777" w:rsidR="001F78E4" w:rsidRPr="0094511E" w:rsidRDefault="001F78E4" w:rsidP="00A01E22">
      <w:pPr>
        <w:pStyle w:val="NoSpacing"/>
        <w:rPr>
          <w:rFonts w:cstheme="minorHAnsi"/>
          <w:sz w:val="24"/>
          <w:szCs w:val="24"/>
        </w:rPr>
      </w:pPr>
    </w:p>
    <w:p w14:paraId="1610AA37" w14:textId="77777777" w:rsidR="001F78E4" w:rsidRPr="0094511E" w:rsidRDefault="001F78E4" w:rsidP="00A01E22">
      <w:pPr>
        <w:pStyle w:val="NoSpacing"/>
        <w:rPr>
          <w:rFonts w:cstheme="minorHAnsi"/>
          <w:sz w:val="24"/>
          <w:szCs w:val="24"/>
        </w:rPr>
      </w:pPr>
      <w:r w:rsidRPr="0094511E">
        <w:rPr>
          <w:rFonts w:cstheme="minorHAnsi"/>
          <w:sz w:val="24"/>
          <w:szCs w:val="24"/>
        </w:rPr>
        <w:t xml:space="preserve">Zacks, L. (ed). 2011. </w:t>
      </w:r>
      <w:r w:rsidRPr="0094511E">
        <w:rPr>
          <w:rFonts w:cstheme="minorHAnsi"/>
          <w:i/>
          <w:sz w:val="24"/>
          <w:szCs w:val="24"/>
        </w:rPr>
        <w:t>The Handbook of Equity Market Anomalies.</w:t>
      </w:r>
      <w:r w:rsidRPr="0094511E">
        <w:rPr>
          <w:rFonts w:cstheme="minorHAnsi"/>
          <w:sz w:val="24"/>
          <w:szCs w:val="24"/>
        </w:rPr>
        <w:t xml:space="preserve"> Hoboken, NJ: John Wiley &amp; Sons.</w:t>
      </w:r>
    </w:p>
    <w:p w14:paraId="185EB628" w14:textId="77777777" w:rsidR="00A95885" w:rsidRPr="0094511E" w:rsidRDefault="00A95885" w:rsidP="00A01E22">
      <w:pPr>
        <w:pStyle w:val="NoSpacing"/>
        <w:rPr>
          <w:rFonts w:cstheme="minorHAnsi"/>
          <w:sz w:val="24"/>
          <w:szCs w:val="24"/>
        </w:rPr>
      </w:pPr>
    </w:p>
    <w:p w14:paraId="047EDC86" w14:textId="77777777" w:rsidR="00A95885" w:rsidRPr="0094511E" w:rsidRDefault="00A95885" w:rsidP="00A01E22">
      <w:pPr>
        <w:pStyle w:val="NoSpacing"/>
        <w:rPr>
          <w:rFonts w:cstheme="minorHAnsi"/>
          <w:sz w:val="24"/>
          <w:szCs w:val="24"/>
        </w:rPr>
      </w:pPr>
      <w:r w:rsidRPr="0094511E">
        <w:rPr>
          <w:rFonts w:cstheme="minorHAnsi"/>
          <w:sz w:val="24"/>
          <w:szCs w:val="24"/>
        </w:rPr>
        <w:t xml:space="preserve">Zhang, X. 2000. Conservative accounting and equity valuation. </w:t>
      </w:r>
      <w:r w:rsidRPr="0094511E">
        <w:rPr>
          <w:rFonts w:cstheme="minorHAnsi"/>
          <w:i/>
          <w:sz w:val="24"/>
          <w:szCs w:val="24"/>
        </w:rPr>
        <w:t>Journal of Accounting and Economics</w:t>
      </w:r>
      <w:r w:rsidRPr="0094511E">
        <w:rPr>
          <w:rFonts w:cstheme="minorHAnsi"/>
          <w:sz w:val="24"/>
          <w:szCs w:val="24"/>
        </w:rPr>
        <w:t xml:space="preserve"> 29, 125-149. </w:t>
      </w:r>
    </w:p>
    <w:p w14:paraId="11DEB8CE" w14:textId="77777777" w:rsidR="00A95885" w:rsidRPr="0094511E" w:rsidRDefault="00A95885" w:rsidP="00A01E22">
      <w:pPr>
        <w:pStyle w:val="NoSpacing"/>
        <w:rPr>
          <w:rFonts w:cstheme="minorHAnsi"/>
          <w:sz w:val="24"/>
          <w:szCs w:val="24"/>
        </w:rPr>
      </w:pPr>
    </w:p>
    <w:p w14:paraId="28646C30" w14:textId="77777777" w:rsidR="004B330B" w:rsidRPr="0094511E" w:rsidRDefault="004B330B" w:rsidP="00A01E22">
      <w:pPr>
        <w:pStyle w:val="NoSpacing"/>
        <w:rPr>
          <w:rFonts w:cstheme="minorHAnsi"/>
          <w:sz w:val="24"/>
          <w:szCs w:val="24"/>
        </w:rPr>
      </w:pPr>
      <w:r w:rsidRPr="0094511E">
        <w:rPr>
          <w:rFonts w:cstheme="minorHAnsi"/>
          <w:sz w:val="24"/>
          <w:szCs w:val="24"/>
        </w:rPr>
        <w:t xml:space="preserve">Zhang, X. 2007. Accruals, investment, and the accrual anomaly. </w:t>
      </w:r>
      <w:r w:rsidR="008A4517" w:rsidRPr="0094511E">
        <w:rPr>
          <w:rFonts w:cstheme="minorHAnsi"/>
          <w:i/>
          <w:sz w:val="24"/>
          <w:szCs w:val="24"/>
        </w:rPr>
        <w:t>The Accounting R</w:t>
      </w:r>
      <w:r w:rsidR="00D731F5" w:rsidRPr="0094511E">
        <w:rPr>
          <w:rFonts w:cstheme="minorHAnsi"/>
          <w:i/>
          <w:sz w:val="24"/>
          <w:szCs w:val="24"/>
        </w:rPr>
        <w:t xml:space="preserve">eview </w:t>
      </w:r>
      <w:r w:rsidR="00E3561B" w:rsidRPr="0094511E">
        <w:rPr>
          <w:rFonts w:cstheme="minorHAnsi"/>
          <w:sz w:val="24"/>
          <w:szCs w:val="24"/>
        </w:rPr>
        <w:t>82</w:t>
      </w:r>
      <w:r w:rsidR="00C02A84" w:rsidRPr="0094511E">
        <w:rPr>
          <w:rFonts w:cstheme="minorHAnsi"/>
          <w:sz w:val="24"/>
          <w:szCs w:val="24"/>
        </w:rPr>
        <w:t>, 1333-1363.</w:t>
      </w:r>
    </w:p>
    <w:p w14:paraId="2F972D81" w14:textId="77777777" w:rsidR="00026084" w:rsidRPr="0094511E" w:rsidRDefault="00026084" w:rsidP="00A01E22">
      <w:pPr>
        <w:pStyle w:val="NoSpacing"/>
        <w:rPr>
          <w:rFonts w:cstheme="minorHAnsi"/>
          <w:sz w:val="24"/>
          <w:szCs w:val="24"/>
        </w:rPr>
      </w:pPr>
    </w:p>
    <w:p w14:paraId="55B96CF4" w14:textId="77777777" w:rsidR="00A01E22" w:rsidRPr="0094511E" w:rsidRDefault="00A01E22" w:rsidP="00B14B10">
      <w:pPr>
        <w:pStyle w:val="NoSpacing"/>
        <w:rPr>
          <w:rFonts w:cstheme="minorHAnsi"/>
          <w:sz w:val="24"/>
          <w:szCs w:val="24"/>
        </w:rPr>
      </w:pPr>
    </w:p>
    <w:p w14:paraId="4595A43B" w14:textId="77777777" w:rsidR="005C13BC" w:rsidRPr="0094511E" w:rsidRDefault="005C13BC" w:rsidP="005C13BC">
      <w:pPr>
        <w:spacing w:line="360" w:lineRule="auto"/>
        <w:rPr>
          <w:rFonts w:cstheme="minorHAnsi"/>
          <w:color w:val="FF0000"/>
          <w:sz w:val="24"/>
          <w:szCs w:val="24"/>
        </w:rPr>
      </w:pPr>
    </w:p>
    <w:p w14:paraId="18CA523D" w14:textId="77777777" w:rsidR="00CC0E1D" w:rsidRPr="0094511E" w:rsidRDefault="00CC0E1D" w:rsidP="003451A5">
      <w:pPr>
        <w:rPr>
          <w:rFonts w:cstheme="minorHAnsi"/>
          <w:b/>
          <w:sz w:val="24"/>
          <w:szCs w:val="24"/>
        </w:rPr>
        <w:sectPr w:rsidR="00CC0E1D" w:rsidRPr="0094511E" w:rsidSect="00715BCA">
          <w:footerReference w:type="default" r:id="rId56"/>
          <w:pgSz w:w="12240" w:h="15840"/>
          <w:pgMar w:top="1440" w:right="1440" w:bottom="1440" w:left="1440" w:header="720" w:footer="720" w:gutter="0"/>
          <w:cols w:space="720"/>
          <w:docGrid w:linePitch="360"/>
        </w:sectPr>
      </w:pPr>
    </w:p>
    <w:p w14:paraId="24C1A9BB" w14:textId="4B545905" w:rsidR="003451A5" w:rsidRPr="0094511E" w:rsidRDefault="00166E5F" w:rsidP="003451A5">
      <w:pPr>
        <w:jc w:val="center"/>
        <w:rPr>
          <w:rFonts w:cstheme="minorHAnsi"/>
          <w:b/>
          <w:sz w:val="24"/>
          <w:szCs w:val="24"/>
        </w:rPr>
      </w:pPr>
      <w:r>
        <w:rPr>
          <w:rFonts w:cstheme="minorHAnsi"/>
          <w:b/>
          <w:sz w:val="24"/>
          <w:szCs w:val="24"/>
        </w:rPr>
        <w:lastRenderedPageBreak/>
        <w:t xml:space="preserve">TABLE </w:t>
      </w:r>
      <w:r w:rsidR="003451A5" w:rsidRPr="0094511E">
        <w:rPr>
          <w:rFonts w:cstheme="minorHAnsi"/>
          <w:b/>
          <w:sz w:val="24"/>
          <w:szCs w:val="24"/>
        </w:rPr>
        <w:t>1</w:t>
      </w:r>
    </w:p>
    <w:p w14:paraId="34992DEC" w14:textId="77777777" w:rsidR="003451A5" w:rsidRPr="0094511E" w:rsidRDefault="003451A5" w:rsidP="003451A5">
      <w:pPr>
        <w:jc w:val="center"/>
        <w:rPr>
          <w:rFonts w:cstheme="minorHAnsi"/>
          <w:sz w:val="24"/>
          <w:szCs w:val="24"/>
        </w:rPr>
      </w:pPr>
      <w:r w:rsidRPr="0094511E">
        <w:rPr>
          <w:rFonts w:cstheme="minorHAnsi"/>
          <w:b/>
          <w:sz w:val="24"/>
          <w:szCs w:val="24"/>
        </w:rPr>
        <w:t>Distribution of Variables</w:t>
      </w:r>
    </w:p>
    <w:p w14:paraId="7383790B" w14:textId="77777777" w:rsidR="003451A5" w:rsidRPr="004341EB" w:rsidRDefault="009A30E1" w:rsidP="003451A5">
      <w:pPr>
        <w:rPr>
          <w:rFonts w:cstheme="minorHAnsi"/>
          <w:sz w:val="20"/>
          <w:szCs w:val="24"/>
        </w:rPr>
      </w:pPr>
      <w:r w:rsidRPr="004341EB">
        <w:rPr>
          <w:rFonts w:cstheme="minorHAnsi"/>
          <w:sz w:val="20"/>
          <w:szCs w:val="24"/>
        </w:rPr>
        <w:t xml:space="preserve">This table reports summary statistics </w:t>
      </w:r>
      <w:r w:rsidR="003451A5" w:rsidRPr="004341EB">
        <w:rPr>
          <w:rFonts w:cstheme="minorHAnsi"/>
          <w:sz w:val="20"/>
          <w:szCs w:val="24"/>
        </w:rPr>
        <w:t>of the distribution of variables used in the analysis, from data pooled ove</w:t>
      </w:r>
      <w:r w:rsidR="004E57E1" w:rsidRPr="004341EB">
        <w:rPr>
          <w:rFonts w:cstheme="minorHAnsi"/>
          <w:sz w:val="20"/>
          <w:szCs w:val="24"/>
        </w:rPr>
        <w:t>r firms and the years, 1962-2010</w:t>
      </w:r>
      <w:r w:rsidR="003451A5" w:rsidRPr="004341EB">
        <w:rPr>
          <w:rFonts w:cstheme="minorHAnsi"/>
          <w:sz w:val="20"/>
          <w:szCs w:val="24"/>
        </w:rPr>
        <w:t>. For the calculation of means and standard deviations, the top and bottom percentile of firms each year were dropped from the calculation. Accounting data are from Compustat and returns and price data from CRSP. Financi</w:t>
      </w:r>
      <w:r w:rsidR="00926A02" w:rsidRPr="004341EB">
        <w:rPr>
          <w:rFonts w:cstheme="minorHAnsi"/>
          <w:sz w:val="20"/>
          <w:szCs w:val="24"/>
        </w:rPr>
        <w:t xml:space="preserve">al firms </w:t>
      </w:r>
      <w:r w:rsidRPr="004341EB">
        <w:rPr>
          <w:rFonts w:cstheme="minorHAnsi"/>
          <w:sz w:val="20"/>
          <w:szCs w:val="24"/>
        </w:rPr>
        <w:t xml:space="preserve">and utilities </w:t>
      </w:r>
      <w:r w:rsidR="00926A02" w:rsidRPr="004341EB">
        <w:rPr>
          <w:rFonts w:cstheme="minorHAnsi"/>
          <w:sz w:val="20"/>
          <w:szCs w:val="24"/>
        </w:rPr>
        <w:t>are excluded. There is</w:t>
      </w:r>
      <w:r w:rsidR="00CE3F02" w:rsidRPr="004341EB">
        <w:rPr>
          <w:rFonts w:cstheme="minorHAnsi"/>
          <w:sz w:val="20"/>
          <w:szCs w:val="24"/>
        </w:rPr>
        <w:t xml:space="preserve"> a maximum of 168,638</w:t>
      </w:r>
      <w:r w:rsidR="003451A5" w:rsidRPr="004341EB">
        <w:rPr>
          <w:rFonts w:cstheme="minorHAnsi"/>
          <w:sz w:val="20"/>
          <w:szCs w:val="24"/>
        </w:rPr>
        <w:t xml:space="preserve"> firm-ye</w:t>
      </w:r>
      <w:r w:rsidR="00383C4D" w:rsidRPr="004341EB">
        <w:rPr>
          <w:rFonts w:cstheme="minorHAnsi"/>
          <w:sz w:val="20"/>
          <w:szCs w:val="24"/>
        </w:rPr>
        <w:t>ars in the calculations (and 16</w:t>
      </w:r>
      <w:r w:rsidR="00CE3F02" w:rsidRPr="004341EB">
        <w:rPr>
          <w:rFonts w:cstheme="minorHAnsi"/>
          <w:sz w:val="20"/>
          <w:szCs w:val="24"/>
        </w:rPr>
        <w:t>5,641</w:t>
      </w:r>
      <w:r w:rsidR="003451A5" w:rsidRPr="004341EB">
        <w:rPr>
          <w:rFonts w:cstheme="minorHAnsi"/>
          <w:sz w:val="20"/>
          <w:szCs w:val="24"/>
        </w:rPr>
        <w:t xml:space="preserve"> firms-years for the calculation of means and s</w:t>
      </w:r>
      <w:r w:rsidRPr="004341EB">
        <w:rPr>
          <w:rFonts w:cstheme="minorHAnsi"/>
          <w:sz w:val="20"/>
          <w:szCs w:val="24"/>
        </w:rPr>
        <w:t>tandard deviations), though fewer</w:t>
      </w:r>
      <w:r w:rsidR="003451A5" w:rsidRPr="004341EB">
        <w:rPr>
          <w:rFonts w:cstheme="minorHAnsi"/>
          <w:sz w:val="20"/>
          <w:szCs w:val="24"/>
        </w:rPr>
        <w:t xml:space="preserve"> for some variables. </w:t>
      </w:r>
    </w:p>
    <w:p w14:paraId="15C791AF" w14:textId="77777777" w:rsidR="003451A5" w:rsidRPr="004341EB" w:rsidRDefault="00492F7F" w:rsidP="003451A5">
      <w:pPr>
        <w:spacing w:line="240" w:lineRule="auto"/>
        <w:rPr>
          <w:rFonts w:cstheme="minorHAnsi"/>
          <w:sz w:val="20"/>
          <w:szCs w:val="24"/>
        </w:rPr>
      </w:pPr>
      <w:r w:rsidRPr="004341EB">
        <w:rPr>
          <w:rFonts w:cstheme="minorHAnsi"/>
          <w:noProof/>
          <w:sz w:val="20"/>
          <w:szCs w:val="24"/>
        </w:rPr>
        <mc:AlternateContent>
          <mc:Choice Requires="wps">
            <w:drawing>
              <wp:anchor distT="4294967295" distB="4294967295" distL="114300" distR="114300" simplePos="0" relativeHeight="251877376" behindDoc="0" locked="0" layoutInCell="1" allowOverlap="1" wp14:anchorId="24B3A4CE" wp14:editId="1AC648C8">
                <wp:simplePos x="0" y="0"/>
                <wp:positionH relativeFrom="column">
                  <wp:posOffset>-46990</wp:posOffset>
                </wp:positionH>
                <wp:positionV relativeFrom="paragraph">
                  <wp:posOffset>165734</wp:posOffset>
                </wp:positionV>
                <wp:extent cx="8721090" cy="0"/>
                <wp:effectExtent l="0" t="0" r="22860" b="19050"/>
                <wp:wrapNone/>
                <wp:docPr id="7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21090" cy="0"/>
                        </a:xfrm>
                        <a:prstGeom prst="bentConnector3">
                          <a:avLst>
                            <a:gd name="adj1" fmla="val 50000"/>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4C4FED"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6" type="#_x0000_t34" style="position:absolute;margin-left:-3.7pt;margin-top:13.05pt;width:686.7pt;height:0;flip:y;z-index:25187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" strokeweight=".25pt">
                <v:stroke joinstyle="round"/>
              </v:shape>
            </w:pict>
          </mc:Fallback>
        </mc:AlternateContent>
      </w:r>
    </w:p>
    <w:p w14:paraId="242CB5A0" w14:textId="77777777" w:rsidR="003451A5" w:rsidRPr="004341EB" w:rsidRDefault="003451A5" w:rsidP="003451A5">
      <w:pPr>
        <w:spacing w:after="0" w:line="240" w:lineRule="auto"/>
        <w:rPr>
          <w:rFonts w:cstheme="minorHAnsi"/>
          <w:b/>
          <w:sz w:val="20"/>
          <w:szCs w:val="24"/>
        </w:rPr>
      </w:pPr>
      <w:r w:rsidRPr="004341EB">
        <w:rPr>
          <w:rFonts w:cstheme="minorHAnsi"/>
          <w:b/>
          <w:sz w:val="20"/>
          <w:szCs w:val="24"/>
        </w:rPr>
        <w:t xml:space="preserve">                   Target   Variables                            Basic Forecast Variables                                Anomaly Variables</w:t>
      </w:r>
    </w:p>
    <w:p w14:paraId="624086CD" w14:textId="77777777" w:rsidR="003451A5" w:rsidRPr="004341EB" w:rsidRDefault="003451A5" w:rsidP="003451A5">
      <w:pPr>
        <w:spacing w:after="0" w:line="240" w:lineRule="auto"/>
        <w:rPr>
          <w:rFonts w:cstheme="minorHAnsi"/>
          <w:b/>
          <w:sz w:val="20"/>
          <w:szCs w:val="24"/>
        </w:rPr>
      </w:pPr>
      <w:r w:rsidRPr="004341EB">
        <w:rPr>
          <w:rFonts w:cstheme="minorHAnsi"/>
          <w:b/>
          <w:sz w:val="20"/>
          <w:szCs w:val="24"/>
        </w:rPr>
        <w:t xml:space="preserve">           </w:t>
      </w:r>
    </w:p>
    <w:tbl>
      <w:tblPr>
        <w:tblW w:w="5570" w:type="pct"/>
        <w:jc w:val="center"/>
        <w:tblLook w:val="04A0" w:firstRow="1" w:lastRow="0" w:firstColumn="1" w:lastColumn="0" w:noHBand="0" w:noVBand="1"/>
      </w:tblPr>
      <w:tblGrid>
        <w:gridCol w:w="1016"/>
        <w:gridCol w:w="935"/>
        <w:gridCol w:w="1536"/>
        <w:gridCol w:w="1176"/>
        <w:gridCol w:w="1176"/>
        <w:gridCol w:w="766"/>
        <w:gridCol w:w="1177"/>
        <w:gridCol w:w="840"/>
        <w:gridCol w:w="840"/>
        <w:gridCol w:w="840"/>
        <w:gridCol w:w="840"/>
        <w:gridCol w:w="928"/>
        <w:gridCol w:w="840"/>
        <w:gridCol w:w="928"/>
        <w:gridCol w:w="840"/>
      </w:tblGrid>
      <w:tr w:rsidR="003451A5" w:rsidRPr="004341EB" w14:paraId="502ABE08" w14:textId="77777777" w:rsidTr="00DC2F01">
        <w:trPr>
          <w:trHeight w:val="285"/>
          <w:jc w:val="center"/>
        </w:trPr>
        <w:tc>
          <w:tcPr>
            <w:tcW w:w="346" w:type="pct"/>
            <w:shd w:val="clear" w:color="auto" w:fill="auto"/>
            <w:noWrap/>
            <w:vAlign w:val="center"/>
            <w:hideMark/>
          </w:tcPr>
          <w:p w14:paraId="608051D8" w14:textId="77777777" w:rsidR="003451A5" w:rsidRPr="004341EB" w:rsidRDefault="00492F7F" w:rsidP="00D83D74">
            <w:pPr>
              <w:spacing w:after="0" w:line="240" w:lineRule="auto"/>
              <w:jc w:val="center"/>
              <w:rPr>
                <w:rFonts w:eastAsia="Times New Roman" w:cstheme="minorHAnsi"/>
                <w:sz w:val="20"/>
                <w:szCs w:val="24"/>
              </w:rPr>
            </w:pPr>
            <w:r w:rsidRPr="004341EB">
              <w:rPr>
                <w:rFonts w:cstheme="minorHAnsi"/>
                <w:noProof/>
                <w:sz w:val="20"/>
                <w:szCs w:val="24"/>
              </w:rPr>
              <mc:AlternateContent>
                <mc:Choice Requires="wps">
                  <w:drawing>
                    <wp:anchor distT="4294967295" distB="4294967295" distL="114300" distR="114300" simplePos="0" relativeHeight="251874304" behindDoc="0" locked="0" layoutInCell="1" allowOverlap="1" wp14:anchorId="43E2E13F" wp14:editId="71E7F763">
                      <wp:simplePos x="0" y="0"/>
                      <wp:positionH relativeFrom="column">
                        <wp:posOffset>429895</wp:posOffset>
                      </wp:positionH>
                      <wp:positionV relativeFrom="paragraph">
                        <wp:posOffset>-95251</wp:posOffset>
                      </wp:positionV>
                      <wp:extent cx="2377440" cy="0"/>
                      <wp:effectExtent l="0" t="0" r="22860" b="19050"/>
                      <wp:wrapNone/>
                      <wp:docPr id="7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straightConnector1">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BE4E9F" id="_x0000_t32" coordsize="21600,21600" o:spt="32" o:oned="t" path="m,l21600,21600e" filled="f">
                      <v:path arrowok="t" fillok="f" o:connecttype="none"/>
                      <o:lock v:ext="edit" shapetype="t"/>
                    </v:shapetype>
                    <v:shape id="Straight Arrow Connector 1" o:spid="_x0000_s1026" type="#_x0000_t32" style="position:absolute;margin-left:33.85pt;margin-top:-7.5pt;width:187.2pt;height:0;z-index:25187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" strokeweight=".25pt"/>
                  </w:pict>
                </mc:Fallback>
              </mc:AlternateContent>
            </w:r>
          </w:p>
        </w:tc>
        <w:tc>
          <w:tcPr>
            <w:tcW w:w="319" w:type="pct"/>
            <w:shd w:val="clear" w:color="auto" w:fill="auto"/>
            <w:noWrap/>
            <w:vAlign w:val="center"/>
            <w:hideMark/>
          </w:tcPr>
          <w:p w14:paraId="35D0B079" w14:textId="77777777" w:rsidR="003451A5" w:rsidRPr="004341EB" w:rsidRDefault="003451A5" w:rsidP="00D83D74">
            <w:pPr>
              <w:spacing w:after="0" w:line="240" w:lineRule="auto"/>
              <w:jc w:val="center"/>
              <w:rPr>
                <w:rFonts w:eastAsia="Times New Roman" w:cstheme="minorHAnsi"/>
                <w:i/>
                <w:iCs/>
                <w:sz w:val="20"/>
                <w:szCs w:val="24"/>
              </w:rPr>
            </w:pPr>
          </w:p>
        </w:tc>
        <w:tc>
          <w:tcPr>
            <w:tcW w:w="523" w:type="pct"/>
            <w:shd w:val="clear" w:color="auto" w:fill="auto"/>
            <w:noWrap/>
            <w:vAlign w:val="center"/>
            <w:hideMark/>
          </w:tcPr>
          <w:p w14:paraId="220EE61B" w14:textId="77777777" w:rsidR="003451A5" w:rsidRPr="004341EB" w:rsidRDefault="003451A5" w:rsidP="00D83D74">
            <w:pPr>
              <w:spacing w:after="0" w:line="240" w:lineRule="auto"/>
              <w:jc w:val="center"/>
              <w:rPr>
                <w:rFonts w:eastAsia="Times New Roman" w:cstheme="minorHAnsi"/>
                <w:noProof/>
                <w:sz w:val="20"/>
                <w:szCs w:val="24"/>
              </w:rPr>
            </w:pPr>
          </w:p>
        </w:tc>
        <w:tc>
          <w:tcPr>
            <w:tcW w:w="401" w:type="pct"/>
            <w:shd w:val="clear" w:color="auto" w:fill="auto"/>
            <w:noWrap/>
            <w:vAlign w:val="center"/>
            <w:hideMark/>
          </w:tcPr>
          <w:p w14:paraId="309E4C9C" w14:textId="77777777" w:rsidR="003451A5" w:rsidRPr="004341EB" w:rsidRDefault="003451A5" w:rsidP="00D83D74">
            <w:pPr>
              <w:spacing w:after="0" w:line="240" w:lineRule="auto"/>
              <w:jc w:val="center"/>
              <w:rPr>
                <w:rFonts w:eastAsia="Times New Roman" w:cstheme="minorHAnsi"/>
                <w:noProof/>
                <w:sz w:val="20"/>
                <w:szCs w:val="24"/>
              </w:rPr>
            </w:pPr>
          </w:p>
        </w:tc>
        <w:tc>
          <w:tcPr>
            <w:tcW w:w="401" w:type="pct"/>
            <w:shd w:val="clear" w:color="auto" w:fill="auto"/>
            <w:noWrap/>
            <w:vAlign w:val="center"/>
            <w:hideMark/>
          </w:tcPr>
          <w:p w14:paraId="43EDDC5B" w14:textId="77777777" w:rsidR="003451A5" w:rsidRPr="004341EB" w:rsidRDefault="00492F7F" w:rsidP="00D83D74">
            <w:pPr>
              <w:spacing w:after="0" w:line="240" w:lineRule="auto"/>
              <w:jc w:val="center"/>
              <w:rPr>
                <w:rFonts w:eastAsia="Times New Roman" w:cstheme="minorHAnsi"/>
                <w:noProof/>
                <w:sz w:val="20"/>
                <w:szCs w:val="24"/>
              </w:rPr>
            </w:pPr>
            <w:r w:rsidRPr="004341EB">
              <w:rPr>
                <w:rFonts w:cstheme="minorHAnsi"/>
                <w:noProof/>
                <w:sz w:val="20"/>
                <w:szCs w:val="24"/>
              </w:rPr>
              <mc:AlternateContent>
                <mc:Choice Requires="wps">
                  <w:drawing>
                    <wp:anchor distT="4294967295" distB="4294967295" distL="114300" distR="114300" simplePos="0" relativeHeight="251875328" behindDoc="0" locked="0" layoutInCell="1" allowOverlap="1" wp14:anchorId="6B0A986F" wp14:editId="1086C3C0">
                      <wp:simplePos x="0" y="0"/>
                      <wp:positionH relativeFrom="column">
                        <wp:posOffset>64135</wp:posOffset>
                      </wp:positionH>
                      <wp:positionV relativeFrom="paragraph">
                        <wp:posOffset>-95886</wp:posOffset>
                      </wp:positionV>
                      <wp:extent cx="2377440" cy="0"/>
                      <wp:effectExtent l="0" t="0" r="22860" b="19050"/>
                      <wp:wrapNone/>
                      <wp:docPr id="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straightConnector1">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908A90" id="Straight Arrow Connector 1" o:spid="_x0000_s1026" type="#_x0000_t32" style="position:absolute;margin-left:5.05pt;margin-top:-7.55pt;width:187.2pt;height:0;z-index:25187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" strokeweight=".25pt"/>
                  </w:pict>
                </mc:Fallback>
              </mc:AlternateContent>
            </w:r>
          </w:p>
        </w:tc>
        <w:tc>
          <w:tcPr>
            <w:tcW w:w="261" w:type="pct"/>
            <w:shd w:val="clear" w:color="auto" w:fill="auto"/>
            <w:noWrap/>
            <w:vAlign w:val="center"/>
            <w:hideMark/>
          </w:tcPr>
          <w:p w14:paraId="172B672D" w14:textId="77777777" w:rsidR="003451A5" w:rsidRPr="004341EB" w:rsidRDefault="003451A5" w:rsidP="00D83D74">
            <w:pPr>
              <w:spacing w:after="0" w:line="240" w:lineRule="auto"/>
              <w:jc w:val="center"/>
              <w:rPr>
                <w:rFonts w:eastAsia="Times New Roman" w:cstheme="minorHAnsi"/>
                <w:sz w:val="20"/>
                <w:szCs w:val="24"/>
              </w:rPr>
            </w:pPr>
          </w:p>
        </w:tc>
        <w:tc>
          <w:tcPr>
            <w:tcW w:w="401" w:type="pct"/>
            <w:shd w:val="clear" w:color="auto" w:fill="auto"/>
            <w:noWrap/>
            <w:vAlign w:val="center"/>
            <w:hideMark/>
          </w:tcPr>
          <w:p w14:paraId="7721F433" w14:textId="77777777" w:rsidR="003451A5" w:rsidRPr="004341EB" w:rsidRDefault="003451A5" w:rsidP="00D83D74">
            <w:pPr>
              <w:spacing w:after="0" w:line="240" w:lineRule="auto"/>
              <w:jc w:val="center"/>
              <w:rPr>
                <w:rFonts w:eastAsia="Times New Roman" w:cstheme="minorHAnsi"/>
                <w:noProof/>
                <w:sz w:val="20"/>
                <w:szCs w:val="24"/>
              </w:rPr>
            </w:pPr>
          </w:p>
        </w:tc>
        <w:tc>
          <w:tcPr>
            <w:tcW w:w="286" w:type="pct"/>
            <w:shd w:val="clear" w:color="auto" w:fill="auto"/>
            <w:noWrap/>
            <w:vAlign w:val="center"/>
            <w:hideMark/>
          </w:tcPr>
          <w:p w14:paraId="6CA233F9" w14:textId="77777777" w:rsidR="003451A5" w:rsidRPr="004341EB" w:rsidRDefault="00BD2410" w:rsidP="00D83D74">
            <w:pPr>
              <w:spacing w:after="0" w:line="240" w:lineRule="auto"/>
              <w:jc w:val="center"/>
              <w:rPr>
                <w:rFonts w:eastAsia="Times New Roman" w:cstheme="minorHAnsi"/>
                <w:sz w:val="20"/>
                <w:szCs w:val="24"/>
              </w:rPr>
            </w:pPr>
            <w:r w:rsidRPr="004341EB">
              <w:rPr>
                <w:rFonts w:eastAsia="Times New Roman" w:cstheme="minorHAnsi"/>
                <w:noProof/>
                <w:sz w:val="20"/>
                <w:szCs w:val="24"/>
              </w:rPr>
              <w:drawing>
                <wp:anchor distT="0" distB="0" distL="114300" distR="114300" simplePos="0" relativeHeight="251684864" behindDoc="0" locked="0" layoutInCell="1" allowOverlap="1" wp14:anchorId="1D10661B" wp14:editId="1929ECFB">
                  <wp:simplePos x="0" y="0"/>
                  <wp:positionH relativeFrom="column">
                    <wp:posOffset>-1905</wp:posOffset>
                  </wp:positionH>
                  <wp:positionV relativeFrom="paragraph">
                    <wp:posOffset>168275</wp:posOffset>
                  </wp:positionV>
                  <wp:extent cx="422910" cy="375285"/>
                  <wp:effectExtent l="0" t="0" r="0" b="0"/>
                  <wp:wrapNone/>
                  <wp:docPr id="1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cstate="print"/>
                          <a:srcRect/>
                          <a:stretch>
                            <a:fillRect/>
                          </a:stretch>
                        </pic:blipFill>
                        <pic:spPr bwMode="auto">
                          <a:xfrm>
                            <a:off x="0" y="0"/>
                            <a:ext cx="422910" cy="375285"/>
                          </a:xfrm>
                          <a:prstGeom prst="rect">
                            <a:avLst/>
                          </a:prstGeom>
                          <a:noFill/>
                        </pic:spPr>
                      </pic:pic>
                    </a:graphicData>
                  </a:graphic>
                </wp:anchor>
              </w:drawing>
            </w:r>
          </w:p>
        </w:tc>
        <w:tc>
          <w:tcPr>
            <w:tcW w:w="286" w:type="pct"/>
            <w:shd w:val="clear" w:color="auto" w:fill="auto"/>
            <w:noWrap/>
            <w:vAlign w:val="center"/>
            <w:hideMark/>
          </w:tcPr>
          <w:p w14:paraId="25B0C395" w14:textId="77777777" w:rsidR="003451A5" w:rsidRPr="004341EB" w:rsidRDefault="00492F7F" w:rsidP="00D83D74">
            <w:pPr>
              <w:spacing w:after="0" w:line="240" w:lineRule="auto"/>
              <w:jc w:val="center"/>
              <w:rPr>
                <w:rFonts w:eastAsia="Times New Roman" w:cstheme="minorHAnsi"/>
                <w:color w:val="000000"/>
                <w:sz w:val="20"/>
                <w:szCs w:val="24"/>
              </w:rPr>
            </w:pPr>
            <w:r w:rsidRPr="004341EB">
              <w:rPr>
                <w:rFonts w:cstheme="minorHAnsi"/>
                <w:noProof/>
                <w:sz w:val="20"/>
                <w:szCs w:val="24"/>
              </w:rPr>
              <mc:AlternateContent>
                <mc:Choice Requires="wps">
                  <w:drawing>
                    <wp:anchor distT="4294967295" distB="4294967295" distL="114300" distR="114300" simplePos="0" relativeHeight="251876352" behindDoc="0" locked="0" layoutInCell="1" allowOverlap="1" wp14:anchorId="7875247C" wp14:editId="410597F1">
                      <wp:simplePos x="0" y="0"/>
                      <wp:positionH relativeFrom="column">
                        <wp:posOffset>37465</wp:posOffset>
                      </wp:positionH>
                      <wp:positionV relativeFrom="paragraph">
                        <wp:posOffset>-97156</wp:posOffset>
                      </wp:positionV>
                      <wp:extent cx="3657600" cy="0"/>
                      <wp:effectExtent l="0" t="0" r="19050" b="19050"/>
                      <wp:wrapNone/>
                      <wp:docPr id="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0" cy="0"/>
                              </a:xfrm>
                              <a:prstGeom prst="bentConnector3">
                                <a:avLst>
                                  <a:gd name="adj1" fmla="val 50000"/>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A7A6A5" id="Straight Arrow Connector 1" o:spid="_x0000_s1026" type="#_x0000_t34" style="position:absolute;margin-left:2.95pt;margin-top:-7.65pt;width:4in;height:0;flip:y;z-index:25187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" strokeweight=".25pt">
                      <v:stroke joinstyle="round"/>
                    </v:shape>
                  </w:pict>
                </mc:Fallback>
              </mc:AlternateContent>
            </w:r>
          </w:p>
        </w:tc>
        <w:tc>
          <w:tcPr>
            <w:tcW w:w="286" w:type="pct"/>
            <w:shd w:val="clear" w:color="auto" w:fill="auto"/>
            <w:noWrap/>
            <w:vAlign w:val="center"/>
            <w:hideMark/>
          </w:tcPr>
          <w:p w14:paraId="094BE2CE" w14:textId="77777777" w:rsidR="003451A5" w:rsidRPr="004341EB" w:rsidRDefault="003451A5" w:rsidP="00D83D74">
            <w:pPr>
              <w:spacing w:after="0" w:line="240" w:lineRule="auto"/>
              <w:jc w:val="center"/>
              <w:rPr>
                <w:rFonts w:eastAsia="Times New Roman" w:cstheme="minorHAnsi"/>
                <w:sz w:val="20"/>
                <w:szCs w:val="24"/>
              </w:rPr>
            </w:pPr>
          </w:p>
        </w:tc>
        <w:tc>
          <w:tcPr>
            <w:tcW w:w="286" w:type="pct"/>
            <w:shd w:val="clear" w:color="auto" w:fill="auto"/>
            <w:noWrap/>
            <w:vAlign w:val="center"/>
            <w:hideMark/>
          </w:tcPr>
          <w:p w14:paraId="3F48AABD" w14:textId="77777777" w:rsidR="003451A5" w:rsidRPr="004341EB" w:rsidRDefault="003451A5" w:rsidP="00D83D74">
            <w:pPr>
              <w:spacing w:after="0" w:line="240" w:lineRule="auto"/>
              <w:jc w:val="center"/>
              <w:rPr>
                <w:rFonts w:eastAsia="Times New Roman" w:cstheme="minorHAnsi"/>
                <w:sz w:val="20"/>
                <w:szCs w:val="24"/>
              </w:rPr>
            </w:pPr>
          </w:p>
        </w:tc>
        <w:tc>
          <w:tcPr>
            <w:tcW w:w="316" w:type="pct"/>
            <w:shd w:val="clear" w:color="auto" w:fill="auto"/>
            <w:noWrap/>
            <w:vAlign w:val="center"/>
            <w:hideMark/>
          </w:tcPr>
          <w:p w14:paraId="61CAED73" w14:textId="77777777" w:rsidR="003451A5" w:rsidRPr="004341EB" w:rsidRDefault="003451A5" w:rsidP="00D83D74">
            <w:pPr>
              <w:spacing w:after="0" w:line="240" w:lineRule="auto"/>
              <w:jc w:val="center"/>
              <w:rPr>
                <w:rFonts w:eastAsia="Times New Roman" w:cstheme="minorHAnsi"/>
                <w:sz w:val="20"/>
                <w:szCs w:val="24"/>
              </w:rPr>
            </w:pPr>
          </w:p>
        </w:tc>
        <w:tc>
          <w:tcPr>
            <w:tcW w:w="286" w:type="pct"/>
            <w:shd w:val="clear" w:color="auto" w:fill="auto"/>
            <w:noWrap/>
            <w:vAlign w:val="center"/>
            <w:hideMark/>
          </w:tcPr>
          <w:p w14:paraId="410437FC" w14:textId="77777777" w:rsidR="003451A5" w:rsidRPr="004341EB" w:rsidRDefault="003451A5" w:rsidP="00D83D74">
            <w:pPr>
              <w:spacing w:after="0" w:line="240" w:lineRule="auto"/>
              <w:jc w:val="center"/>
              <w:rPr>
                <w:rFonts w:eastAsia="Times New Roman" w:cstheme="minorHAnsi"/>
                <w:sz w:val="20"/>
                <w:szCs w:val="24"/>
              </w:rPr>
            </w:pPr>
          </w:p>
        </w:tc>
        <w:tc>
          <w:tcPr>
            <w:tcW w:w="316" w:type="pct"/>
            <w:shd w:val="clear" w:color="auto" w:fill="auto"/>
            <w:noWrap/>
            <w:vAlign w:val="center"/>
            <w:hideMark/>
          </w:tcPr>
          <w:p w14:paraId="59E484E7" w14:textId="77777777" w:rsidR="003451A5" w:rsidRPr="004341EB" w:rsidRDefault="003451A5" w:rsidP="00D83D74">
            <w:pPr>
              <w:spacing w:after="0" w:line="240" w:lineRule="auto"/>
              <w:jc w:val="center"/>
              <w:rPr>
                <w:rFonts w:eastAsia="Times New Roman" w:cstheme="minorHAnsi"/>
                <w:sz w:val="20"/>
                <w:szCs w:val="24"/>
              </w:rPr>
            </w:pPr>
          </w:p>
        </w:tc>
        <w:tc>
          <w:tcPr>
            <w:tcW w:w="286" w:type="pct"/>
            <w:shd w:val="clear" w:color="auto" w:fill="auto"/>
            <w:noWrap/>
            <w:vAlign w:val="center"/>
            <w:hideMark/>
          </w:tcPr>
          <w:p w14:paraId="2ECB8143" w14:textId="77777777" w:rsidR="003451A5" w:rsidRPr="004341EB" w:rsidRDefault="003451A5" w:rsidP="00D83D74">
            <w:pPr>
              <w:spacing w:after="0" w:line="240" w:lineRule="auto"/>
              <w:jc w:val="center"/>
              <w:rPr>
                <w:rFonts w:eastAsia="Times New Roman" w:cstheme="minorHAnsi"/>
                <w:sz w:val="20"/>
                <w:szCs w:val="24"/>
              </w:rPr>
            </w:pPr>
          </w:p>
        </w:tc>
      </w:tr>
      <w:tr w:rsidR="003451A5" w:rsidRPr="004341EB" w14:paraId="029807A6" w14:textId="77777777" w:rsidTr="00DC2F01">
        <w:trPr>
          <w:trHeight w:val="285"/>
          <w:jc w:val="center"/>
        </w:trPr>
        <w:tc>
          <w:tcPr>
            <w:tcW w:w="346" w:type="pct"/>
            <w:shd w:val="clear" w:color="auto" w:fill="auto"/>
            <w:noWrap/>
            <w:vAlign w:val="center"/>
            <w:hideMark/>
          </w:tcPr>
          <w:p w14:paraId="12C918D1" w14:textId="77777777" w:rsidR="003451A5" w:rsidRPr="004341EB" w:rsidRDefault="003451A5" w:rsidP="00D83D74">
            <w:pPr>
              <w:spacing w:after="0" w:line="240" w:lineRule="auto"/>
              <w:jc w:val="center"/>
              <w:rPr>
                <w:rFonts w:eastAsia="Times New Roman" w:cstheme="minorHAnsi"/>
                <w:sz w:val="20"/>
                <w:szCs w:val="24"/>
              </w:rPr>
            </w:pPr>
            <w:r w:rsidRPr="004341EB">
              <w:rPr>
                <w:rFonts w:eastAsia="Times New Roman" w:cstheme="minorHAnsi"/>
                <w:sz w:val="20"/>
                <w:szCs w:val="24"/>
              </w:rPr>
              <w:t>Percentile</w:t>
            </w:r>
          </w:p>
        </w:tc>
        <w:tc>
          <w:tcPr>
            <w:tcW w:w="319" w:type="pct"/>
            <w:shd w:val="clear" w:color="auto" w:fill="auto"/>
            <w:noWrap/>
            <w:vAlign w:val="center"/>
            <w:hideMark/>
          </w:tcPr>
          <w:p w14:paraId="47C9D095" w14:textId="77777777" w:rsidR="003451A5" w:rsidRPr="004341EB" w:rsidRDefault="003451A5" w:rsidP="00D83D74">
            <w:pPr>
              <w:spacing w:after="0" w:line="240" w:lineRule="auto"/>
              <w:jc w:val="center"/>
              <w:rPr>
                <w:rFonts w:eastAsia="Times New Roman" w:cstheme="minorHAnsi"/>
                <w:i/>
                <w:iCs/>
                <w:sz w:val="20"/>
                <w:szCs w:val="24"/>
              </w:rPr>
            </w:pPr>
            <w:r w:rsidRPr="004341EB">
              <w:rPr>
                <w:rFonts w:eastAsia="Times New Roman" w:cstheme="minorHAnsi"/>
                <w:i/>
                <w:iCs/>
                <w:sz w:val="20"/>
                <w:szCs w:val="24"/>
              </w:rPr>
              <w:t>Return</w:t>
            </w:r>
            <w:r w:rsidRPr="004341EB">
              <w:rPr>
                <w:rFonts w:eastAsia="Times New Roman" w:cstheme="minorHAnsi"/>
                <w:i/>
                <w:iCs/>
                <w:sz w:val="20"/>
                <w:szCs w:val="24"/>
                <w:vertAlign w:val="subscript"/>
              </w:rPr>
              <w:t>t</w:t>
            </w:r>
            <w:r w:rsidRPr="004341EB">
              <w:rPr>
                <w:rFonts w:eastAsia="Times New Roman" w:cstheme="minorHAnsi"/>
                <w:sz w:val="20"/>
                <w:szCs w:val="24"/>
                <w:vertAlign w:val="subscript"/>
              </w:rPr>
              <w:t>+1</w:t>
            </w:r>
          </w:p>
        </w:tc>
        <w:tc>
          <w:tcPr>
            <w:tcW w:w="523" w:type="pct"/>
            <w:shd w:val="clear" w:color="auto" w:fill="auto"/>
            <w:noWrap/>
            <w:vAlign w:val="center"/>
            <w:hideMark/>
          </w:tcPr>
          <w:p w14:paraId="2453C8FC" w14:textId="77777777" w:rsidR="003451A5" w:rsidRPr="004341EB" w:rsidRDefault="003451A5" w:rsidP="00D83D74">
            <w:pPr>
              <w:spacing w:after="0" w:line="240" w:lineRule="auto"/>
              <w:jc w:val="center"/>
              <w:rPr>
                <w:rFonts w:eastAsia="Times New Roman" w:cstheme="minorHAnsi"/>
                <w:sz w:val="20"/>
                <w:szCs w:val="24"/>
              </w:rPr>
            </w:pPr>
            <w:r w:rsidRPr="004341EB">
              <w:rPr>
                <w:rFonts w:eastAsia="Times New Roman" w:cstheme="minorHAnsi"/>
                <w:noProof/>
                <w:sz w:val="20"/>
                <w:szCs w:val="24"/>
              </w:rPr>
              <w:drawing>
                <wp:anchor distT="0" distB="0" distL="114300" distR="114300" simplePos="0" relativeHeight="251640832" behindDoc="0" locked="0" layoutInCell="1" allowOverlap="1" wp14:anchorId="0EA2CBCD" wp14:editId="16712362">
                  <wp:simplePos x="0" y="0"/>
                  <wp:positionH relativeFrom="column">
                    <wp:posOffset>0</wp:posOffset>
                  </wp:positionH>
                  <wp:positionV relativeFrom="paragraph">
                    <wp:posOffset>0</wp:posOffset>
                  </wp:positionV>
                  <wp:extent cx="828675" cy="400050"/>
                  <wp:effectExtent l="0" t="0" r="0" b="0"/>
                  <wp:wrapNone/>
                  <wp:docPr id="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cstate="print"/>
                          <a:srcRect/>
                          <a:stretch>
                            <a:fillRect/>
                          </a:stretch>
                        </pic:blipFill>
                        <pic:spPr bwMode="auto">
                          <a:xfrm>
                            <a:off x="0" y="0"/>
                            <a:ext cx="828675" cy="40005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320"/>
            </w:tblGrid>
            <w:tr w:rsidR="003451A5" w:rsidRPr="004341EB" w14:paraId="154B9A86" w14:textId="77777777" w:rsidTr="00D83D74">
              <w:trPr>
                <w:trHeight w:val="285"/>
                <w:tblCellSpacing w:w="0" w:type="dxa"/>
              </w:trPr>
              <w:tc>
                <w:tcPr>
                  <w:tcW w:w="1320" w:type="dxa"/>
                  <w:tcBorders>
                    <w:top w:val="nil"/>
                    <w:left w:val="nil"/>
                    <w:bottom w:val="nil"/>
                    <w:right w:val="nil"/>
                  </w:tcBorders>
                  <w:shd w:val="clear" w:color="auto" w:fill="auto"/>
                  <w:noWrap/>
                  <w:vAlign w:val="bottom"/>
                  <w:hideMark/>
                </w:tcPr>
                <w:p w14:paraId="3D5231C1" w14:textId="77777777" w:rsidR="003451A5" w:rsidRPr="004341EB" w:rsidRDefault="003451A5" w:rsidP="00D83D74">
                  <w:pPr>
                    <w:spacing w:after="0" w:line="240" w:lineRule="auto"/>
                    <w:jc w:val="center"/>
                    <w:rPr>
                      <w:rFonts w:eastAsia="Times New Roman" w:cstheme="minorHAnsi"/>
                      <w:sz w:val="20"/>
                      <w:szCs w:val="24"/>
                    </w:rPr>
                  </w:pPr>
                </w:p>
              </w:tc>
            </w:tr>
          </w:tbl>
          <w:p w14:paraId="1073BF41" w14:textId="77777777" w:rsidR="003451A5" w:rsidRPr="004341EB" w:rsidRDefault="003451A5" w:rsidP="00D83D74">
            <w:pPr>
              <w:spacing w:after="0" w:line="240" w:lineRule="auto"/>
              <w:jc w:val="center"/>
              <w:rPr>
                <w:rFonts w:eastAsia="Times New Roman" w:cstheme="minorHAnsi"/>
                <w:sz w:val="20"/>
                <w:szCs w:val="24"/>
              </w:rPr>
            </w:pPr>
          </w:p>
        </w:tc>
        <w:tc>
          <w:tcPr>
            <w:tcW w:w="401" w:type="pct"/>
            <w:shd w:val="clear" w:color="auto" w:fill="auto"/>
            <w:noWrap/>
            <w:vAlign w:val="center"/>
            <w:hideMark/>
          </w:tcPr>
          <w:p w14:paraId="437CD969" w14:textId="77777777" w:rsidR="003451A5" w:rsidRPr="004341EB" w:rsidRDefault="003451A5" w:rsidP="00D83D74">
            <w:pPr>
              <w:spacing w:after="0" w:line="240" w:lineRule="auto"/>
              <w:jc w:val="center"/>
              <w:rPr>
                <w:rFonts w:eastAsia="Times New Roman" w:cstheme="minorHAnsi"/>
                <w:sz w:val="20"/>
                <w:szCs w:val="24"/>
              </w:rPr>
            </w:pPr>
            <w:r w:rsidRPr="004341EB">
              <w:rPr>
                <w:rFonts w:eastAsia="Times New Roman" w:cstheme="minorHAnsi"/>
                <w:noProof/>
                <w:sz w:val="20"/>
                <w:szCs w:val="24"/>
              </w:rPr>
              <w:drawing>
                <wp:anchor distT="0" distB="0" distL="114300" distR="114300" simplePos="0" relativeHeight="251652096" behindDoc="0" locked="0" layoutInCell="1" allowOverlap="1" wp14:anchorId="0D672B04" wp14:editId="49E9E5B6">
                  <wp:simplePos x="0" y="0"/>
                  <wp:positionH relativeFrom="column">
                    <wp:posOffset>0</wp:posOffset>
                  </wp:positionH>
                  <wp:positionV relativeFrom="paragraph">
                    <wp:posOffset>0</wp:posOffset>
                  </wp:positionV>
                  <wp:extent cx="676275" cy="361950"/>
                  <wp:effectExtent l="0" t="0" r="0" b="0"/>
                  <wp:wrapNone/>
                  <wp:docPr id="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cstate="print"/>
                          <a:srcRect/>
                          <a:stretch>
                            <a:fillRect/>
                          </a:stretch>
                        </pic:blipFill>
                        <pic:spPr bwMode="auto">
                          <a:xfrm>
                            <a:off x="0" y="0"/>
                            <a:ext cx="676275" cy="36195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3451A5" w:rsidRPr="004341EB" w14:paraId="411C6C2B" w14:textId="77777777" w:rsidTr="00D83D74">
              <w:trPr>
                <w:trHeight w:val="285"/>
                <w:tblCellSpacing w:w="0" w:type="dxa"/>
              </w:trPr>
              <w:tc>
                <w:tcPr>
                  <w:tcW w:w="960" w:type="dxa"/>
                  <w:tcBorders>
                    <w:top w:val="nil"/>
                    <w:left w:val="nil"/>
                    <w:bottom w:val="nil"/>
                    <w:right w:val="nil"/>
                  </w:tcBorders>
                  <w:shd w:val="clear" w:color="auto" w:fill="auto"/>
                  <w:noWrap/>
                  <w:vAlign w:val="bottom"/>
                  <w:hideMark/>
                </w:tcPr>
                <w:p w14:paraId="27AD5ED9" w14:textId="77777777" w:rsidR="003451A5" w:rsidRPr="004341EB" w:rsidRDefault="003451A5" w:rsidP="00D83D74">
                  <w:pPr>
                    <w:spacing w:after="0" w:line="240" w:lineRule="auto"/>
                    <w:jc w:val="center"/>
                    <w:rPr>
                      <w:rFonts w:eastAsia="Times New Roman" w:cstheme="minorHAnsi"/>
                      <w:sz w:val="20"/>
                      <w:szCs w:val="24"/>
                    </w:rPr>
                  </w:pPr>
                </w:p>
              </w:tc>
            </w:tr>
          </w:tbl>
          <w:p w14:paraId="7A6E9671" w14:textId="77777777" w:rsidR="003451A5" w:rsidRPr="004341EB" w:rsidRDefault="003451A5" w:rsidP="00D83D74">
            <w:pPr>
              <w:spacing w:after="0" w:line="240" w:lineRule="auto"/>
              <w:jc w:val="center"/>
              <w:rPr>
                <w:rFonts w:eastAsia="Times New Roman" w:cstheme="minorHAnsi"/>
                <w:sz w:val="20"/>
                <w:szCs w:val="24"/>
              </w:rPr>
            </w:pPr>
          </w:p>
        </w:tc>
        <w:tc>
          <w:tcPr>
            <w:tcW w:w="401" w:type="pct"/>
            <w:shd w:val="clear" w:color="auto" w:fill="auto"/>
            <w:noWrap/>
            <w:vAlign w:val="center"/>
            <w:hideMark/>
          </w:tcPr>
          <w:p w14:paraId="7F8E71AC" w14:textId="77777777" w:rsidR="003451A5" w:rsidRPr="004341EB" w:rsidRDefault="003451A5" w:rsidP="00D83D74">
            <w:pPr>
              <w:spacing w:after="0" w:line="240" w:lineRule="auto"/>
              <w:jc w:val="center"/>
              <w:rPr>
                <w:rFonts w:eastAsia="Times New Roman" w:cstheme="minorHAnsi"/>
                <w:sz w:val="20"/>
                <w:szCs w:val="24"/>
              </w:rPr>
            </w:pPr>
            <w:r w:rsidRPr="004341EB">
              <w:rPr>
                <w:rFonts w:eastAsia="Times New Roman" w:cstheme="minorHAnsi"/>
                <w:noProof/>
                <w:sz w:val="20"/>
                <w:szCs w:val="24"/>
              </w:rPr>
              <w:drawing>
                <wp:anchor distT="0" distB="0" distL="114300" distR="114300" simplePos="0" relativeHeight="251660288" behindDoc="0" locked="0" layoutInCell="1" allowOverlap="1" wp14:anchorId="2D1E45DE" wp14:editId="7D6B2BD0">
                  <wp:simplePos x="0" y="0"/>
                  <wp:positionH relativeFrom="column">
                    <wp:posOffset>0</wp:posOffset>
                  </wp:positionH>
                  <wp:positionV relativeFrom="paragraph">
                    <wp:posOffset>0</wp:posOffset>
                  </wp:positionV>
                  <wp:extent cx="647700" cy="400050"/>
                  <wp:effectExtent l="0" t="0" r="0" b="0"/>
                  <wp:wrapNone/>
                  <wp:docPr id="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cstate="print"/>
                          <a:srcRect/>
                          <a:stretch>
                            <a:fillRect/>
                          </a:stretch>
                        </pic:blipFill>
                        <pic:spPr bwMode="auto">
                          <a:xfrm>
                            <a:off x="0" y="0"/>
                            <a:ext cx="647700" cy="400050"/>
                          </a:xfrm>
                          <a:prstGeom prst="rect">
                            <a:avLst/>
                          </a:prstGeom>
                          <a:noFill/>
                        </pic:spPr>
                      </pic:pic>
                    </a:graphicData>
                  </a:graphic>
                </wp:anchor>
              </w:drawing>
            </w:r>
            <w:r w:rsidRPr="004341EB">
              <w:rPr>
                <w:rFonts w:eastAsia="Times New Roman" w:cstheme="minorHAnsi"/>
                <w:noProof/>
                <w:sz w:val="20"/>
                <w:szCs w:val="24"/>
              </w:rPr>
              <w:drawing>
                <wp:anchor distT="0" distB="0" distL="114300" distR="114300" simplePos="0" relativeHeight="251668480" behindDoc="0" locked="0" layoutInCell="1" allowOverlap="1" wp14:anchorId="137CC66C" wp14:editId="34D4DA74">
                  <wp:simplePos x="0" y="0"/>
                  <wp:positionH relativeFrom="column">
                    <wp:posOffset>809625</wp:posOffset>
                  </wp:positionH>
                  <wp:positionV relativeFrom="paragraph">
                    <wp:posOffset>19050</wp:posOffset>
                  </wp:positionV>
                  <wp:extent cx="161925" cy="381000"/>
                  <wp:effectExtent l="0" t="0" r="0" b="0"/>
                  <wp:wrapNone/>
                  <wp:docPr id="1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cstate="print"/>
                          <a:srcRect/>
                          <a:stretch>
                            <a:fillRect/>
                          </a:stretch>
                        </pic:blipFill>
                        <pic:spPr bwMode="auto">
                          <a:xfrm>
                            <a:off x="0" y="0"/>
                            <a:ext cx="161925" cy="3810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3451A5" w:rsidRPr="004341EB" w14:paraId="56107946" w14:textId="77777777" w:rsidTr="00D83D74">
              <w:trPr>
                <w:trHeight w:val="285"/>
                <w:tblCellSpacing w:w="0" w:type="dxa"/>
              </w:trPr>
              <w:tc>
                <w:tcPr>
                  <w:tcW w:w="960" w:type="dxa"/>
                  <w:tcBorders>
                    <w:top w:val="nil"/>
                    <w:left w:val="nil"/>
                    <w:bottom w:val="nil"/>
                    <w:right w:val="nil"/>
                  </w:tcBorders>
                  <w:shd w:val="clear" w:color="auto" w:fill="auto"/>
                  <w:noWrap/>
                  <w:vAlign w:val="bottom"/>
                  <w:hideMark/>
                </w:tcPr>
                <w:p w14:paraId="16ABC0CF" w14:textId="77777777" w:rsidR="003451A5" w:rsidRPr="004341EB" w:rsidRDefault="003451A5" w:rsidP="00D83D74">
                  <w:pPr>
                    <w:spacing w:after="0" w:line="240" w:lineRule="auto"/>
                    <w:jc w:val="center"/>
                    <w:rPr>
                      <w:rFonts w:eastAsia="Times New Roman" w:cstheme="minorHAnsi"/>
                      <w:sz w:val="20"/>
                      <w:szCs w:val="24"/>
                    </w:rPr>
                  </w:pPr>
                </w:p>
              </w:tc>
            </w:tr>
          </w:tbl>
          <w:p w14:paraId="5109557C" w14:textId="77777777" w:rsidR="003451A5" w:rsidRPr="004341EB" w:rsidRDefault="003451A5" w:rsidP="00D83D74">
            <w:pPr>
              <w:spacing w:after="0" w:line="240" w:lineRule="auto"/>
              <w:jc w:val="center"/>
              <w:rPr>
                <w:rFonts w:eastAsia="Times New Roman" w:cstheme="minorHAnsi"/>
                <w:sz w:val="20"/>
                <w:szCs w:val="24"/>
              </w:rPr>
            </w:pPr>
          </w:p>
        </w:tc>
        <w:tc>
          <w:tcPr>
            <w:tcW w:w="261" w:type="pct"/>
            <w:shd w:val="clear" w:color="auto" w:fill="auto"/>
            <w:noWrap/>
            <w:vAlign w:val="center"/>
            <w:hideMark/>
          </w:tcPr>
          <w:p w14:paraId="6E2154D4" w14:textId="77777777" w:rsidR="003451A5" w:rsidRPr="004341EB" w:rsidRDefault="003451A5" w:rsidP="00D83D74">
            <w:pPr>
              <w:spacing w:after="0" w:line="240" w:lineRule="auto"/>
              <w:jc w:val="center"/>
              <w:rPr>
                <w:rFonts w:eastAsia="Times New Roman" w:cstheme="minorHAnsi"/>
                <w:sz w:val="20"/>
                <w:szCs w:val="24"/>
              </w:rPr>
            </w:pPr>
          </w:p>
        </w:tc>
        <w:tc>
          <w:tcPr>
            <w:tcW w:w="401" w:type="pct"/>
            <w:shd w:val="clear" w:color="auto" w:fill="auto"/>
            <w:noWrap/>
            <w:vAlign w:val="center"/>
            <w:hideMark/>
          </w:tcPr>
          <w:p w14:paraId="0FC0409B" w14:textId="77777777" w:rsidR="003451A5" w:rsidRPr="004341EB" w:rsidRDefault="003451A5" w:rsidP="00D83D74">
            <w:pPr>
              <w:spacing w:after="0" w:line="240" w:lineRule="auto"/>
              <w:jc w:val="center"/>
              <w:rPr>
                <w:rFonts w:eastAsia="Times New Roman" w:cstheme="minorHAnsi"/>
                <w:sz w:val="20"/>
                <w:szCs w:val="24"/>
              </w:rPr>
            </w:pPr>
            <w:r w:rsidRPr="004341EB">
              <w:rPr>
                <w:rFonts w:eastAsia="Times New Roman" w:cstheme="minorHAnsi"/>
                <w:noProof/>
                <w:sz w:val="20"/>
                <w:szCs w:val="24"/>
              </w:rPr>
              <w:drawing>
                <wp:anchor distT="0" distB="0" distL="114300" distR="114300" simplePos="0" relativeHeight="251676672" behindDoc="0" locked="0" layoutInCell="1" allowOverlap="1" wp14:anchorId="64CD56FA" wp14:editId="348E8F8F">
                  <wp:simplePos x="0" y="0"/>
                  <wp:positionH relativeFrom="column">
                    <wp:posOffset>-57150</wp:posOffset>
                  </wp:positionH>
                  <wp:positionV relativeFrom="paragraph">
                    <wp:posOffset>3810</wp:posOffset>
                  </wp:positionV>
                  <wp:extent cx="700405" cy="402590"/>
                  <wp:effectExtent l="0" t="0" r="4445" b="0"/>
                  <wp:wrapNone/>
                  <wp:docPr id="1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cstate="print"/>
                          <a:srcRect/>
                          <a:stretch>
                            <a:fillRect/>
                          </a:stretch>
                        </pic:blipFill>
                        <pic:spPr bwMode="auto">
                          <a:xfrm>
                            <a:off x="0" y="0"/>
                            <a:ext cx="700405" cy="40259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3451A5" w:rsidRPr="004341EB" w14:paraId="5902D06A" w14:textId="77777777" w:rsidTr="00D83D74">
              <w:trPr>
                <w:trHeight w:val="285"/>
                <w:tblCellSpacing w:w="0" w:type="dxa"/>
              </w:trPr>
              <w:tc>
                <w:tcPr>
                  <w:tcW w:w="960" w:type="dxa"/>
                  <w:tcBorders>
                    <w:top w:val="nil"/>
                    <w:left w:val="nil"/>
                    <w:bottom w:val="nil"/>
                    <w:right w:val="nil"/>
                  </w:tcBorders>
                  <w:shd w:val="clear" w:color="auto" w:fill="auto"/>
                  <w:noWrap/>
                  <w:vAlign w:val="bottom"/>
                  <w:hideMark/>
                </w:tcPr>
                <w:p w14:paraId="5D7B29E3" w14:textId="77777777" w:rsidR="003451A5" w:rsidRPr="004341EB" w:rsidRDefault="003451A5" w:rsidP="00D83D74">
                  <w:pPr>
                    <w:spacing w:after="0" w:line="240" w:lineRule="auto"/>
                    <w:jc w:val="center"/>
                    <w:rPr>
                      <w:rFonts w:eastAsia="Times New Roman" w:cstheme="minorHAnsi"/>
                      <w:sz w:val="20"/>
                      <w:szCs w:val="24"/>
                    </w:rPr>
                  </w:pPr>
                </w:p>
              </w:tc>
            </w:tr>
          </w:tbl>
          <w:p w14:paraId="5C026260" w14:textId="77777777" w:rsidR="003451A5" w:rsidRPr="004341EB" w:rsidRDefault="003451A5" w:rsidP="00D83D74">
            <w:pPr>
              <w:spacing w:after="0" w:line="240" w:lineRule="auto"/>
              <w:jc w:val="center"/>
              <w:rPr>
                <w:rFonts w:eastAsia="Times New Roman" w:cstheme="minorHAnsi"/>
                <w:sz w:val="20"/>
                <w:szCs w:val="24"/>
              </w:rPr>
            </w:pPr>
          </w:p>
        </w:tc>
        <w:tc>
          <w:tcPr>
            <w:tcW w:w="286" w:type="pct"/>
            <w:shd w:val="clear" w:color="auto" w:fill="auto"/>
            <w:noWrap/>
            <w:vAlign w:val="center"/>
            <w:hideMark/>
          </w:tcPr>
          <w:p w14:paraId="6284DDFB" w14:textId="77777777" w:rsidR="003451A5" w:rsidRPr="004341EB" w:rsidRDefault="003451A5" w:rsidP="00D83D74">
            <w:pPr>
              <w:spacing w:after="0" w:line="240" w:lineRule="auto"/>
              <w:jc w:val="center"/>
              <w:rPr>
                <w:rFonts w:eastAsia="Times New Roman" w:cstheme="minorHAnsi"/>
                <w:sz w:val="20"/>
                <w:szCs w:val="24"/>
              </w:rPr>
            </w:pPr>
          </w:p>
        </w:tc>
        <w:tc>
          <w:tcPr>
            <w:tcW w:w="286" w:type="pct"/>
            <w:shd w:val="clear" w:color="auto" w:fill="auto"/>
            <w:noWrap/>
            <w:vAlign w:val="center"/>
            <w:hideMark/>
          </w:tcPr>
          <w:p w14:paraId="1E44CF9C" w14:textId="77777777" w:rsidR="003451A5" w:rsidRPr="004341EB" w:rsidRDefault="003451A5" w:rsidP="00D83D74">
            <w:pPr>
              <w:spacing w:after="0" w:line="240" w:lineRule="auto"/>
              <w:jc w:val="center"/>
              <w:rPr>
                <w:rFonts w:eastAsia="Times New Roman" w:cstheme="minorHAnsi"/>
                <w:color w:val="000000"/>
                <w:sz w:val="20"/>
                <w:szCs w:val="24"/>
              </w:rPr>
            </w:pPr>
            <w:r w:rsidRPr="004341EB">
              <w:rPr>
                <w:rFonts w:eastAsia="Times New Roman" w:cstheme="minorHAnsi"/>
                <w:color w:val="000000"/>
                <w:sz w:val="20"/>
                <w:szCs w:val="24"/>
              </w:rPr>
              <w:t>ACCR</w:t>
            </w:r>
          </w:p>
        </w:tc>
        <w:tc>
          <w:tcPr>
            <w:tcW w:w="286" w:type="pct"/>
            <w:shd w:val="clear" w:color="auto" w:fill="auto"/>
            <w:noWrap/>
            <w:vAlign w:val="center"/>
            <w:hideMark/>
          </w:tcPr>
          <w:p w14:paraId="50DD5CF3" w14:textId="77777777" w:rsidR="003451A5" w:rsidRPr="004341EB" w:rsidRDefault="003451A5" w:rsidP="00D83D74">
            <w:pPr>
              <w:spacing w:after="0" w:line="240" w:lineRule="auto"/>
              <w:jc w:val="center"/>
              <w:rPr>
                <w:rFonts w:eastAsia="Times New Roman" w:cstheme="minorHAnsi"/>
                <w:sz w:val="20"/>
                <w:szCs w:val="24"/>
              </w:rPr>
            </w:pPr>
            <w:r w:rsidRPr="004341EB">
              <w:rPr>
                <w:rFonts w:eastAsia="Times New Roman" w:cstheme="minorHAnsi"/>
                <w:sz w:val="20"/>
                <w:szCs w:val="24"/>
              </w:rPr>
              <w:t>ΔNOA</w:t>
            </w:r>
          </w:p>
        </w:tc>
        <w:tc>
          <w:tcPr>
            <w:tcW w:w="286" w:type="pct"/>
            <w:shd w:val="clear" w:color="auto" w:fill="auto"/>
            <w:noWrap/>
            <w:vAlign w:val="center"/>
            <w:hideMark/>
          </w:tcPr>
          <w:p w14:paraId="5743C8D7" w14:textId="77777777" w:rsidR="003451A5" w:rsidRPr="004341EB" w:rsidRDefault="003451A5" w:rsidP="00D83D74">
            <w:pPr>
              <w:spacing w:after="0" w:line="240" w:lineRule="auto"/>
              <w:jc w:val="center"/>
              <w:rPr>
                <w:rFonts w:eastAsia="Times New Roman" w:cstheme="minorHAnsi"/>
                <w:sz w:val="20"/>
                <w:szCs w:val="24"/>
              </w:rPr>
            </w:pPr>
            <w:r w:rsidRPr="004341EB">
              <w:rPr>
                <w:rFonts w:eastAsia="Times New Roman" w:cstheme="minorHAnsi"/>
                <w:sz w:val="20"/>
                <w:szCs w:val="24"/>
              </w:rPr>
              <w:t>ROA</w:t>
            </w:r>
          </w:p>
        </w:tc>
        <w:tc>
          <w:tcPr>
            <w:tcW w:w="316" w:type="pct"/>
            <w:shd w:val="clear" w:color="auto" w:fill="auto"/>
            <w:noWrap/>
            <w:vAlign w:val="center"/>
            <w:hideMark/>
          </w:tcPr>
          <w:p w14:paraId="5E7CD5E4" w14:textId="77777777" w:rsidR="003451A5" w:rsidRPr="004341EB" w:rsidRDefault="003451A5" w:rsidP="00D83D74">
            <w:pPr>
              <w:spacing w:after="0" w:line="240" w:lineRule="auto"/>
              <w:jc w:val="center"/>
              <w:rPr>
                <w:rFonts w:eastAsia="Times New Roman" w:cstheme="minorHAnsi"/>
                <w:sz w:val="20"/>
                <w:szCs w:val="24"/>
              </w:rPr>
            </w:pPr>
            <w:r w:rsidRPr="004341EB">
              <w:rPr>
                <w:rFonts w:eastAsia="Times New Roman" w:cstheme="minorHAnsi"/>
                <w:sz w:val="20"/>
                <w:szCs w:val="24"/>
              </w:rPr>
              <w:t>INVEST</w:t>
            </w:r>
          </w:p>
        </w:tc>
        <w:tc>
          <w:tcPr>
            <w:tcW w:w="286" w:type="pct"/>
            <w:shd w:val="clear" w:color="auto" w:fill="auto"/>
            <w:noWrap/>
            <w:vAlign w:val="center"/>
            <w:hideMark/>
          </w:tcPr>
          <w:p w14:paraId="76267A58" w14:textId="77777777" w:rsidR="003451A5" w:rsidRPr="004341EB" w:rsidRDefault="003451A5" w:rsidP="00D83D74">
            <w:pPr>
              <w:spacing w:after="0" w:line="240" w:lineRule="auto"/>
              <w:jc w:val="center"/>
              <w:rPr>
                <w:rFonts w:eastAsia="Times New Roman" w:cstheme="minorHAnsi"/>
                <w:sz w:val="20"/>
                <w:szCs w:val="24"/>
              </w:rPr>
            </w:pPr>
            <w:r w:rsidRPr="004341EB">
              <w:rPr>
                <w:rFonts w:eastAsia="Times New Roman" w:cstheme="minorHAnsi"/>
                <w:sz w:val="20"/>
                <w:szCs w:val="24"/>
              </w:rPr>
              <w:t>NSI</w:t>
            </w:r>
          </w:p>
        </w:tc>
        <w:tc>
          <w:tcPr>
            <w:tcW w:w="316" w:type="pct"/>
            <w:shd w:val="clear" w:color="auto" w:fill="auto"/>
            <w:noWrap/>
            <w:vAlign w:val="center"/>
            <w:hideMark/>
          </w:tcPr>
          <w:p w14:paraId="3D307F19" w14:textId="77777777" w:rsidR="003451A5" w:rsidRPr="004341EB" w:rsidRDefault="003451A5" w:rsidP="00D83D74">
            <w:pPr>
              <w:spacing w:after="0" w:line="240" w:lineRule="auto"/>
              <w:jc w:val="center"/>
              <w:rPr>
                <w:rFonts w:eastAsia="Times New Roman" w:cstheme="minorHAnsi"/>
                <w:sz w:val="20"/>
                <w:szCs w:val="24"/>
              </w:rPr>
            </w:pPr>
            <w:r w:rsidRPr="004341EB">
              <w:rPr>
                <w:rFonts w:eastAsia="Times New Roman" w:cstheme="minorHAnsi"/>
                <w:sz w:val="20"/>
                <w:szCs w:val="24"/>
              </w:rPr>
              <w:t>EXTFIN</w:t>
            </w:r>
          </w:p>
        </w:tc>
        <w:tc>
          <w:tcPr>
            <w:tcW w:w="286" w:type="pct"/>
            <w:shd w:val="clear" w:color="auto" w:fill="auto"/>
            <w:noWrap/>
            <w:vAlign w:val="center"/>
            <w:hideMark/>
          </w:tcPr>
          <w:p w14:paraId="0888C91D" w14:textId="77777777" w:rsidR="003451A5" w:rsidRPr="004341EB" w:rsidRDefault="003451A5" w:rsidP="00D83D74">
            <w:pPr>
              <w:spacing w:after="0" w:line="240" w:lineRule="auto"/>
              <w:jc w:val="center"/>
              <w:rPr>
                <w:rFonts w:eastAsia="Times New Roman" w:cstheme="minorHAnsi"/>
                <w:sz w:val="20"/>
                <w:szCs w:val="24"/>
              </w:rPr>
            </w:pPr>
            <w:r w:rsidRPr="004341EB">
              <w:rPr>
                <w:rFonts w:eastAsia="Times New Roman" w:cstheme="minorHAnsi"/>
                <w:sz w:val="20"/>
                <w:szCs w:val="24"/>
              </w:rPr>
              <w:t>MOM</w:t>
            </w:r>
          </w:p>
        </w:tc>
      </w:tr>
      <w:tr w:rsidR="003451A5" w:rsidRPr="004341EB" w14:paraId="0C21FDDA" w14:textId="77777777" w:rsidTr="00DC2F01">
        <w:trPr>
          <w:trHeight w:val="255"/>
          <w:jc w:val="center"/>
        </w:trPr>
        <w:tc>
          <w:tcPr>
            <w:tcW w:w="346" w:type="pct"/>
            <w:shd w:val="clear" w:color="auto" w:fill="auto"/>
            <w:noWrap/>
            <w:vAlign w:val="center"/>
            <w:hideMark/>
          </w:tcPr>
          <w:p w14:paraId="1D6A21EE" w14:textId="77777777" w:rsidR="003451A5" w:rsidRPr="004341EB" w:rsidRDefault="003451A5" w:rsidP="00D83D74">
            <w:pPr>
              <w:spacing w:after="0" w:line="240" w:lineRule="auto"/>
              <w:jc w:val="center"/>
              <w:rPr>
                <w:rFonts w:eastAsia="Times New Roman" w:cstheme="minorHAnsi"/>
                <w:sz w:val="20"/>
                <w:szCs w:val="24"/>
              </w:rPr>
            </w:pPr>
          </w:p>
        </w:tc>
        <w:tc>
          <w:tcPr>
            <w:tcW w:w="319" w:type="pct"/>
            <w:shd w:val="clear" w:color="auto" w:fill="auto"/>
            <w:noWrap/>
            <w:vAlign w:val="center"/>
            <w:hideMark/>
          </w:tcPr>
          <w:p w14:paraId="0BA46AE7" w14:textId="77777777" w:rsidR="003451A5" w:rsidRPr="004341EB" w:rsidRDefault="003451A5" w:rsidP="00D83D74">
            <w:pPr>
              <w:spacing w:after="0" w:line="240" w:lineRule="auto"/>
              <w:jc w:val="center"/>
              <w:rPr>
                <w:rFonts w:eastAsia="Times New Roman" w:cstheme="minorHAnsi"/>
                <w:sz w:val="20"/>
                <w:szCs w:val="24"/>
              </w:rPr>
            </w:pPr>
          </w:p>
        </w:tc>
        <w:tc>
          <w:tcPr>
            <w:tcW w:w="523" w:type="pct"/>
            <w:shd w:val="clear" w:color="auto" w:fill="auto"/>
            <w:noWrap/>
            <w:vAlign w:val="center"/>
            <w:hideMark/>
          </w:tcPr>
          <w:p w14:paraId="3DA5D651" w14:textId="77777777" w:rsidR="003451A5" w:rsidRPr="004341EB" w:rsidRDefault="003451A5" w:rsidP="00D83D74">
            <w:pPr>
              <w:spacing w:after="0" w:line="240" w:lineRule="auto"/>
              <w:jc w:val="center"/>
              <w:rPr>
                <w:rFonts w:eastAsia="Times New Roman" w:cstheme="minorHAnsi"/>
                <w:sz w:val="20"/>
                <w:szCs w:val="24"/>
              </w:rPr>
            </w:pPr>
          </w:p>
        </w:tc>
        <w:tc>
          <w:tcPr>
            <w:tcW w:w="401" w:type="pct"/>
            <w:shd w:val="clear" w:color="auto" w:fill="auto"/>
            <w:noWrap/>
            <w:vAlign w:val="center"/>
            <w:hideMark/>
          </w:tcPr>
          <w:p w14:paraId="1E1BB652" w14:textId="77777777" w:rsidR="003451A5" w:rsidRPr="004341EB" w:rsidRDefault="003451A5" w:rsidP="00D83D74">
            <w:pPr>
              <w:spacing w:after="0" w:line="240" w:lineRule="auto"/>
              <w:jc w:val="center"/>
              <w:rPr>
                <w:rFonts w:eastAsia="Times New Roman" w:cstheme="minorHAnsi"/>
                <w:sz w:val="20"/>
                <w:szCs w:val="24"/>
              </w:rPr>
            </w:pPr>
          </w:p>
        </w:tc>
        <w:tc>
          <w:tcPr>
            <w:tcW w:w="401" w:type="pct"/>
            <w:shd w:val="clear" w:color="auto" w:fill="auto"/>
            <w:noWrap/>
            <w:vAlign w:val="center"/>
            <w:hideMark/>
          </w:tcPr>
          <w:p w14:paraId="282E39EA" w14:textId="77777777" w:rsidR="003451A5" w:rsidRPr="004341EB" w:rsidRDefault="003451A5" w:rsidP="00D83D74">
            <w:pPr>
              <w:spacing w:after="0" w:line="240" w:lineRule="auto"/>
              <w:jc w:val="center"/>
              <w:rPr>
                <w:rFonts w:eastAsia="Times New Roman" w:cstheme="minorHAnsi"/>
                <w:sz w:val="20"/>
                <w:szCs w:val="24"/>
              </w:rPr>
            </w:pPr>
          </w:p>
        </w:tc>
        <w:tc>
          <w:tcPr>
            <w:tcW w:w="261" w:type="pct"/>
            <w:shd w:val="clear" w:color="auto" w:fill="auto"/>
            <w:noWrap/>
            <w:vAlign w:val="center"/>
            <w:hideMark/>
          </w:tcPr>
          <w:p w14:paraId="10707C7C" w14:textId="77777777" w:rsidR="003451A5" w:rsidRPr="004341EB" w:rsidRDefault="003451A5" w:rsidP="00D83D74">
            <w:pPr>
              <w:spacing w:after="0" w:line="240" w:lineRule="auto"/>
              <w:jc w:val="center"/>
              <w:rPr>
                <w:rFonts w:eastAsia="Times New Roman" w:cstheme="minorHAnsi"/>
                <w:sz w:val="20"/>
                <w:szCs w:val="24"/>
              </w:rPr>
            </w:pPr>
          </w:p>
        </w:tc>
        <w:tc>
          <w:tcPr>
            <w:tcW w:w="401" w:type="pct"/>
            <w:shd w:val="clear" w:color="auto" w:fill="auto"/>
            <w:noWrap/>
            <w:vAlign w:val="center"/>
            <w:hideMark/>
          </w:tcPr>
          <w:p w14:paraId="4664568C" w14:textId="77777777" w:rsidR="003451A5" w:rsidRPr="004341EB" w:rsidRDefault="003451A5" w:rsidP="00D83D74">
            <w:pPr>
              <w:spacing w:after="0" w:line="240" w:lineRule="auto"/>
              <w:jc w:val="center"/>
              <w:rPr>
                <w:rFonts w:eastAsia="Times New Roman" w:cstheme="minorHAnsi"/>
                <w:sz w:val="20"/>
                <w:szCs w:val="24"/>
              </w:rPr>
            </w:pPr>
          </w:p>
        </w:tc>
        <w:tc>
          <w:tcPr>
            <w:tcW w:w="286" w:type="pct"/>
            <w:shd w:val="clear" w:color="auto" w:fill="auto"/>
            <w:noWrap/>
            <w:vAlign w:val="center"/>
            <w:hideMark/>
          </w:tcPr>
          <w:p w14:paraId="125906DD" w14:textId="77777777" w:rsidR="003451A5" w:rsidRPr="004341EB" w:rsidRDefault="003451A5" w:rsidP="00D83D74">
            <w:pPr>
              <w:spacing w:after="0" w:line="240" w:lineRule="auto"/>
              <w:jc w:val="center"/>
              <w:rPr>
                <w:rFonts w:eastAsia="Times New Roman" w:cstheme="minorHAnsi"/>
                <w:sz w:val="20"/>
                <w:szCs w:val="24"/>
              </w:rPr>
            </w:pPr>
          </w:p>
        </w:tc>
        <w:tc>
          <w:tcPr>
            <w:tcW w:w="286" w:type="pct"/>
            <w:shd w:val="clear" w:color="auto" w:fill="auto"/>
            <w:noWrap/>
            <w:vAlign w:val="center"/>
            <w:hideMark/>
          </w:tcPr>
          <w:p w14:paraId="7C690321" w14:textId="77777777" w:rsidR="003451A5" w:rsidRPr="004341EB" w:rsidRDefault="003451A5" w:rsidP="00D83D74">
            <w:pPr>
              <w:spacing w:after="0" w:line="240" w:lineRule="auto"/>
              <w:jc w:val="center"/>
              <w:rPr>
                <w:rFonts w:eastAsia="Times New Roman" w:cstheme="minorHAnsi"/>
                <w:sz w:val="20"/>
                <w:szCs w:val="24"/>
              </w:rPr>
            </w:pPr>
          </w:p>
        </w:tc>
        <w:tc>
          <w:tcPr>
            <w:tcW w:w="286" w:type="pct"/>
            <w:shd w:val="clear" w:color="auto" w:fill="auto"/>
            <w:noWrap/>
            <w:vAlign w:val="center"/>
            <w:hideMark/>
          </w:tcPr>
          <w:p w14:paraId="63AA07B1" w14:textId="77777777" w:rsidR="003451A5" w:rsidRPr="004341EB" w:rsidRDefault="003451A5" w:rsidP="00D83D74">
            <w:pPr>
              <w:spacing w:after="0" w:line="240" w:lineRule="auto"/>
              <w:jc w:val="center"/>
              <w:rPr>
                <w:rFonts w:eastAsia="Times New Roman" w:cstheme="minorHAnsi"/>
                <w:sz w:val="20"/>
                <w:szCs w:val="24"/>
              </w:rPr>
            </w:pPr>
          </w:p>
        </w:tc>
        <w:tc>
          <w:tcPr>
            <w:tcW w:w="286" w:type="pct"/>
            <w:shd w:val="clear" w:color="auto" w:fill="auto"/>
            <w:noWrap/>
            <w:vAlign w:val="center"/>
            <w:hideMark/>
          </w:tcPr>
          <w:p w14:paraId="0CF5F123" w14:textId="77777777" w:rsidR="003451A5" w:rsidRPr="004341EB" w:rsidRDefault="003451A5" w:rsidP="00D83D74">
            <w:pPr>
              <w:spacing w:after="0" w:line="240" w:lineRule="auto"/>
              <w:jc w:val="center"/>
              <w:rPr>
                <w:rFonts w:eastAsia="Times New Roman" w:cstheme="minorHAnsi"/>
                <w:sz w:val="20"/>
                <w:szCs w:val="24"/>
              </w:rPr>
            </w:pPr>
          </w:p>
        </w:tc>
        <w:tc>
          <w:tcPr>
            <w:tcW w:w="316" w:type="pct"/>
            <w:shd w:val="clear" w:color="auto" w:fill="auto"/>
            <w:noWrap/>
            <w:vAlign w:val="center"/>
            <w:hideMark/>
          </w:tcPr>
          <w:p w14:paraId="52308B67" w14:textId="77777777" w:rsidR="003451A5" w:rsidRPr="004341EB" w:rsidRDefault="003451A5" w:rsidP="00D83D74">
            <w:pPr>
              <w:spacing w:after="0" w:line="240" w:lineRule="auto"/>
              <w:jc w:val="center"/>
              <w:rPr>
                <w:rFonts w:eastAsia="Times New Roman" w:cstheme="minorHAnsi"/>
                <w:sz w:val="20"/>
                <w:szCs w:val="24"/>
              </w:rPr>
            </w:pPr>
          </w:p>
        </w:tc>
        <w:tc>
          <w:tcPr>
            <w:tcW w:w="286" w:type="pct"/>
            <w:shd w:val="clear" w:color="auto" w:fill="auto"/>
            <w:noWrap/>
            <w:vAlign w:val="center"/>
            <w:hideMark/>
          </w:tcPr>
          <w:p w14:paraId="2B60D765" w14:textId="77777777" w:rsidR="003451A5" w:rsidRPr="004341EB" w:rsidRDefault="003451A5" w:rsidP="00D83D74">
            <w:pPr>
              <w:spacing w:after="0" w:line="240" w:lineRule="auto"/>
              <w:jc w:val="center"/>
              <w:rPr>
                <w:rFonts w:eastAsia="Times New Roman" w:cstheme="minorHAnsi"/>
                <w:sz w:val="20"/>
                <w:szCs w:val="24"/>
              </w:rPr>
            </w:pPr>
          </w:p>
        </w:tc>
        <w:tc>
          <w:tcPr>
            <w:tcW w:w="316" w:type="pct"/>
            <w:shd w:val="clear" w:color="auto" w:fill="auto"/>
            <w:noWrap/>
            <w:vAlign w:val="center"/>
            <w:hideMark/>
          </w:tcPr>
          <w:p w14:paraId="3D340386" w14:textId="77777777" w:rsidR="003451A5" w:rsidRPr="004341EB" w:rsidRDefault="003451A5" w:rsidP="00D83D74">
            <w:pPr>
              <w:spacing w:after="0" w:line="240" w:lineRule="auto"/>
              <w:jc w:val="center"/>
              <w:rPr>
                <w:rFonts w:eastAsia="Times New Roman" w:cstheme="minorHAnsi"/>
                <w:sz w:val="20"/>
                <w:szCs w:val="24"/>
              </w:rPr>
            </w:pPr>
          </w:p>
        </w:tc>
        <w:tc>
          <w:tcPr>
            <w:tcW w:w="286" w:type="pct"/>
            <w:shd w:val="clear" w:color="auto" w:fill="auto"/>
            <w:noWrap/>
            <w:vAlign w:val="center"/>
            <w:hideMark/>
          </w:tcPr>
          <w:p w14:paraId="0F78109D" w14:textId="77777777" w:rsidR="003451A5" w:rsidRPr="004341EB" w:rsidRDefault="003451A5" w:rsidP="00D83D74">
            <w:pPr>
              <w:spacing w:after="0" w:line="240" w:lineRule="auto"/>
              <w:jc w:val="center"/>
              <w:rPr>
                <w:rFonts w:eastAsia="Times New Roman" w:cstheme="minorHAnsi"/>
                <w:sz w:val="20"/>
                <w:szCs w:val="24"/>
              </w:rPr>
            </w:pPr>
          </w:p>
        </w:tc>
      </w:tr>
      <w:tr w:rsidR="0027126A" w:rsidRPr="004341EB" w14:paraId="120A002B" w14:textId="77777777" w:rsidTr="00DC2F01">
        <w:trPr>
          <w:trHeight w:val="162"/>
          <w:jc w:val="center"/>
        </w:trPr>
        <w:tc>
          <w:tcPr>
            <w:tcW w:w="346" w:type="pct"/>
            <w:shd w:val="clear" w:color="auto" w:fill="auto"/>
            <w:hideMark/>
          </w:tcPr>
          <w:p w14:paraId="0F144B1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1</w:t>
            </w:r>
          </w:p>
        </w:tc>
        <w:tc>
          <w:tcPr>
            <w:tcW w:w="319" w:type="pct"/>
            <w:shd w:val="clear" w:color="auto" w:fill="auto"/>
            <w:noWrap/>
            <w:vAlign w:val="bottom"/>
            <w:hideMark/>
          </w:tcPr>
          <w:p w14:paraId="18929D3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-0.882</w:t>
            </w:r>
          </w:p>
        </w:tc>
        <w:tc>
          <w:tcPr>
            <w:tcW w:w="523" w:type="pct"/>
            <w:shd w:val="clear" w:color="auto" w:fill="auto"/>
            <w:noWrap/>
            <w:vAlign w:val="bottom"/>
            <w:hideMark/>
          </w:tcPr>
          <w:p w14:paraId="4BA5D5E4"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-2.000</w:t>
            </w:r>
          </w:p>
        </w:tc>
        <w:tc>
          <w:tcPr>
            <w:tcW w:w="401" w:type="pct"/>
            <w:shd w:val="clear" w:color="auto" w:fill="auto"/>
            <w:noWrap/>
            <w:vAlign w:val="bottom"/>
            <w:hideMark/>
          </w:tcPr>
          <w:p w14:paraId="340B6B4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-0.738</w:t>
            </w:r>
          </w:p>
        </w:tc>
        <w:tc>
          <w:tcPr>
            <w:tcW w:w="401" w:type="pct"/>
            <w:shd w:val="clear" w:color="auto" w:fill="auto"/>
            <w:noWrap/>
            <w:vAlign w:val="bottom"/>
            <w:hideMark/>
          </w:tcPr>
          <w:p w14:paraId="351FB91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-1.451</w:t>
            </w:r>
          </w:p>
        </w:tc>
        <w:tc>
          <w:tcPr>
            <w:tcW w:w="261" w:type="pct"/>
            <w:shd w:val="clear" w:color="auto" w:fill="auto"/>
            <w:vAlign w:val="bottom"/>
            <w:hideMark/>
          </w:tcPr>
          <w:p w14:paraId="1D0CA4F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0.036</w:t>
            </w:r>
          </w:p>
        </w:tc>
        <w:tc>
          <w:tcPr>
            <w:tcW w:w="401" w:type="pct"/>
            <w:shd w:val="clear" w:color="auto" w:fill="auto"/>
            <w:noWrap/>
            <w:vAlign w:val="bottom"/>
            <w:hideMark/>
          </w:tcPr>
          <w:p w14:paraId="09204F27"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-0.960</w:t>
            </w:r>
          </w:p>
        </w:tc>
        <w:tc>
          <w:tcPr>
            <w:tcW w:w="286" w:type="pct"/>
            <w:shd w:val="clear" w:color="auto" w:fill="auto"/>
            <w:noWrap/>
            <w:vAlign w:val="bottom"/>
            <w:hideMark/>
          </w:tcPr>
          <w:p w14:paraId="378934FB"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-0.648</w:t>
            </w:r>
          </w:p>
        </w:tc>
        <w:tc>
          <w:tcPr>
            <w:tcW w:w="286" w:type="pct"/>
            <w:shd w:val="clear" w:color="auto" w:fill="auto"/>
            <w:noWrap/>
            <w:vAlign w:val="bottom"/>
            <w:hideMark/>
          </w:tcPr>
          <w:p w14:paraId="25C2424C"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-0.347</w:t>
            </w:r>
          </w:p>
        </w:tc>
        <w:tc>
          <w:tcPr>
            <w:tcW w:w="286" w:type="pct"/>
            <w:shd w:val="clear" w:color="auto" w:fill="auto"/>
            <w:noWrap/>
            <w:vAlign w:val="bottom"/>
            <w:hideMark/>
          </w:tcPr>
          <w:p w14:paraId="2876318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-0.527</w:t>
            </w:r>
          </w:p>
        </w:tc>
        <w:tc>
          <w:tcPr>
            <w:tcW w:w="286" w:type="pct"/>
            <w:shd w:val="clear" w:color="auto" w:fill="auto"/>
            <w:noWrap/>
            <w:vAlign w:val="bottom"/>
            <w:hideMark/>
          </w:tcPr>
          <w:p w14:paraId="5956F2A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-0.850</w:t>
            </w:r>
          </w:p>
        </w:tc>
        <w:tc>
          <w:tcPr>
            <w:tcW w:w="316" w:type="pct"/>
            <w:shd w:val="clear" w:color="auto" w:fill="auto"/>
            <w:noWrap/>
            <w:vAlign w:val="bottom"/>
            <w:hideMark/>
          </w:tcPr>
          <w:p w14:paraId="77A84FC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-0.345</w:t>
            </w:r>
          </w:p>
        </w:tc>
        <w:tc>
          <w:tcPr>
            <w:tcW w:w="286" w:type="pct"/>
            <w:shd w:val="clear" w:color="auto" w:fill="auto"/>
            <w:noWrap/>
            <w:vAlign w:val="bottom"/>
            <w:hideMark/>
          </w:tcPr>
          <w:p w14:paraId="0F0A68D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-0.162</w:t>
            </w:r>
          </w:p>
        </w:tc>
        <w:tc>
          <w:tcPr>
            <w:tcW w:w="316" w:type="pct"/>
            <w:shd w:val="clear" w:color="auto" w:fill="auto"/>
            <w:noWrap/>
            <w:vAlign w:val="bottom"/>
            <w:hideMark/>
          </w:tcPr>
          <w:p w14:paraId="1D646283"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-0.256</w:t>
            </w:r>
          </w:p>
        </w:tc>
        <w:tc>
          <w:tcPr>
            <w:tcW w:w="286" w:type="pct"/>
            <w:shd w:val="clear" w:color="auto" w:fill="auto"/>
            <w:noWrap/>
            <w:vAlign w:val="bottom"/>
            <w:hideMark/>
          </w:tcPr>
          <w:p w14:paraId="2F23F8BC"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-0.818</w:t>
            </w:r>
          </w:p>
        </w:tc>
      </w:tr>
      <w:tr w:rsidR="0027126A" w:rsidRPr="004341EB" w14:paraId="70C5A287" w14:textId="77777777" w:rsidTr="00DC2F01">
        <w:trPr>
          <w:trHeight w:val="288"/>
          <w:jc w:val="center"/>
        </w:trPr>
        <w:tc>
          <w:tcPr>
            <w:tcW w:w="346" w:type="pct"/>
            <w:shd w:val="clear" w:color="auto" w:fill="auto"/>
            <w:hideMark/>
          </w:tcPr>
          <w:p w14:paraId="24B52A1E"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5</w:t>
            </w:r>
          </w:p>
        </w:tc>
        <w:tc>
          <w:tcPr>
            <w:tcW w:w="319" w:type="pct"/>
            <w:shd w:val="clear" w:color="auto" w:fill="auto"/>
            <w:noWrap/>
            <w:vAlign w:val="bottom"/>
            <w:hideMark/>
          </w:tcPr>
          <w:p w14:paraId="551D9917"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-0.666</w:t>
            </w:r>
          </w:p>
        </w:tc>
        <w:tc>
          <w:tcPr>
            <w:tcW w:w="523" w:type="pct"/>
            <w:shd w:val="clear" w:color="auto" w:fill="auto"/>
            <w:noWrap/>
            <w:vAlign w:val="bottom"/>
            <w:hideMark/>
          </w:tcPr>
          <w:p w14:paraId="6B86D92D"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-2.000</w:t>
            </w:r>
          </w:p>
        </w:tc>
        <w:tc>
          <w:tcPr>
            <w:tcW w:w="401" w:type="pct"/>
            <w:shd w:val="clear" w:color="auto" w:fill="auto"/>
            <w:noWrap/>
            <w:vAlign w:val="bottom"/>
            <w:hideMark/>
          </w:tcPr>
          <w:p w14:paraId="2F467AA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-0.264</w:t>
            </w:r>
          </w:p>
        </w:tc>
        <w:tc>
          <w:tcPr>
            <w:tcW w:w="401" w:type="pct"/>
            <w:shd w:val="clear" w:color="auto" w:fill="auto"/>
            <w:noWrap/>
            <w:vAlign w:val="bottom"/>
            <w:hideMark/>
          </w:tcPr>
          <w:p w14:paraId="3DDD04E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-0.393</w:t>
            </w:r>
          </w:p>
        </w:tc>
        <w:tc>
          <w:tcPr>
            <w:tcW w:w="261" w:type="pct"/>
            <w:shd w:val="clear" w:color="auto" w:fill="auto"/>
            <w:vAlign w:val="bottom"/>
            <w:hideMark/>
          </w:tcPr>
          <w:p w14:paraId="63120BC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0.106</w:t>
            </w:r>
          </w:p>
        </w:tc>
        <w:tc>
          <w:tcPr>
            <w:tcW w:w="401" w:type="pct"/>
            <w:shd w:val="clear" w:color="auto" w:fill="auto"/>
            <w:noWrap/>
            <w:vAlign w:val="bottom"/>
            <w:hideMark/>
          </w:tcPr>
          <w:p w14:paraId="4659ABED"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-0.261</w:t>
            </w:r>
          </w:p>
        </w:tc>
        <w:tc>
          <w:tcPr>
            <w:tcW w:w="286" w:type="pct"/>
            <w:shd w:val="clear" w:color="auto" w:fill="auto"/>
            <w:noWrap/>
            <w:vAlign w:val="bottom"/>
            <w:hideMark/>
          </w:tcPr>
          <w:p w14:paraId="7925818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-0.275</w:t>
            </w:r>
          </w:p>
        </w:tc>
        <w:tc>
          <w:tcPr>
            <w:tcW w:w="286" w:type="pct"/>
            <w:shd w:val="clear" w:color="auto" w:fill="auto"/>
            <w:noWrap/>
            <w:vAlign w:val="bottom"/>
            <w:hideMark/>
          </w:tcPr>
          <w:p w14:paraId="2EE62CF9"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-0.188</w:t>
            </w:r>
          </w:p>
        </w:tc>
        <w:tc>
          <w:tcPr>
            <w:tcW w:w="286" w:type="pct"/>
            <w:shd w:val="clear" w:color="auto" w:fill="auto"/>
            <w:noWrap/>
            <w:vAlign w:val="bottom"/>
            <w:hideMark/>
          </w:tcPr>
          <w:p w14:paraId="4F5810B7"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-0.201</w:t>
            </w:r>
          </w:p>
        </w:tc>
        <w:tc>
          <w:tcPr>
            <w:tcW w:w="286" w:type="pct"/>
            <w:shd w:val="clear" w:color="auto" w:fill="auto"/>
            <w:noWrap/>
            <w:vAlign w:val="bottom"/>
            <w:hideMark/>
          </w:tcPr>
          <w:p w14:paraId="0086288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-0.333</w:t>
            </w:r>
          </w:p>
        </w:tc>
        <w:tc>
          <w:tcPr>
            <w:tcW w:w="316" w:type="pct"/>
            <w:shd w:val="clear" w:color="auto" w:fill="auto"/>
            <w:noWrap/>
            <w:vAlign w:val="bottom"/>
            <w:hideMark/>
          </w:tcPr>
          <w:p w14:paraId="35CD9A09"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-0.113</w:t>
            </w:r>
          </w:p>
        </w:tc>
        <w:tc>
          <w:tcPr>
            <w:tcW w:w="286" w:type="pct"/>
            <w:shd w:val="clear" w:color="auto" w:fill="auto"/>
            <w:noWrap/>
            <w:vAlign w:val="bottom"/>
            <w:hideMark/>
          </w:tcPr>
          <w:p w14:paraId="2B9B20B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-0.048</w:t>
            </w:r>
          </w:p>
        </w:tc>
        <w:tc>
          <w:tcPr>
            <w:tcW w:w="316" w:type="pct"/>
            <w:shd w:val="clear" w:color="auto" w:fill="auto"/>
            <w:noWrap/>
            <w:vAlign w:val="bottom"/>
            <w:hideMark/>
          </w:tcPr>
          <w:p w14:paraId="7941E7E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-0.118</w:t>
            </w:r>
          </w:p>
        </w:tc>
        <w:tc>
          <w:tcPr>
            <w:tcW w:w="286" w:type="pct"/>
            <w:shd w:val="clear" w:color="auto" w:fill="auto"/>
            <w:noWrap/>
            <w:vAlign w:val="bottom"/>
            <w:hideMark/>
          </w:tcPr>
          <w:p w14:paraId="706BC08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-0.620</w:t>
            </w:r>
          </w:p>
        </w:tc>
      </w:tr>
      <w:tr w:rsidR="0027126A" w:rsidRPr="004341EB" w14:paraId="1400D625" w14:textId="77777777" w:rsidTr="00DC2F01">
        <w:trPr>
          <w:trHeight w:val="288"/>
          <w:jc w:val="center"/>
        </w:trPr>
        <w:tc>
          <w:tcPr>
            <w:tcW w:w="346" w:type="pct"/>
            <w:shd w:val="clear" w:color="auto" w:fill="auto"/>
            <w:hideMark/>
          </w:tcPr>
          <w:p w14:paraId="68F90AC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10</w:t>
            </w:r>
          </w:p>
        </w:tc>
        <w:tc>
          <w:tcPr>
            <w:tcW w:w="319" w:type="pct"/>
            <w:shd w:val="clear" w:color="auto" w:fill="auto"/>
            <w:noWrap/>
            <w:vAlign w:val="bottom"/>
            <w:hideMark/>
          </w:tcPr>
          <w:p w14:paraId="351E75B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-0.519</w:t>
            </w:r>
          </w:p>
        </w:tc>
        <w:tc>
          <w:tcPr>
            <w:tcW w:w="523" w:type="pct"/>
            <w:shd w:val="clear" w:color="auto" w:fill="auto"/>
            <w:noWrap/>
            <w:vAlign w:val="bottom"/>
            <w:hideMark/>
          </w:tcPr>
          <w:p w14:paraId="6C97B584"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-1.620</w:t>
            </w:r>
          </w:p>
        </w:tc>
        <w:tc>
          <w:tcPr>
            <w:tcW w:w="401" w:type="pct"/>
            <w:shd w:val="clear" w:color="auto" w:fill="auto"/>
            <w:noWrap/>
            <w:vAlign w:val="bottom"/>
            <w:hideMark/>
          </w:tcPr>
          <w:p w14:paraId="131B6B5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-0.133</w:t>
            </w:r>
          </w:p>
        </w:tc>
        <w:tc>
          <w:tcPr>
            <w:tcW w:w="401" w:type="pct"/>
            <w:shd w:val="clear" w:color="auto" w:fill="auto"/>
            <w:noWrap/>
            <w:vAlign w:val="bottom"/>
            <w:hideMark/>
          </w:tcPr>
          <w:p w14:paraId="1DF188C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-0.175</w:t>
            </w:r>
          </w:p>
        </w:tc>
        <w:tc>
          <w:tcPr>
            <w:tcW w:w="261" w:type="pct"/>
            <w:shd w:val="clear" w:color="auto" w:fill="auto"/>
            <w:vAlign w:val="bottom"/>
            <w:hideMark/>
          </w:tcPr>
          <w:p w14:paraId="561804A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0.165</w:t>
            </w:r>
          </w:p>
        </w:tc>
        <w:tc>
          <w:tcPr>
            <w:tcW w:w="401" w:type="pct"/>
            <w:shd w:val="clear" w:color="auto" w:fill="auto"/>
            <w:noWrap/>
            <w:vAlign w:val="bottom"/>
            <w:hideMark/>
          </w:tcPr>
          <w:p w14:paraId="7277E291"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-0.122</w:t>
            </w:r>
          </w:p>
        </w:tc>
        <w:tc>
          <w:tcPr>
            <w:tcW w:w="286" w:type="pct"/>
            <w:shd w:val="clear" w:color="auto" w:fill="auto"/>
            <w:noWrap/>
            <w:vAlign w:val="bottom"/>
            <w:hideMark/>
          </w:tcPr>
          <w:p w14:paraId="7C3BDBB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-0.149</w:t>
            </w:r>
          </w:p>
        </w:tc>
        <w:tc>
          <w:tcPr>
            <w:tcW w:w="286" w:type="pct"/>
            <w:shd w:val="clear" w:color="auto" w:fill="auto"/>
            <w:noWrap/>
            <w:vAlign w:val="bottom"/>
            <w:hideMark/>
          </w:tcPr>
          <w:p w14:paraId="1F6821CB"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-0.136</w:t>
            </w:r>
          </w:p>
        </w:tc>
        <w:tc>
          <w:tcPr>
            <w:tcW w:w="286" w:type="pct"/>
            <w:shd w:val="clear" w:color="auto" w:fill="auto"/>
            <w:noWrap/>
            <w:vAlign w:val="bottom"/>
            <w:hideMark/>
          </w:tcPr>
          <w:p w14:paraId="78E5326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-0.104</w:t>
            </w:r>
          </w:p>
        </w:tc>
        <w:tc>
          <w:tcPr>
            <w:tcW w:w="286" w:type="pct"/>
            <w:shd w:val="clear" w:color="auto" w:fill="auto"/>
            <w:noWrap/>
            <w:vAlign w:val="bottom"/>
            <w:hideMark/>
          </w:tcPr>
          <w:p w14:paraId="0BCB621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-0.155</w:t>
            </w:r>
          </w:p>
        </w:tc>
        <w:tc>
          <w:tcPr>
            <w:tcW w:w="316" w:type="pct"/>
            <w:shd w:val="clear" w:color="auto" w:fill="auto"/>
            <w:noWrap/>
            <w:vAlign w:val="bottom"/>
            <w:hideMark/>
          </w:tcPr>
          <w:p w14:paraId="147F3A6B"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-0.049</w:t>
            </w:r>
          </w:p>
        </w:tc>
        <w:tc>
          <w:tcPr>
            <w:tcW w:w="286" w:type="pct"/>
            <w:shd w:val="clear" w:color="auto" w:fill="auto"/>
            <w:noWrap/>
            <w:vAlign w:val="bottom"/>
            <w:hideMark/>
          </w:tcPr>
          <w:p w14:paraId="6FF0CC79"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-0.019</w:t>
            </w:r>
          </w:p>
        </w:tc>
        <w:tc>
          <w:tcPr>
            <w:tcW w:w="316" w:type="pct"/>
            <w:shd w:val="clear" w:color="auto" w:fill="auto"/>
            <w:noWrap/>
            <w:vAlign w:val="bottom"/>
            <w:hideMark/>
          </w:tcPr>
          <w:p w14:paraId="03E1213E"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-0.073</w:t>
            </w:r>
          </w:p>
        </w:tc>
        <w:tc>
          <w:tcPr>
            <w:tcW w:w="286" w:type="pct"/>
            <w:shd w:val="clear" w:color="auto" w:fill="auto"/>
            <w:noWrap/>
            <w:vAlign w:val="bottom"/>
            <w:hideMark/>
          </w:tcPr>
          <w:p w14:paraId="6EC4EE8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-0.488</w:t>
            </w:r>
          </w:p>
        </w:tc>
      </w:tr>
      <w:tr w:rsidR="0027126A" w:rsidRPr="004341EB" w14:paraId="6DF1E6F6" w14:textId="77777777" w:rsidTr="00DC2F01">
        <w:trPr>
          <w:trHeight w:val="288"/>
          <w:jc w:val="center"/>
        </w:trPr>
        <w:tc>
          <w:tcPr>
            <w:tcW w:w="346" w:type="pct"/>
            <w:shd w:val="clear" w:color="auto" w:fill="auto"/>
            <w:hideMark/>
          </w:tcPr>
          <w:p w14:paraId="7F23F60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20</w:t>
            </w:r>
          </w:p>
        </w:tc>
        <w:tc>
          <w:tcPr>
            <w:tcW w:w="319" w:type="pct"/>
            <w:shd w:val="clear" w:color="auto" w:fill="auto"/>
            <w:noWrap/>
            <w:vAlign w:val="bottom"/>
            <w:hideMark/>
          </w:tcPr>
          <w:p w14:paraId="21A220F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-0.323</w:t>
            </w:r>
          </w:p>
        </w:tc>
        <w:tc>
          <w:tcPr>
            <w:tcW w:w="523" w:type="pct"/>
            <w:shd w:val="clear" w:color="auto" w:fill="auto"/>
            <w:noWrap/>
            <w:vAlign w:val="bottom"/>
            <w:hideMark/>
          </w:tcPr>
          <w:p w14:paraId="63D69298"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-0.550</w:t>
            </w:r>
          </w:p>
        </w:tc>
        <w:tc>
          <w:tcPr>
            <w:tcW w:w="401" w:type="pct"/>
            <w:shd w:val="clear" w:color="auto" w:fill="auto"/>
            <w:noWrap/>
            <w:vAlign w:val="bottom"/>
            <w:hideMark/>
          </w:tcPr>
          <w:p w14:paraId="39C2B147"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-0.030</w:t>
            </w:r>
          </w:p>
        </w:tc>
        <w:tc>
          <w:tcPr>
            <w:tcW w:w="401" w:type="pct"/>
            <w:shd w:val="clear" w:color="auto" w:fill="auto"/>
            <w:noWrap/>
            <w:vAlign w:val="bottom"/>
            <w:hideMark/>
          </w:tcPr>
          <w:p w14:paraId="7D17C56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-0.038</w:t>
            </w:r>
          </w:p>
        </w:tc>
        <w:tc>
          <w:tcPr>
            <w:tcW w:w="261" w:type="pct"/>
            <w:shd w:val="clear" w:color="auto" w:fill="auto"/>
            <w:vAlign w:val="bottom"/>
            <w:hideMark/>
          </w:tcPr>
          <w:p w14:paraId="13FC439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0.263</w:t>
            </w:r>
          </w:p>
        </w:tc>
        <w:tc>
          <w:tcPr>
            <w:tcW w:w="401" w:type="pct"/>
            <w:shd w:val="clear" w:color="auto" w:fill="auto"/>
            <w:noWrap/>
            <w:vAlign w:val="bottom"/>
            <w:hideMark/>
          </w:tcPr>
          <w:p w14:paraId="4FB94BB9"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-0.040</w:t>
            </w:r>
          </w:p>
        </w:tc>
        <w:tc>
          <w:tcPr>
            <w:tcW w:w="286" w:type="pct"/>
            <w:shd w:val="clear" w:color="auto" w:fill="auto"/>
            <w:noWrap/>
            <w:vAlign w:val="bottom"/>
            <w:hideMark/>
          </w:tcPr>
          <w:p w14:paraId="129AD293"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-0.039</w:t>
            </w:r>
          </w:p>
        </w:tc>
        <w:tc>
          <w:tcPr>
            <w:tcW w:w="286" w:type="pct"/>
            <w:shd w:val="clear" w:color="auto" w:fill="auto"/>
            <w:noWrap/>
            <w:vAlign w:val="bottom"/>
            <w:hideMark/>
          </w:tcPr>
          <w:p w14:paraId="588D072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-0.093</w:t>
            </w:r>
          </w:p>
        </w:tc>
        <w:tc>
          <w:tcPr>
            <w:tcW w:w="286" w:type="pct"/>
            <w:shd w:val="clear" w:color="auto" w:fill="auto"/>
            <w:noWrap/>
            <w:vAlign w:val="bottom"/>
            <w:hideMark/>
          </w:tcPr>
          <w:p w14:paraId="3557398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-0.034</w:t>
            </w:r>
          </w:p>
        </w:tc>
        <w:tc>
          <w:tcPr>
            <w:tcW w:w="286" w:type="pct"/>
            <w:shd w:val="clear" w:color="auto" w:fill="auto"/>
            <w:noWrap/>
            <w:vAlign w:val="bottom"/>
            <w:hideMark/>
          </w:tcPr>
          <w:p w14:paraId="6E46E74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-0.033</w:t>
            </w:r>
          </w:p>
        </w:tc>
        <w:tc>
          <w:tcPr>
            <w:tcW w:w="316" w:type="pct"/>
            <w:shd w:val="clear" w:color="auto" w:fill="auto"/>
            <w:vAlign w:val="bottom"/>
            <w:hideMark/>
          </w:tcPr>
          <w:p w14:paraId="3122821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-0.003</w:t>
            </w:r>
          </w:p>
        </w:tc>
        <w:tc>
          <w:tcPr>
            <w:tcW w:w="286" w:type="pct"/>
            <w:shd w:val="clear" w:color="auto" w:fill="auto"/>
            <w:vAlign w:val="bottom"/>
            <w:hideMark/>
          </w:tcPr>
          <w:p w14:paraId="13E50E9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0.000</w:t>
            </w:r>
          </w:p>
        </w:tc>
        <w:tc>
          <w:tcPr>
            <w:tcW w:w="316" w:type="pct"/>
            <w:shd w:val="clear" w:color="auto" w:fill="auto"/>
            <w:noWrap/>
            <w:vAlign w:val="bottom"/>
            <w:hideMark/>
          </w:tcPr>
          <w:p w14:paraId="556E4C3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-0.035</w:t>
            </w:r>
          </w:p>
        </w:tc>
        <w:tc>
          <w:tcPr>
            <w:tcW w:w="286" w:type="pct"/>
            <w:shd w:val="clear" w:color="auto" w:fill="auto"/>
            <w:noWrap/>
            <w:vAlign w:val="bottom"/>
            <w:hideMark/>
          </w:tcPr>
          <w:p w14:paraId="036FAAA3"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-0.310</w:t>
            </w:r>
          </w:p>
        </w:tc>
      </w:tr>
      <w:tr w:rsidR="0027126A" w:rsidRPr="004341EB" w14:paraId="1E2215EE" w14:textId="77777777" w:rsidTr="00DC2F01">
        <w:trPr>
          <w:trHeight w:val="288"/>
          <w:jc w:val="center"/>
        </w:trPr>
        <w:tc>
          <w:tcPr>
            <w:tcW w:w="346" w:type="pct"/>
            <w:shd w:val="clear" w:color="auto" w:fill="auto"/>
            <w:hideMark/>
          </w:tcPr>
          <w:p w14:paraId="74364A99"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30</w:t>
            </w:r>
          </w:p>
        </w:tc>
        <w:tc>
          <w:tcPr>
            <w:tcW w:w="319" w:type="pct"/>
            <w:shd w:val="clear" w:color="auto" w:fill="auto"/>
            <w:noWrap/>
            <w:vAlign w:val="bottom"/>
            <w:hideMark/>
          </w:tcPr>
          <w:p w14:paraId="61D8CAB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-0.181</w:t>
            </w:r>
          </w:p>
        </w:tc>
        <w:tc>
          <w:tcPr>
            <w:tcW w:w="523" w:type="pct"/>
            <w:shd w:val="clear" w:color="auto" w:fill="auto"/>
            <w:noWrap/>
            <w:vAlign w:val="bottom"/>
            <w:hideMark/>
          </w:tcPr>
          <w:p w14:paraId="54E4AC8F"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-0.173</w:t>
            </w:r>
          </w:p>
        </w:tc>
        <w:tc>
          <w:tcPr>
            <w:tcW w:w="401" w:type="pct"/>
            <w:shd w:val="clear" w:color="auto" w:fill="auto"/>
            <w:noWrap/>
            <w:vAlign w:val="bottom"/>
            <w:hideMark/>
          </w:tcPr>
          <w:p w14:paraId="63BCD5FE"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0.015</w:t>
            </w:r>
          </w:p>
        </w:tc>
        <w:tc>
          <w:tcPr>
            <w:tcW w:w="401" w:type="pct"/>
            <w:shd w:val="clear" w:color="auto" w:fill="auto"/>
            <w:vAlign w:val="bottom"/>
            <w:hideMark/>
          </w:tcPr>
          <w:p w14:paraId="5E6A6EA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0.012</w:t>
            </w:r>
          </w:p>
        </w:tc>
        <w:tc>
          <w:tcPr>
            <w:tcW w:w="261" w:type="pct"/>
            <w:shd w:val="clear" w:color="auto" w:fill="auto"/>
            <w:vAlign w:val="bottom"/>
            <w:hideMark/>
          </w:tcPr>
          <w:p w14:paraId="3422EBE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0.354</w:t>
            </w:r>
          </w:p>
        </w:tc>
        <w:tc>
          <w:tcPr>
            <w:tcW w:w="401" w:type="pct"/>
            <w:shd w:val="clear" w:color="auto" w:fill="auto"/>
            <w:noWrap/>
            <w:vAlign w:val="bottom"/>
            <w:hideMark/>
          </w:tcPr>
          <w:p w14:paraId="3AC0FFD1"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-0.012</w:t>
            </w:r>
          </w:p>
        </w:tc>
        <w:tc>
          <w:tcPr>
            <w:tcW w:w="286" w:type="pct"/>
            <w:shd w:val="clear" w:color="auto" w:fill="auto"/>
            <w:vAlign w:val="bottom"/>
            <w:hideMark/>
          </w:tcPr>
          <w:p w14:paraId="1922DB4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0.019</w:t>
            </w:r>
          </w:p>
        </w:tc>
        <w:tc>
          <w:tcPr>
            <w:tcW w:w="286" w:type="pct"/>
            <w:shd w:val="clear" w:color="auto" w:fill="auto"/>
            <w:noWrap/>
            <w:vAlign w:val="bottom"/>
            <w:hideMark/>
          </w:tcPr>
          <w:p w14:paraId="6943114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-0.068</w:t>
            </w:r>
          </w:p>
        </w:tc>
        <w:tc>
          <w:tcPr>
            <w:tcW w:w="286" w:type="pct"/>
            <w:shd w:val="clear" w:color="auto" w:fill="auto"/>
            <w:vAlign w:val="bottom"/>
            <w:hideMark/>
          </w:tcPr>
          <w:p w14:paraId="4CFAAC8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0.000</w:t>
            </w:r>
          </w:p>
        </w:tc>
        <w:tc>
          <w:tcPr>
            <w:tcW w:w="286" w:type="pct"/>
            <w:shd w:val="clear" w:color="auto" w:fill="auto"/>
            <w:vAlign w:val="bottom"/>
            <w:hideMark/>
          </w:tcPr>
          <w:p w14:paraId="47B8B74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0.009</w:t>
            </w:r>
          </w:p>
        </w:tc>
        <w:tc>
          <w:tcPr>
            <w:tcW w:w="316" w:type="pct"/>
            <w:shd w:val="clear" w:color="auto" w:fill="auto"/>
            <w:vAlign w:val="bottom"/>
            <w:hideMark/>
          </w:tcPr>
          <w:p w14:paraId="145C7757"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0.016</w:t>
            </w:r>
          </w:p>
        </w:tc>
        <w:tc>
          <w:tcPr>
            <w:tcW w:w="286" w:type="pct"/>
            <w:shd w:val="clear" w:color="auto" w:fill="auto"/>
            <w:vAlign w:val="bottom"/>
            <w:hideMark/>
          </w:tcPr>
          <w:p w14:paraId="3A5AF5D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0.000</w:t>
            </w:r>
          </w:p>
        </w:tc>
        <w:tc>
          <w:tcPr>
            <w:tcW w:w="316" w:type="pct"/>
            <w:shd w:val="clear" w:color="auto" w:fill="auto"/>
            <w:noWrap/>
            <w:vAlign w:val="bottom"/>
            <w:hideMark/>
          </w:tcPr>
          <w:p w14:paraId="4E95D32E"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-0.015</w:t>
            </w:r>
          </w:p>
        </w:tc>
        <w:tc>
          <w:tcPr>
            <w:tcW w:w="286" w:type="pct"/>
            <w:shd w:val="clear" w:color="auto" w:fill="auto"/>
            <w:noWrap/>
            <w:vAlign w:val="bottom"/>
            <w:hideMark/>
          </w:tcPr>
          <w:p w14:paraId="64D36DA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-0.177</w:t>
            </w:r>
          </w:p>
        </w:tc>
      </w:tr>
      <w:tr w:rsidR="0027126A" w:rsidRPr="004341EB" w14:paraId="531386B4" w14:textId="77777777" w:rsidTr="00DC2F01">
        <w:trPr>
          <w:trHeight w:val="288"/>
          <w:jc w:val="center"/>
        </w:trPr>
        <w:tc>
          <w:tcPr>
            <w:tcW w:w="346" w:type="pct"/>
            <w:shd w:val="clear" w:color="auto" w:fill="auto"/>
            <w:hideMark/>
          </w:tcPr>
          <w:p w14:paraId="1CB00DC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40</w:t>
            </w:r>
          </w:p>
        </w:tc>
        <w:tc>
          <w:tcPr>
            <w:tcW w:w="319" w:type="pct"/>
            <w:shd w:val="clear" w:color="auto" w:fill="auto"/>
            <w:noWrap/>
            <w:vAlign w:val="bottom"/>
            <w:hideMark/>
          </w:tcPr>
          <w:p w14:paraId="290D354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-0.063</w:t>
            </w:r>
          </w:p>
        </w:tc>
        <w:tc>
          <w:tcPr>
            <w:tcW w:w="523" w:type="pct"/>
            <w:shd w:val="clear" w:color="auto" w:fill="auto"/>
            <w:noWrap/>
            <w:vAlign w:val="bottom"/>
            <w:hideMark/>
          </w:tcPr>
          <w:p w14:paraId="7AC0CDA9"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0.023</w:t>
            </w:r>
          </w:p>
        </w:tc>
        <w:tc>
          <w:tcPr>
            <w:tcW w:w="401" w:type="pct"/>
            <w:shd w:val="clear" w:color="auto" w:fill="auto"/>
            <w:noWrap/>
            <w:vAlign w:val="bottom"/>
            <w:hideMark/>
          </w:tcPr>
          <w:p w14:paraId="519EBE6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0.036</w:t>
            </w:r>
          </w:p>
        </w:tc>
        <w:tc>
          <w:tcPr>
            <w:tcW w:w="401" w:type="pct"/>
            <w:shd w:val="clear" w:color="auto" w:fill="auto"/>
            <w:vAlign w:val="bottom"/>
            <w:hideMark/>
          </w:tcPr>
          <w:p w14:paraId="51FC93D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0.032</w:t>
            </w:r>
          </w:p>
        </w:tc>
        <w:tc>
          <w:tcPr>
            <w:tcW w:w="261" w:type="pct"/>
            <w:shd w:val="clear" w:color="auto" w:fill="auto"/>
            <w:vAlign w:val="bottom"/>
            <w:hideMark/>
          </w:tcPr>
          <w:p w14:paraId="61C0B86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0.452</w:t>
            </w:r>
          </w:p>
        </w:tc>
        <w:tc>
          <w:tcPr>
            <w:tcW w:w="401" w:type="pct"/>
            <w:shd w:val="clear" w:color="auto" w:fill="auto"/>
            <w:noWrap/>
            <w:vAlign w:val="bottom"/>
            <w:hideMark/>
          </w:tcPr>
          <w:p w14:paraId="396F600C"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0.001</w:t>
            </w:r>
          </w:p>
        </w:tc>
        <w:tc>
          <w:tcPr>
            <w:tcW w:w="286" w:type="pct"/>
            <w:shd w:val="clear" w:color="auto" w:fill="auto"/>
            <w:vAlign w:val="bottom"/>
            <w:hideMark/>
          </w:tcPr>
          <w:p w14:paraId="00C48647"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0.063</w:t>
            </w:r>
          </w:p>
        </w:tc>
        <w:tc>
          <w:tcPr>
            <w:tcW w:w="286" w:type="pct"/>
            <w:shd w:val="clear" w:color="auto" w:fill="auto"/>
            <w:noWrap/>
            <w:vAlign w:val="bottom"/>
            <w:hideMark/>
          </w:tcPr>
          <w:p w14:paraId="0E600413"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-0.050</w:t>
            </w:r>
          </w:p>
        </w:tc>
        <w:tc>
          <w:tcPr>
            <w:tcW w:w="286" w:type="pct"/>
            <w:shd w:val="clear" w:color="auto" w:fill="auto"/>
            <w:vAlign w:val="bottom"/>
            <w:hideMark/>
          </w:tcPr>
          <w:p w14:paraId="1488FBD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0.026</w:t>
            </w:r>
          </w:p>
        </w:tc>
        <w:tc>
          <w:tcPr>
            <w:tcW w:w="286" w:type="pct"/>
            <w:shd w:val="clear" w:color="auto" w:fill="auto"/>
            <w:vAlign w:val="bottom"/>
            <w:hideMark/>
          </w:tcPr>
          <w:p w14:paraId="66310E4C"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0.028</w:t>
            </w:r>
          </w:p>
        </w:tc>
        <w:tc>
          <w:tcPr>
            <w:tcW w:w="316" w:type="pct"/>
            <w:shd w:val="clear" w:color="auto" w:fill="auto"/>
            <w:vAlign w:val="bottom"/>
            <w:hideMark/>
          </w:tcPr>
          <w:p w14:paraId="02FE76DB"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0.036</w:t>
            </w:r>
          </w:p>
        </w:tc>
        <w:tc>
          <w:tcPr>
            <w:tcW w:w="286" w:type="pct"/>
            <w:shd w:val="clear" w:color="auto" w:fill="auto"/>
            <w:vAlign w:val="bottom"/>
            <w:hideMark/>
          </w:tcPr>
          <w:p w14:paraId="7722674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0.001</w:t>
            </w:r>
          </w:p>
        </w:tc>
        <w:tc>
          <w:tcPr>
            <w:tcW w:w="316" w:type="pct"/>
            <w:shd w:val="clear" w:color="auto" w:fill="auto"/>
            <w:noWrap/>
            <w:vAlign w:val="bottom"/>
            <w:hideMark/>
          </w:tcPr>
          <w:p w14:paraId="7DE1FA9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-0.003</w:t>
            </w:r>
          </w:p>
        </w:tc>
        <w:tc>
          <w:tcPr>
            <w:tcW w:w="286" w:type="pct"/>
            <w:shd w:val="clear" w:color="auto" w:fill="auto"/>
            <w:noWrap/>
            <w:vAlign w:val="bottom"/>
            <w:hideMark/>
          </w:tcPr>
          <w:p w14:paraId="61569EB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-0.065</w:t>
            </w:r>
          </w:p>
        </w:tc>
      </w:tr>
      <w:tr w:rsidR="0027126A" w:rsidRPr="004341EB" w14:paraId="6BF50514" w14:textId="77777777" w:rsidTr="00DC2F01">
        <w:trPr>
          <w:trHeight w:val="288"/>
          <w:jc w:val="center"/>
        </w:trPr>
        <w:tc>
          <w:tcPr>
            <w:tcW w:w="346" w:type="pct"/>
            <w:shd w:val="clear" w:color="auto" w:fill="auto"/>
            <w:hideMark/>
          </w:tcPr>
          <w:p w14:paraId="2F23986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50</w:t>
            </w:r>
          </w:p>
        </w:tc>
        <w:tc>
          <w:tcPr>
            <w:tcW w:w="319" w:type="pct"/>
            <w:shd w:val="clear" w:color="auto" w:fill="auto"/>
            <w:vAlign w:val="bottom"/>
            <w:hideMark/>
          </w:tcPr>
          <w:p w14:paraId="0399BE2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0.045</w:t>
            </w:r>
          </w:p>
        </w:tc>
        <w:tc>
          <w:tcPr>
            <w:tcW w:w="523" w:type="pct"/>
            <w:shd w:val="clear" w:color="auto" w:fill="auto"/>
            <w:noWrap/>
            <w:vAlign w:val="bottom"/>
            <w:hideMark/>
          </w:tcPr>
          <w:p w14:paraId="3C20636A"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0.128</w:t>
            </w:r>
          </w:p>
        </w:tc>
        <w:tc>
          <w:tcPr>
            <w:tcW w:w="401" w:type="pct"/>
            <w:shd w:val="clear" w:color="auto" w:fill="auto"/>
            <w:noWrap/>
            <w:vAlign w:val="bottom"/>
            <w:hideMark/>
          </w:tcPr>
          <w:p w14:paraId="4192A86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0.051</w:t>
            </w:r>
          </w:p>
        </w:tc>
        <w:tc>
          <w:tcPr>
            <w:tcW w:w="401" w:type="pct"/>
            <w:shd w:val="clear" w:color="auto" w:fill="auto"/>
            <w:vAlign w:val="bottom"/>
            <w:hideMark/>
          </w:tcPr>
          <w:p w14:paraId="325381E3"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0.046</w:t>
            </w:r>
          </w:p>
        </w:tc>
        <w:tc>
          <w:tcPr>
            <w:tcW w:w="261" w:type="pct"/>
            <w:shd w:val="clear" w:color="auto" w:fill="auto"/>
            <w:vAlign w:val="bottom"/>
            <w:hideMark/>
          </w:tcPr>
          <w:p w14:paraId="48AAAEB7"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0.562</w:t>
            </w:r>
          </w:p>
        </w:tc>
        <w:tc>
          <w:tcPr>
            <w:tcW w:w="401" w:type="pct"/>
            <w:shd w:val="clear" w:color="auto" w:fill="auto"/>
            <w:noWrap/>
            <w:vAlign w:val="bottom"/>
            <w:hideMark/>
          </w:tcPr>
          <w:p w14:paraId="56FD86BC"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0.007</w:t>
            </w:r>
          </w:p>
        </w:tc>
        <w:tc>
          <w:tcPr>
            <w:tcW w:w="286" w:type="pct"/>
            <w:shd w:val="clear" w:color="auto" w:fill="auto"/>
            <w:vAlign w:val="bottom"/>
            <w:hideMark/>
          </w:tcPr>
          <w:p w14:paraId="5726B57C"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0.104</w:t>
            </w:r>
          </w:p>
        </w:tc>
        <w:tc>
          <w:tcPr>
            <w:tcW w:w="286" w:type="pct"/>
            <w:shd w:val="clear" w:color="auto" w:fill="auto"/>
            <w:noWrap/>
            <w:vAlign w:val="bottom"/>
            <w:hideMark/>
          </w:tcPr>
          <w:p w14:paraId="030D321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-0.034</w:t>
            </w:r>
          </w:p>
        </w:tc>
        <w:tc>
          <w:tcPr>
            <w:tcW w:w="286" w:type="pct"/>
            <w:shd w:val="clear" w:color="auto" w:fill="auto"/>
            <w:vAlign w:val="bottom"/>
            <w:hideMark/>
          </w:tcPr>
          <w:p w14:paraId="2C464563"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0.052</w:t>
            </w:r>
          </w:p>
        </w:tc>
        <w:tc>
          <w:tcPr>
            <w:tcW w:w="286" w:type="pct"/>
            <w:shd w:val="clear" w:color="auto" w:fill="auto"/>
            <w:vAlign w:val="bottom"/>
            <w:hideMark/>
          </w:tcPr>
          <w:p w14:paraId="1EE0BBF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0.045</w:t>
            </w:r>
          </w:p>
        </w:tc>
        <w:tc>
          <w:tcPr>
            <w:tcW w:w="316" w:type="pct"/>
            <w:shd w:val="clear" w:color="auto" w:fill="auto"/>
            <w:vAlign w:val="bottom"/>
            <w:hideMark/>
          </w:tcPr>
          <w:p w14:paraId="2E96AFEB"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0.059</w:t>
            </w:r>
          </w:p>
        </w:tc>
        <w:tc>
          <w:tcPr>
            <w:tcW w:w="286" w:type="pct"/>
            <w:shd w:val="clear" w:color="auto" w:fill="auto"/>
            <w:vAlign w:val="bottom"/>
            <w:hideMark/>
          </w:tcPr>
          <w:p w14:paraId="65E79A0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0.004</w:t>
            </w:r>
          </w:p>
        </w:tc>
        <w:tc>
          <w:tcPr>
            <w:tcW w:w="316" w:type="pct"/>
            <w:shd w:val="clear" w:color="auto" w:fill="auto"/>
            <w:noWrap/>
            <w:vAlign w:val="bottom"/>
            <w:hideMark/>
          </w:tcPr>
          <w:p w14:paraId="010C8EE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0.003</w:t>
            </w:r>
          </w:p>
        </w:tc>
        <w:tc>
          <w:tcPr>
            <w:tcW w:w="286" w:type="pct"/>
            <w:shd w:val="clear" w:color="auto" w:fill="auto"/>
            <w:noWrap/>
            <w:vAlign w:val="bottom"/>
            <w:hideMark/>
          </w:tcPr>
          <w:p w14:paraId="59D2182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0.042</w:t>
            </w:r>
          </w:p>
        </w:tc>
      </w:tr>
      <w:tr w:rsidR="0027126A" w:rsidRPr="004341EB" w14:paraId="1E36370F" w14:textId="77777777" w:rsidTr="00DC2F01">
        <w:trPr>
          <w:trHeight w:val="288"/>
          <w:jc w:val="center"/>
        </w:trPr>
        <w:tc>
          <w:tcPr>
            <w:tcW w:w="346" w:type="pct"/>
            <w:shd w:val="clear" w:color="auto" w:fill="auto"/>
            <w:hideMark/>
          </w:tcPr>
          <w:p w14:paraId="31D0BA1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60</w:t>
            </w:r>
          </w:p>
        </w:tc>
        <w:tc>
          <w:tcPr>
            <w:tcW w:w="319" w:type="pct"/>
            <w:shd w:val="clear" w:color="auto" w:fill="auto"/>
            <w:vAlign w:val="bottom"/>
            <w:hideMark/>
          </w:tcPr>
          <w:p w14:paraId="2F7EE3E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0.160</w:t>
            </w:r>
          </w:p>
        </w:tc>
        <w:tc>
          <w:tcPr>
            <w:tcW w:w="523" w:type="pct"/>
            <w:shd w:val="clear" w:color="auto" w:fill="auto"/>
            <w:noWrap/>
            <w:vAlign w:val="bottom"/>
            <w:hideMark/>
          </w:tcPr>
          <w:p w14:paraId="31FB25C9"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0.217</w:t>
            </w:r>
          </w:p>
        </w:tc>
        <w:tc>
          <w:tcPr>
            <w:tcW w:w="401" w:type="pct"/>
            <w:shd w:val="clear" w:color="auto" w:fill="auto"/>
            <w:noWrap/>
            <w:vAlign w:val="bottom"/>
            <w:hideMark/>
          </w:tcPr>
          <w:p w14:paraId="0AE5615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0.064</w:t>
            </w:r>
          </w:p>
        </w:tc>
        <w:tc>
          <w:tcPr>
            <w:tcW w:w="401" w:type="pct"/>
            <w:shd w:val="clear" w:color="auto" w:fill="auto"/>
            <w:vAlign w:val="bottom"/>
            <w:hideMark/>
          </w:tcPr>
          <w:p w14:paraId="1CD33D57"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0.059</w:t>
            </w:r>
          </w:p>
        </w:tc>
        <w:tc>
          <w:tcPr>
            <w:tcW w:w="261" w:type="pct"/>
            <w:shd w:val="clear" w:color="auto" w:fill="auto"/>
            <w:vAlign w:val="bottom"/>
            <w:hideMark/>
          </w:tcPr>
          <w:p w14:paraId="6EE4EF1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0.694</w:t>
            </w:r>
          </w:p>
        </w:tc>
        <w:tc>
          <w:tcPr>
            <w:tcW w:w="401" w:type="pct"/>
            <w:shd w:val="clear" w:color="auto" w:fill="auto"/>
            <w:noWrap/>
            <w:vAlign w:val="bottom"/>
            <w:hideMark/>
          </w:tcPr>
          <w:p w14:paraId="5FB475C8"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0.013</w:t>
            </w:r>
          </w:p>
        </w:tc>
        <w:tc>
          <w:tcPr>
            <w:tcW w:w="286" w:type="pct"/>
            <w:shd w:val="clear" w:color="auto" w:fill="auto"/>
            <w:vAlign w:val="bottom"/>
            <w:hideMark/>
          </w:tcPr>
          <w:p w14:paraId="2917576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0.148</w:t>
            </w:r>
          </w:p>
        </w:tc>
        <w:tc>
          <w:tcPr>
            <w:tcW w:w="286" w:type="pct"/>
            <w:shd w:val="clear" w:color="auto" w:fill="auto"/>
            <w:noWrap/>
            <w:vAlign w:val="bottom"/>
            <w:hideMark/>
          </w:tcPr>
          <w:p w14:paraId="7F807A1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-0.017</w:t>
            </w:r>
          </w:p>
        </w:tc>
        <w:tc>
          <w:tcPr>
            <w:tcW w:w="286" w:type="pct"/>
            <w:shd w:val="clear" w:color="auto" w:fill="auto"/>
            <w:vAlign w:val="bottom"/>
            <w:hideMark/>
          </w:tcPr>
          <w:p w14:paraId="7ED860E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0.082</w:t>
            </w:r>
          </w:p>
        </w:tc>
        <w:tc>
          <w:tcPr>
            <w:tcW w:w="286" w:type="pct"/>
            <w:shd w:val="clear" w:color="auto" w:fill="auto"/>
            <w:vAlign w:val="bottom"/>
            <w:hideMark/>
          </w:tcPr>
          <w:p w14:paraId="4E0A5FB3"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0.061</w:t>
            </w:r>
          </w:p>
        </w:tc>
        <w:tc>
          <w:tcPr>
            <w:tcW w:w="316" w:type="pct"/>
            <w:shd w:val="clear" w:color="auto" w:fill="auto"/>
            <w:vAlign w:val="bottom"/>
            <w:hideMark/>
          </w:tcPr>
          <w:p w14:paraId="7F063183"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0.085</w:t>
            </w:r>
          </w:p>
        </w:tc>
        <w:tc>
          <w:tcPr>
            <w:tcW w:w="286" w:type="pct"/>
            <w:shd w:val="clear" w:color="auto" w:fill="auto"/>
            <w:vAlign w:val="bottom"/>
            <w:hideMark/>
          </w:tcPr>
          <w:p w14:paraId="2BA6667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0.010</w:t>
            </w:r>
          </w:p>
        </w:tc>
        <w:tc>
          <w:tcPr>
            <w:tcW w:w="316" w:type="pct"/>
            <w:shd w:val="clear" w:color="auto" w:fill="auto"/>
            <w:noWrap/>
            <w:vAlign w:val="bottom"/>
            <w:hideMark/>
          </w:tcPr>
          <w:p w14:paraId="29B621C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0.018</w:t>
            </w:r>
          </w:p>
        </w:tc>
        <w:tc>
          <w:tcPr>
            <w:tcW w:w="286" w:type="pct"/>
            <w:shd w:val="clear" w:color="auto" w:fill="auto"/>
            <w:noWrap/>
            <w:vAlign w:val="bottom"/>
            <w:hideMark/>
          </w:tcPr>
          <w:p w14:paraId="4B3A7F6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0.156</w:t>
            </w:r>
          </w:p>
        </w:tc>
      </w:tr>
      <w:tr w:rsidR="0027126A" w:rsidRPr="004341EB" w14:paraId="6F7C8E64" w14:textId="77777777" w:rsidTr="00DC2F01">
        <w:trPr>
          <w:trHeight w:val="288"/>
          <w:jc w:val="center"/>
        </w:trPr>
        <w:tc>
          <w:tcPr>
            <w:tcW w:w="346" w:type="pct"/>
            <w:shd w:val="clear" w:color="auto" w:fill="auto"/>
            <w:hideMark/>
          </w:tcPr>
          <w:p w14:paraId="20EB0D79"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70</w:t>
            </w:r>
          </w:p>
        </w:tc>
        <w:tc>
          <w:tcPr>
            <w:tcW w:w="319" w:type="pct"/>
            <w:shd w:val="clear" w:color="auto" w:fill="auto"/>
            <w:vAlign w:val="bottom"/>
            <w:hideMark/>
          </w:tcPr>
          <w:p w14:paraId="7470985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0.294</w:t>
            </w:r>
          </w:p>
        </w:tc>
        <w:tc>
          <w:tcPr>
            <w:tcW w:w="523" w:type="pct"/>
            <w:shd w:val="clear" w:color="auto" w:fill="auto"/>
            <w:noWrap/>
            <w:vAlign w:val="bottom"/>
            <w:hideMark/>
          </w:tcPr>
          <w:p w14:paraId="1E9078ED"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0.343</w:t>
            </w:r>
          </w:p>
        </w:tc>
        <w:tc>
          <w:tcPr>
            <w:tcW w:w="401" w:type="pct"/>
            <w:shd w:val="clear" w:color="auto" w:fill="auto"/>
            <w:noWrap/>
            <w:vAlign w:val="bottom"/>
            <w:hideMark/>
          </w:tcPr>
          <w:p w14:paraId="277BEEB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0.080</w:t>
            </w:r>
          </w:p>
        </w:tc>
        <w:tc>
          <w:tcPr>
            <w:tcW w:w="401" w:type="pct"/>
            <w:shd w:val="clear" w:color="auto" w:fill="auto"/>
            <w:vAlign w:val="bottom"/>
            <w:hideMark/>
          </w:tcPr>
          <w:p w14:paraId="5882D64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0.073</w:t>
            </w:r>
          </w:p>
        </w:tc>
        <w:tc>
          <w:tcPr>
            <w:tcW w:w="261" w:type="pct"/>
            <w:shd w:val="clear" w:color="auto" w:fill="auto"/>
            <w:vAlign w:val="bottom"/>
            <w:hideMark/>
          </w:tcPr>
          <w:p w14:paraId="2E6320C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0.860</w:t>
            </w:r>
          </w:p>
        </w:tc>
        <w:tc>
          <w:tcPr>
            <w:tcW w:w="401" w:type="pct"/>
            <w:shd w:val="clear" w:color="auto" w:fill="auto"/>
            <w:noWrap/>
            <w:vAlign w:val="bottom"/>
            <w:hideMark/>
          </w:tcPr>
          <w:p w14:paraId="2BEE75D3"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0.022</w:t>
            </w:r>
          </w:p>
        </w:tc>
        <w:tc>
          <w:tcPr>
            <w:tcW w:w="286" w:type="pct"/>
            <w:shd w:val="clear" w:color="auto" w:fill="auto"/>
            <w:vAlign w:val="bottom"/>
            <w:hideMark/>
          </w:tcPr>
          <w:p w14:paraId="762AE43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0.208</w:t>
            </w:r>
          </w:p>
        </w:tc>
        <w:tc>
          <w:tcPr>
            <w:tcW w:w="286" w:type="pct"/>
            <w:shd w:val="clear" w:color="auto" w:fill="auto"/>
            <w:vAlign w:val="bottom"/>
            <w:hideMark/>
          </w:tcPr>
          <w:p w14:paraId="6681CD2C"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0.002</w:t>
            </w:r>
          </w:p>
        </w:tc>
        <w:tc>
          <w:tcPr>
            <w:tcW w:w="286" w:type="pct"/>
            <w:shd w:val="clear" w:color="auto" w:fill="auto"/>
            <w:vAlign w:val="bottom"/>
            <w:hideMark/>
          </w:tcPr>
          <w:p w14:paraId="1CA8FE0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0.120</w:t>
            </w:r>
          </w:p>
        </w:tc>
        <w:tc>
          <w:tcPr>
            <w:tcW w:w="286" w:type="pct"/>
            <w:shd w:val="clear" w:color="auto" w:fill="auto"/>
            <w:vAlign w:val="bottom"/>
            <w:hideMark/>
          </w:tcPr>
          <w:p w14:paraId="1A25513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0.080</w:t>
            </w:r>
          </w:p>
        </w:tc>
        <w:tc>
          <w:tcPr>
            <w:tcW w:w="316" w:type="pct"/>
            <w:shd w:val="clear" w:color="auto" w:fill="auto"/>
            <w:vAlign w:val="bottom"/>
            <w:hideMark/>
          </w:tcPr>
          <w:p w14:paraId="24A9978E"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0.120</w:t>
            </w:r>
          </w:p>
        </w:tc>
        <w:tc>
          <w:tcPr>
            <w:tcW w:w="286" w:type="pct"/>
            <w:shd w:val="clear" w:color="auto" w:fill="auto"/>
            <w:vAlign w:val="bottom"/>
            <w:hideMark/>
          </w:tcPr>
          <w:p w14:paraId="1927DDA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0.019</w:t>
            </w:r>
          </w:p>
        </w:tc>
        <w:tc>
          <w:tcPr>
            <w:tcW w:w="316" w:type="pct"/>
            <w:shd w:val="clear" w:color="auto" w:fill="auto"/>
            <w:noWrap/>
            <w:vAlign w:val="bottom"/>
            <w:hideMark/>
          </w:tcPr>
          <w:p w14:paraId="296E486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0.046</w:t>
            </w:r>
          </w:p>
        </w:tc>
        <w:tc>
          <w:tcPr>
            <w:tcW w:w="286" w:type="pct"/>
            <w:shd w:val="clear" w:color="auto" w:fill="auto"/>
            <w:noWrap/>
            <w:vAlign w:val="bottom"/>
            <w:hideMark/>
          </w:tcPr>
          <w:p w14:paraId="06DD366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0.294</w:t>
            </w:r>
          </w:p>
        </w:tc>
      </w:tr>
      <w:tr w:rsidR="0027126A" w:rsidRPr="004341EB" w14:paraId="00406E4A" w14:textId="77777777" w:rsidTr="00DC2F01">
        <w:trPr>
          <w:trHeight w:val="288"/>
          <w:jc w:val="center"/>
        </w:trPr>
        <w:tc>
          <w:tcPr>
            <w:tcW w:w="346" w:type="pct"/>
            <w:shd w:val="clear" w:color="auto" w:fill="auto"/>
            <w:hideMark/>
          </w:tcPr>
          <w:p w14:paraId="186F7A0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80</w:t>
            </w:r>
          </w:p>
        </w:tc>
        <w:tc>
          <w:tcPr>
            <w:tcW w:w="319" w:type="pct"/>
            <w:shd w:val="clear" w:color="auto" w:fill="auto"/>
            <w:vAlign w:val="bottom"/>
            <w:hideMark/>
          </w:tcPr>
          <w:p w14:paraId="07A9475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0.481</w:t>
            </w:r>
          </w:p>
        </w:tc>
        <w:tc>
          <w:tcPr>
            <w:tcW w:w="523" w:type="pct"/>
            <w:shd w:val="clear" w:color="auto" w:fill="auto"/>
            <w:noWrap/>
            <w:vAlign w:val="bottom"/>
            <w:hideMark/>
          </w:tcPr>
          <w:p w14:paraId="0423BF6A"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0.594</w:t>
            </w:r>
          </w:p>
        </w:tc>
        <w:tc>
          <w:tcPr>
            <w:tcW w:w="401" w:type="pct"/>
            <w:shd w:val="clear" w:color="auto" w:fill="auto"/>
            <w:noWrap/>
            <w:vAlign w:val="bottom"/>
            <w:hideMark/>
          </w:tcPr>
          <w:p w14:paraId="6A72E5F3"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0.105</w:t>
            </w:r>
          </w:p>
        </w:tc>
        <w:tc>
          <w:tcPr>
            <w:tcW w:w="401" w:type="pct"/>
            <w:shd w:val="clear" w:color="auto" w:fill="auto"/>
            <w:vAlign w:val="bottom"/>
            <w:hideMark/>
          </w:tcPr>
          <w:p w14:paraId="54EC8E1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0.095</w:t>
            </w:r>
          </w:p>
        </w:tc>
        <w:tc>
          <w:tcPr>
            <w:tcW w:w="261" w:type="pct"/>
            <w:shd w:val="clear" w:color="auto" w:fill="auto"/>
            <w:vAlign w:val="bottom"/>
            <w:hideMark/>
          </w:tcPr>
          <w:p w14:paraId="1213068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1.106</w:t>
            </w:r>
          </w:p>
        </w:tc>
        <w:tc>
          <w:tcPr>
            <w:tcW w:w="401" w:type="pct"/>
            <w:shd w:val="clear" w:color="auto" w:fill="auto"/>
            <w:noWrap/>
            <w:vAlign w:val="bottom"/>
            <w:hideMark/>
          </w:tcPr>
          <w:p w14:paraId="7EED6504"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0.038</w:t>
            </w:r>
          </w:p>
        </w:tc>
        <w:tc>
          <w:tcPr>
            <w:tcW w:w="286" w:type="pct"/>
            <w:shd w:val="clear" w:color="auto" w:fill="auto"/>
            <w:vAlign w:val="bottom"/>
            <w:hideMark/>
          </w:tcPr>
          <w:p w14:paraId="744948B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0.303</w:t>
            </w:r>
          </w:p>
        </w:tc>
        <w:tc>
          <w:tcPr>
            <w:tcW w:w="286" w:type="pct"/>
            <w:shd w:val="clear" w:color="auto" w:fill="auto"/>
            <w:vAlign w:val="bottom"/>
            <w:hideMark/>
          </w:tcPr>
          <w:p w14:paraId="3A77242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0.030</w:t>
            </w:r>
          </w:p>
        </w:tc>
        <w:tc>
          <w:tcPr>
            <w:tcW w:w="286" w:type="pct"/>
            <w:shd w:val="clear" w:color="auto" w:fill="auto"/>
            <w:vAlign w:val="bottom"/>
            <w:hideMark/>
          </w:tcPr>
          <w:p w14:paraId="07B2519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0.180</w:t>
            </w:r>
          </w:p>
        </w:tc>
        <w:tc>
          <w:tcPr>
            <w:tcW w:w="286" w:type="pct"/>
            <w:shd w:val="clear" w:color="auto" w:fill="auto"/>
            <w:vAlign w:val="bottom"/>
            <w:hideMark/>
          </w:tcPr>
          <w:p w14:paraId="5EF0155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0.104</w:t>
            </w:r>
          </w:p>
        </w:tc>
        <w:tc>
          <w:tcPr>
            <w:tcW w:w="316" w:type="pct"/>
            <w:shd w:val="clear" w:color="auto" w:fill="auto"/>
            <w:vAlign w:val="bottom"/>
            <w:hideMark/>
          </w:tcPr>
          <w:p w14:paraId="3B70B45B"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0.171</w:t>
            </w:r>
          </w:p>
        </w:tc>
        <w:tc>
          <w:tcPr>
            <w:tcW w:w="286" w:type="pct"/>
            <w:shd w:val="clear" w:color="auto" w:fill="auto"/>
            <w:vAlign w:val="bottom"/>
            <w:hideMark/>
          </w:tcPr>
          <w:p w14:paraId="6DC3CE8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0.045</w:t>
            </w:r>
          </w:p>
        </w:tc>
        <w:tc>
          <w:tcPr>
            <w:tcW w:w="316" w:type="pct"/>
            <w:shd w:val="clear" w:color="auto" w:fill="auto"/>
            <w:noWrap/>
            <w:vAlign w:val="bottom"/>
            <w:hideMark/>
          </w:tcPr>
          <w:p w14:paraId="0BD768E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0.099</w:t>
            </w:r>
          </w:p>
        </w:tc>
        <w:tc>
          <w:tcPr>
            <w:tcW w:w="286" w:type="pct"/>
            <w:shd w:val="clear" w:color="auto" w:fill="auto"/>
            <w:noWrap/>
            <w:vAlign w:val="bottom"/>
            <w:hideMark/>
          </w:tcPr>
          <w:p w14:paraId="61E0985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0.486</w:t>
            </w:r>
          </w:p>
        </w:tc>
      </w:tr>
      <w:tr w:rsidR="0027126A" w:rsidRPr="004341EB" w14:paraId="11AD7F8D" w14:textId="77777777" w:rsidTr="00DC2F01">
        <w:trPr>
          <w:trHeight w:val="288"/>
          <w:jc w:val="center"/>
        </w:trPr>
        <w:tc>
          <w:tcPr>
            <w:tcW w:w="346" w:type="pct"/>
            <w:shd w:val="clear" w:color="auto" w:fill="auto"/>
            <w:hideMark/>
          </w:tcPr>
          <w:p w14:paraId="42D3C0F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90</w:t>
            </w:r>
          </w:p>
        </w:tc>
        <w:tc>
          <w:tcPr>
            <w:tcW w:w="319" w:type="pct"/>
            <w:shd w:val="clear" w:color="auto" w:fill="auto"/>
            <w:vAlign w:val="bottom"/>
            <w:hideMark/>
          </w:tcPr>
          <w:p w14:paraId="509E5A0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0.830</w:t>
            </w:r>
          </w:p>
        </w:tc>
        <w:tc>
          <w:tcPr>
            <w:tcW w:w="523" w:type="pct"/>
            <w:shd w:val="clear" w:color="auto" w:fill="auto"/>
            <w:noWrap/>
            <w:vAlign w:val="bottom"/>
            <w:hideMark/>
          </w:tcPr>
          <w:p w14:paraId="65F1DE9E"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1.351</w:t>
            </w:r>
          </w:p>
        </w:tc>
        <w:tc>
          <w:tcPr>
            <w:tcW w:w="401" w:type="pct"/>
            <w:shd w:val="clear" w:color="auto" w:fill="auto"/>
            <w:noWrap/>
            <w:vAlign w:val="bottom"/>
            <w:hideMark/>
          </w:tcPr>
          <w:p w14:paraId="0AF6463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0.150</w:t>
            </w:r>
          </w:p>
        </w:tc>
        <w:tc>
          <w:tcPr>
            <w:tcW w:w="401" w:type="pct"/>
            <w:shd w:val="clear" w:color="auto" w:fill="auto"/>
            <w:vAlign w:val="bottom"/>
            <w:hideMark/>
          </w:tcPr>
          <w:p w14:paraId="24EF83C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0.135</w:t>
            </w:r>
          </w:p>
        </w:tc>
        <w:tc>
          <w:tcPr>
            <w:tcW w:w="261" w:type="pct"/>
            <w:shd w:val="clear" w:color="auto" w:fill="auto"/>
            <w:vAlign w:val="bottom"/>
            <w:hideMark/>
          </w:tcPr>
          <w:p w14:paraId="139ED85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1.555</w:t>
            </w:r>
          </w:p>
        </w:tc>
        <w:tc>
          <w:tcPr>
            <w:tcW w:w="401" w:type="pct"/>
            <w:shd w:val="clear" w:color="auto" w:fill="auto"/>
            <w:noWrap/>
            <w:vAlign w:val="bottom"/>
            <w:hideMark/>
          </w:tcPr>
          <w:p w14:paraId="4FDF1950"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0.085</w:t>
            </w:r>
          </w:p>
        </w:tc>
        <w:tc>
          <w:tcPr>
            <w:tcW w:w="286" w:type="pct"/>
            <w:shd w:val="clear" w:color="auto" w:fill="auto"/>
            <w:vAlign w:val="bottom"/>
            <w:hideMark/>
          </w:tcPr>
          <w:p w14:paraId="3CDAEE6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0.525</w:t>
            </w:r>
          </w:p>
        </w:tc>
        <w:tc>
          <w:tcPr>
            <w:tcW w:w="286" w:type="pct"/>
            <w:shd w:val="clear" w:color="auto" w:fill="auto"/>
            <w:vAlign w:val="bottom"/>
            <w:hideMark/>
          </w:tcPr>
          <w:p w14:paraId="35F7AA53"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0.081</w:t>
            </w:r>
          </w:p>
        </w:tc>
        <w:tc>
          <w:tcPr>
            <w:tcW w:w="286" w:type="pct"/>
            <w:shd w:val="clear" w:color="auto" w:fill="auto"/>
            <w:vAlign w:val="bottom"/>
            <w:hideMark/>
          </w:tcPr>
          <w:p w14:paraId="794DF6A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0.305</w:t>
            </w:r>
          </w:p>
        </w:tc>
        <w:tc>
          <w:tcPr>
            <w:tcW w:w="286" w:type="pct"/>
            <w:shd w:val="clear" w:color="auto" w:fill="auto"/>
            <w:vAlign w:val="bottom"/>
            <w:hideMark/>
          </w:tcPr>
          <w:p w14:paraId="3EFBA5CE"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0.146</w:t>
            </w:r>
          </w:p>
        </w:tc>
        <w:tc>
          <w:tcPr>
            <w:tcW w:w="316" w:type="pct"/>
            <w:shd w:val="clear" w:color="auto" w:fill="auto"/>
            <w:vAlign w:val="bottom"/>
            <w:hideMark/>
          </w:tcPr>
          <w:p w14:paraId="57149A8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0.278</w:t>
            </w:r>
          </w:p>
        </w:tc>
        <w:tc>
          <w:tcPr>
            <w:tcW w:w="286" w:type="pct"/>
            <w:shd w:val="clear" w:color="auto" w:fill="auto"/>
            <w:vAlign w:val="bottom"/>
            <w:hideMark/>
          </w:tcPr>
          <w:p w14:paraId="4C797DA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0.145</w:t>
            </w:r>
          </w:p>
        </w:tc>
        <w:tc>
          <w:tcPr>
            <w:tcW w:w="316" w:type="pct"/>
            <w:shd w:val="clear" w:color="auto" w:fill="auto"/>
            <w:noWrap/>
            <w:vAlign w:val="bottom"/>
            <w:hideMark/>
          </w:tcPr>
          <w:p w14:paraId="6BD5F0C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0.229</w:t>
            </w:r>
          </w:p>
        </w:tc>
        <w:tc>
          <w:tcPr>
            <w:tcW w:w="286" w:type="pct"/>
            <w:shd w:val="clear" w:color="auto" w:fill="auto"/>
            <w:noWrap/>
            <w:vAlign w:val="bottom"/>
            <w:hideMark/>
          </w:tcPr>
          <w:p w14:paraId="09836B0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0.863</w:t>
            </w:r>
          </w:p>
        </w:tc>
      </w:tr>
      <w:tr w:rsidR="0027126A" w:rsidRPr="004341EB" w14:paraId="43730DA7" w14:textId="77777777" w:rsidTr="00DC2F01">
        <w:trPr>
          <w:trHeight w:val="288"/>
          <w:jc w:val="center"/>
        </w:trPr>
        <w:tc>
          <w:tcPr>
            <w:tcW w:w="346" w:type="pct"/>
            <w:shd w:val="clear" w:color="auto" w:fill="auto"/>
            <w:hideMark/>
          </w:tcPr>
          <w:p w14:paraId="48030ACE"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95</w:t>
            </w:r>
          </w:p>
        </w:tc>
        <w:tc>
          <w:tcPr>
            <w:tcW w:w="319" w:type="pct"/>
            <w:shd w:val="clear" w:color="auto" w:fill="auto"/>
            <w:vAlign w:val="bottom"/>
            <w:hideMark/>
          </w:tcPr>
          <w:p w14:paraId="37C25EB9"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1.255</w:t>
            </w:r>
          </w:p>
        </w:tc>
        <w:tc>
          <w:tcPr>
            <w:tcW w:w="523" w:type="pct"/>
            <w:shd w:val="clear" w:color="auto" w:fill="auto"/>
            <w:noWrap/>
            <w:vAlign w:val="bottom"/>
            <w:hideMark/>
          </w:tcPr>
          <w:p w14:paraId="36B8A989"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2.000</w:t>
            </w:r>
          </w:p>
        </w:tc>
        <w:tc>
          <w:tcPr>
            <w:tcW w:w="401" w:type="pct"/>
            <w:shd w:val="clear" w:color="auto" w:fill="auto"/>
            <w:noWrap/>
            <w:vAlign w:val="bottom"/>
            <w:hideMark/>
          </w:tcPr>
          <w:p w14:paraId="654CCDC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0.197</w:t>
            </w:r>
          </w:p>
        </w:tc>
        <w:tc>
          <w:tcPr>
            <w:tcW w:w="401" w:type="pct"/>
            <w:shd w:val="clear" w:color="auto" w:fill="auto"/>
            <w:vAlign w:val="bottom"/>
            <w:hideMark/>
          </w:tcPr>
          <w:p w14:paraId="4E8013EE"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0.174</w:t>
            </w:r>
          </w:p>
        </w:tc>
        <w:tc>
          <w:tcPr>
            <w:tcW w:w="261" w:type="pct"/>
            <w:shd w:val="clear" w:color="auto" w:fill="auto"/>
            <w:vAlign w:val="bottom"/>
            <w:hideMark/>
          </w:tcPr>
          <w:p w14:paraId="22895ED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2.037</w:t>
            </w:r>
          </w:p>
        </w:tc>
        <w:tc>
          <w:tcPr>
            <w:tcW w:w="401" w:type="pct"/>
            <w:shd w:val="clear" w:color="auto" w:fill="auto"/>
            <w:noWrap/>
            <w:vAlign w:val="bottom"/>
            <w:hideMark/>
          </w:tcPr>
          <w:p w14:paraId="0B09101E"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0.170</w:t>
            </w:r>
          </w:p>
        </w:tc>
        <w:tc>
          <w:tcPr>
            <w:tcW w:w="286" w:type="pct"/>
            <w:shd w:val="clear" w:color="auto" w:fill="auto"/>
            <w:vAlign w:val="bottom"/>
            <w:hideMark/>
          </w:tcPr>
          <w:p w14:paraId="75BBFB7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0.878</w:t>
            </w:r>
          </w:p>
        </w:tc>
        <w:tc>
          <w:tcPr>
            <w:tcW w:w="286" w:type="pct"/>
            <w:shd w:val="clear" w:color="auto" w:fill="auto"/>
            <w:vAlign w:val="bottom"/>
            <w:hideMark/>
          </w:tcPr>
          <w:p w14:paraId="47AB7A7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0.137</w:t>
            </w:r>
          </w:p>
        </w:tc>
        <w:tc>
          <w:tcPr>
            <w:tcW w:w="286" w:type="pct"/>
            <w:shd w:val="clear" w:color="auto" w:fill="auto"/>
            <w:vAlign w:val="bottom"/>
            <w:hideMark/>
          </w:tcPr>
          <w:p w14:paraId="18853C7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0.464</w:t>
            </w:r>
          </w:p>
        </w:tc>
        <w:tc>
          <w:tcPr>
            <w:tcW w:w="286" w:type="pct"/>
            <w:shd w:val="clear" w:color="auto" w:fill="auto"/>
            <w:vAlign w:val="bottom"/>
            <w:hideMark/>
          </w:tcPr>
          <w:p w14:paraId="4A6D349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0.191</w:t>
            </w:r>
          </w:p>
        </w:tc>
        <w:tc>
          <w:tcPr>
            <w:tcW w:w="316" w:type="pct"/>
            <w:shd w:val="clear" w:color="auto" w:fill="auto"/>
            <w:vAlign w:val="bottom"/>
            <w:hideMark/>
          </w:tcPr>
          <w:p w14:paraId="5A864CE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0.414</w:t>
            </w:r>
          </w:p>
        </w:tc>
        <w:tc>
          <w:tcPr>
            <w:tcW w:w="286" w:type="pct"/>
            <w:shd w:val="clear" w:color="auto" w:fill="auto"/>
            <w:vAlign w:val="bottom"/>
            <w:hideMark/>
          </w:tcPr>
          <w:p w14:paraId="6D413CE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0.259</w:t>
            </w:r>
          </w:p>
        </w:tc>
        <w:tc>
          <w:tcPr>
            <w:tcW w:w="316" w:type="pct"/>
            <w:shd w:val="clear" w:color="auto" w:fill="auto"/>
            <w:noWrap/>
            <w:vAlign w:val="bottom"/>
            <w:hideMark/>
          </w:tcPr>
          <w:p w14:paraId="7AC9E42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0.413</w:t>
            </w:r>
          </w:p>
        </w:tc>
        <w:tc>
          <w:tcPr>
            <w:tcW w:w="286" w:type="pct"/>
            <w:shd w:val="clear" w:color="auto" w:fill="auto"/>
            <w:noWrap/>
            <w:vAlign w:val="bottom"/>
            <w:hideMark/>
          </w:tcPr>
          <w:p w14:paraId="2E42603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1.346</w:t>
            </w:r>
          </w:p>
        </w:tc>
      </w:tr>
      <w:tr w:rsidR="0027126A" w:rsidRPr="004341EB" w14:paraId="3E0221E6" w14:textId="77777777" w:rsidTr="00DC2F01">
        <w:trPr>
          <w:trHeight w:val="288"/>
          <w:jc w:val="center"/>
        </w:trPr>
        <w:tc>
          <w:tcPr>
            <w:tcW w:w="346" w:type="pct"/>
            <w:shd w:val="clear" w:color="auto" w:fill="auto"/>
            <w:hideMark/>
          </w:tcPr>
          <w:p w14:paraId="2FDFA56C"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99</w:t>
            </w:r>
          </w:p>
        </w:tc>
        <w:tc>
          <w:tcPr>
            <w:tcW w:w="319" w:type="pct"/>
            <w:shd w:val="clear" w:color="auto" w:fill="auto"/>
            <w:vAlign w:val="bottom"/>
            <w:hideMark/>
          </w:tcPr>
          <w:p w14:paraId="31D9ED5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2.704</w:t>
            </w:r>
          </w:p>
        </w:tc>
        <w:tc>
          <w:tcPr>
            <w:tcW w:w="523" w:type="pct"/>
            <w:shd w:val="clear" w:color="auto" w:fill="auto"/>
            <w:noWrap/>
            <w:vAlign w:val="bottom"/>
            <w:hideMark/>
          </w:tcPr>
          <w:p w14:paraId="1072D290"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2.000</w:t>
            </w:r>
          </w:p>
        </w:tc>
        <w:tc>
          <w:tcPr>
            <w:tcW w:w="401" w:type="pct"/>
            <w:shd w:val="clear" w:color="auto" w:fill="auto"/>
            <w:noWrap/>
            <w:vAlign w:val="bottom"/>
            <w:hideMark/>
          </w:tcPr>
          <w:p w14:paraId="20049B6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0.323</w:t>
            </w:r>
          </w:p>
        </w:tc>
        <w:tc>
          <w:tcPr>
            <w:tcW w:w="401" w:type="pct"/>
            <w:shd w:val="clear" w:color="auto" w:fill="auto"/>
            <w:vAlign w:val="bottom"/>
            <w:hideMark/>
          </w:tcPr>
          <w:p w14:paraId="6BC9B38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0.274</w:t>
            </w:r>
          </w:p>
        </w:tc>
        <w:tc>
          <w:tcPr>
            <w:tcW w:w="261" w:type="pct"/>
            <w:shd w:val="clear" w:color="auto" w:fill="auto"/>
            <w:vAlign w:val="bottom"/>
            <w:hideMark/>
          </w:tcPr>
          <w:p w14:paraId="33F8187B"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3.524</w:t>
            </w:r>
          </w:p>
        </w:tc>
        <w:tc>
          <w:tcPr>
            <w:tcW w:w="401" w:type="pct"/>
            <w:shd w:val="clear" w:color="auto" w:fill="auto"/>
            <w:noWrap/>
            <w:vAlign w:val="bottom"/>
            <w:hideMark/>
          </w:tcPr>
          <w:p w14:paraId="4FCFFE93"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0.657</w:t>
            </w:r>
          </w:p>
        </w:tc>
        <w:tc>
          <w:tcPr>
            <w:tcW w:w="286" w:type="pct"/>
            <w:shd w:val="clear" w:color="auto" w:fill="auto"/>
            <w:vAlign w:val="bottom"/>
            <w:hideMark/>
          </w:tcPr>
          <w:p w14:paraId="796629B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3.261</w:t>
            </w:r>
          </w:p>
        </w:tc>
        <w:tc>
          <w:tcPr>
            <w:tcW w:w="286" w:type="pct"/>
            <w:shd w:val="clear" w:color="auto" w:fill="auto"/>
            <w:vAlign w:val="bottom"/>
            <w:hideMark/>
          </w:tcPr>
          <w:p w14:paraId="5F5B22E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0.291</w:t>
            </w:r>
          </w:p>
        </w:tc>
        <w:tc>
          <w:tcPr>
            <w:tcW w:w="286" w:type="pct"/>
            <w:shd w:val="clear" w:color="auto" w:fill="auto"/>
            <w:vAlign w:val="bottom"/>
            <w:hideMark/>
          </w:tcPr>
          <w:p w14:paraId="4657C90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0.887</w:t>
            </w:r>
          </w:p>
        </w:tc>
        <w:tc>
          <w:tcPr>
            <w:tcW w:w="286" w:type="pct"/>
            <w:shd w:val="clear" w:color="auto" w:fill="auto"/>
            <w:vAlign w:val="bottom"/>
            <w:hideMark/>
          </w:tcPr>
          <w:p w14:paraId="30C7A66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0.330</w:t>
            </w:r>
          </w:p>
        </w:tc>
        <w:tc>
          <w:tcPr>
            <w:tcW w:w="316" w:type="pct"/>
            <w:shd w:val="clear" w:color="auto" w:fill="auto"/>
            <w:vAlign w:val="bottom"/>
            <w:hideMark/>
          </w:tcPr>
          <w:p w14:paraId="7646776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0.963</w:t>
            </w:r>
          </w:p>
        </w:tc>
        <w:tc>
          <w:tcPr>
            <w:tcW w:w="286" w:type="pct"/>
            <w:shd w:val="clear" w:color="auto" w:fill="auto"/>
            <w:vAlign w:val="bottom"/>
            <w:hideMark/>
          </w:tcPr>
          <w:p w14:paraId="085EC18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0.613</w:t>
            </w:r>
          </w:p>
        </w:tc>
        <w:tc>
          <w:tcPr>
            <w:tcW w:w="316" w:type="pct"/>
            <w:shd w:val="clear" w:color="auto" w:fill="auto"/>
            <w:noWrap/>
            <w:vAlign w:val="bottom"/>
            <w:hideMark/>
          </w:tcPr>
          <w:p w14:paraId="3632D9C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0.960</w:t>
            </w:r>
          </w:p>
        </w:tc>
        <w:tc>
          <w:tcPr>
            <w:tcW w:w="286" w:type="pct"/>
            <w:shd w:val="clear" w:color="auto" w:fill="auto"/>
            <w:noWrap/>
            <w:vAlign w:val="bottom"/>
            <w:hideMark/>
          </w:tcPr>
          <w:p w14:paraId="57D914DC"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3.122</w:t>
            </w:r>
          </w:p>
        </w:tc>
      </w:tr>
      <w:tr w:rsidR="0027126A" w:rsidRPr="004341EB" w14:paraId="61ED272C" w14:textId="77777777" w:rsidTr="00DC2F01">
        <w:trPr>
          <w:trHeight w:val="288"/>
          <w:jc w:val="center"/>
        </w:trPr>
        <w:tc>
          <w:tcPr>
            <w:tcW w:w="346" w:type="pct"/>
            <w:shd w:val="clear" w:color="auto" w:fill="auto"/>
            <w:noWrap/>
            <w:hideMark/>
          </w:tcPr>
          <w:p w14:paraId="72DB568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Mean</w:t>
            </w:r>
          </w:p>
        </w:tc>
        <w:tc>
          <w:tcPr>
            <w:tcW w:w="319" w:type="pct"/>
            <w:shd w:val="clear" w:color="auto" w:fill="auto"/>
            <w:vAlign w:val="bottom"/>
            <w:hideMark/>
          </w:tcPr>
          <w:p w14:paraId="63949C4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0.150</w:t>
            </w:r>
          </w:p>
        </w:tc>
        <w:tc>
          <w:tcPr>
            <w:tcW w:w="523" w:type="pct"/>
            <w:shd w:val="clear" w:color="auto" w:fill="auto"/>
            <w:vAlign w:val="bottom"/>
            <w:hideMark/>
          </w:tcPr>
          <w:p w14:paraId="573BC155"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0.042</w:t>
            </w:r>
          </w:p>
        </w:tc>
        <w:tc>
          <w:tcPr>
            <w:tcW w:w="401" w:type="pct"/>
            <w:shd w:val="clear" w:color="auto" w:fill="auto"/>
            <w:vAlign w:val="bottom"/>
            <w:hideMark/>
          </w:tcPr>
          <w:p w14:paraId="2A74B18C"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0.026</w:t>
            </w:r>
          </w:p>
        </w:tc>
        <w:tc>
          <w:tcPr>
            <w:tcW w:w="401" w:type="pct"/>
            <w:shd w:val="clear" w:color="auto" w:fill="auto"/>
            <w:vAlign w:val="bottom"/>
            <w:hideMark/>
          </w:tcPr>
          <w:p w14:paraId="59CC0F4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-0.002</w:t>
            </w:r>
          </w:p>
        </w:tc>
        <w:tc>
          <w:tcPr>
            <w:tcW w:w="261" w:type="pct"/>
            <w:shd w:val="clear" w:color="auto" w:fill="auto"/>
            <w:vAlign w:val="bottom"/>
            <w:hideMark/>
          </w:tcPr>
          <w:p w14:paraId="0472818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0.731</w:t>
            </w:r>
          </w:p>
        </w:tc>
        <w:tc>
          <w:tcPr>
            <w:tcW w:w="401" w:type="pct"/>
            <w:shd w:val="clear" w:color="auto" w:fill="auto"/>
            <w:vAlign w:val="bottom"/>
            <w:hideMark/>
          </w:tcPr>
          <w:p w14:paraId="37DF6851"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-0.009</w:t>
            </w:r>
          </w:p>
        </w:tc>
        <w:tc>
          <w:tcPr>
            <w:tcW w:w="286" w:type="pct"/>
            <w:shd w:val="clear" w:color="auto" w:fill="auto"/>
            <w:vAlign w:val="bottom"/>
            <w:hideMark/>
          </w:tcPr>
          <w:p w14:paraId="10B1AA3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0.173</w:t>
            </w:r>
          </w:p>
        </w:tc>
        <w:tc>
          <w:tcPr>
            <w:tcW w:w="286" w:type="pct"/>
            <w:shd w:val="clear" w:color="auto" w:fill="auto"/>
            <w:vAlign w:val="bottom"/>
            <w:hideMark/>
          </w:tcPr>
          <w:p w14:paraId="0ADBE21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-0.031</w:t>
            </w:r>
          </w:p>
        </w:tc>
        <w:tc>
          <w:tcPr>
            <w:tcW w:w="286" w:type="pct"/>
            <w:shd w:val="clear" w:color="auto" w:fill="auto"/>
            <w:vAlign w:val="bottom"/>
            <w:hideMark/>
          </w:tcPr>
          <w:p w14:paraId="307C50B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0.078</w:t>
            </w:r>
          </w:p>
        </w:tc>
        <w:tc>
          <w:tcPr>
            <w:tcW w:w="286" w:type="pct"/>
            <w:shd w:val="clear" w:color="auto" w:fill="auto"/>
            <w:vAlign w:val="bottom"/>
            <w:hideMark/>
          </w:tcPr>
          <w:p w14:paraId="2C321CBB"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0.014</w:t>
            </w:r>
          </w:p>
        </w:tc>
        <w:tc>
          <w:tcPr>
            <w:tcW w:w="316" w:type="pct"/>
            <w:shd w:val="clear" w:color="auto" w:fill="auto"/>
            <w:vAlign w:val="bottom"/>
            <w:hideMark/>
          </w:tcPr>
          <w:p w14:paraId="1985030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0.090</w:t>
            </w:r>
          </w:p>
        </w:tc>
        <w:tc>
          <w:tcPr>
            <w:tcW w:w="286" w:type="pct"/>
            <w:shd w:val="clear" w:color="auto" w:fill="auto"/>
            <w:vAlign w:val="bottom"/>
            <w:hideMark/>
          </w:tcPr>
          <w:p w14:paraId="1ED12BBC"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0.034</w:t>
            </w:r>
          </w:p>
        </w:tc>
        <w:tc>
          <w:tcPr>
            <w:tcW w:w="316" w:type="pct"/>
            <w:shd w:val="clear" w:color="auto" w:fill="auto"/>
            <w:vAlign w:val="bottom"/>
            <w:hideMark/>
          </w:tcPr>
          <w:p w14:paraId="5987942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0.048</w:t>
            </w:r>
          </w:p>
        </w:tc>
        <w:tc>
          <w:tcPr>
            <w:tcW w:w="286" w:type="pct"/>
            <w:shd w:val="clear" w:color="auto" w:fill="auto"/>
            <w:vAlign w:val="bottom"/>
            <w:hideMark/>
          </w:tcPr>
          <w:p w14:paraId="414A7EBE"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0.144</w:t>
            </w:r>
          </w:p>
        </w:tc>
      </w:tr>
      <w:tr w:rsidR="0027126A" w:rsidRPr="004341EB" w14:paraId="3A70B3A7" w14:textId="77777777" w:rsidTr="00DC2F01">
        <w:trPr>
          <w:trHeight w:val="288"/>
          <w:jc w:val="center"/>
        </w:trPr>
        <w:tc>
          <w:tcPr>
            <w:tcW w:w="346" w:type="pct"/>
            <w:shd w:val="clear" w:color="auto" w:fill="auto"/>
            <w:hideMark/>
          </w:tcPr>
          <w:p w14:paraId="6204AF41"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Std Dev</w:t>
            </w:r>
          </w:p>
        </w:tc>
        <w:tc>
          <w:tcPr>
            <w:tcW w:w="319" w:type="pct"/>
            <w:shd w:val="clear" w:color="auto" w:fill="auto"/>
            <w:vAlign w:val="bottom"/>
            <w:hideMark/>
          </w:tcPr>
          <w:p w14:paraId="68C43C82"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0.744</w:t>
            </w:r>
          </w:p>
        </w:tc>
        <w:tc>
          <w:tcPr>
            <w:tcW w:w="523" w:type="pct"/>
            <w:shd w:val="clear" w:color="auto" w:fill="auto"/>
            <w:vAlign w:val="bottom"/>
            <w:hideMark/>
          </w:tcPr>
          <w:p w14:paraId="4B5236A5"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0.988</w:t>
            </w:r>
          </w:p>
        </w:tc>
        <w:tc>
          <w:tcPr>
            <w:tcW w:w="401" w:type="pct"/>
            <w:shd w:val="clear" w:color="auto" w:fill="auto"/>
            <w:vAlign w:val="bottom"/>
            <w:hideMark/>
          </w:tcPr>
          <w:p w14:paraId="2C07359A"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0.138</w:t>
            </w:r>
          </w:p>
        </w:tc>
        <w:tc>
          <w:tcPr>
            <w:tcW w:w="401" w:type="pct"/>
            <w:shd w:val="clear" w:color="auto" w:fill="auto"/>
            <w:vAlign w:val="bottom"/>
            <w:hideMark/>
          </w:tcPr>
          <w:p w14:paraId="2BA030BC"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0.219</w:t>
            </w:r>
          </w:p>
        </w:tc>
        <w:tc>
          <w:tcPr>
            <w:tcW w:w="261" w:type="pct"/>
            <w:shd w:val="clear" w:color="auto" w:fill="auto"/>
            <w:vAlign w:val="bottom"/>
            <w:hideMark/>
          </w:tcPr>
          <w:p w14:paraId="3B7A6354"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0.611</w:t>
            </w:r>
          </w:p>
        </w:tc>
        <w:tc>
          <w:tcPr>
            <w:tcW w:w="401" w:type="pct"/>
            <w:shd w:val="clear" w:color="auto" w:fill="auto"/>
            <w:vAlign w:val="bottom"/>
            <w:hideMark/>
          </w:tcPr>
          <w:p w14:paraId="61416ED9" w14:textId="77777777" w:rsidR="0027126A" w:rsidRPr="004341EB" w:rsidRDefault="0027126A" w:rsidP="00AC1989">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0.158</w:t>
            </w:r>
          </w:p>
        </w:tc>
        <w:tc>
          <w:tcPr>
            <w:tcW w:w="286" w:type="pct"/>
            <w:shd w:val="clear" w:color="auto" w:fill="auto"/>
            <w:vAlign w:val="bottom"/>
            <w:hideMark/>
          </w:tcPr>
          <w:p w14:paraId="264652CD"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0.413</w:t>
            </w:r>
          </w:p>
        </w:tc>
        <w:tc>
          <w:tcPr>
            <w:tcW w:w="286" w:type="pct"/>
            <w:shd w:val="clear" w:color="auto" w:fill="auto"/>
            <w:vAlign w:val="bottom"/>
            <w:hideMark/>
          </w:tcPr>
          <w:p w14:paraId="72E33F63"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0.090</w:t>
            </w:r>
          </w:p>
        </w:tc>
        <w:tc>
          <w:tcPr>
            <w:tcW w:w="286" w:type="pct"/>
            <w:shd w:val="clear" w:color="auto" w:fill="auto"/>
            <w:vAlign w:val="bottom"/>
            <w:hideMark/>
          </w:tcPr>
          <w:p w14:paraId="1303ACA8"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0.187</w:t>
            </w:r>
          </w:p>
        </w:tc>
        <w:tc>
          <w:tcPr>
            <w:tcW w:w="286" w:type="pct"/>
            <w:shd w:val="clear" w:color="auto" w:fill="auto"/>
            <w:vAlign w:val="bottom"/>
            <w:hideMark/>
          </w:tcPr>
          <w:p w14:paraId="0F036DE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0.159</w:t>
            </w:r>
          </w:p>
        </w:tc>
        <w:tc>
          <w:tcPr>
            <w:tcW w:w="316" w:type="pct"/>
            <w:shd w:val="clear" w:color="auto" w:fill="auto"/>
            <w:vAlign w:val="bottom"/>
            <w:hideMark/>
          </w:tcPr>
          <w:p w14:paraId="119B9AE6"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0.158</w:t>
            </w:r>
          </w:p>
        </w:tc>
        <w:tc>
          <w:tcPr>
            <w:tcW w:w="286" w:type="pct"/>
            <w:shd w:val="clear" w:color="auto" w:fill="auto"/>
            <w:vAlign w:val="bottom"/>
            <w:hideMark/>
          </w:tcPr>
          <w:p w14:paraId="19921F95"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0.095</w:t>
            </w:r>
          </w:p>
        </w:tc>
        <w:tc>
          <w:tcPr>
            <w:tcW w:w="316" w:type="pct"/>
            <w:shd w:val="clear" w:color="auto" w:fill="auto"/>
            <w:vAlign w:val="bottom"/>
            <w:hideMark/>
          </w:tcPr>
          <w:p w14:paraId="15D2492F"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0.161</w:t>
            </w:r>
          </w:p>
        </w:tc>
        <w:tc>
          <w:tcPr>
            <w:tcW w:w="286" w:type="pct"/>
            <w:shd w:val="clear" w:color="auto" w:fill="auto"/>
            <w:vAlign w:val="bottom"/>
            <w:hideMark/>
          </w:tcPr>
          <w:p w14:paraId="3F4E5070" w14:textId="77777777" w:rsidR="0027126A" w:rsidRPr="004341EB" w:rsidRDefault="0027126A" w:rsidP="004B4383">
            <w:pPr>
              <w:spacing w:after="0" w:line="240" w:lineRule="auto"/>
              <w:jc w:val="right"/>
              <w:rPr>
                <w:rFonts w:eastAsia="Times New Roman" w:cstheme="minorHAnsi"/>
                <w:bCs/>
                <w:color w:val="000000"/>
                <w:sz w:val="20"/>
                <w:szCs w:val="24"/>
              </w:rPr>
            </w:pPr>
            <w:r w:rsidRPr="004341EB">
              <w:rPr>
                <w:rFonts w:eastAsia="Times New Roman" w:cstheme="minorHAnsi"/>
                <w:bCs/>
                <w:color w:val="000000"/>
                <w:sz w:val="20"/>
                <w:szCs w:val="24"/>
              </w:rPr>
              <w:t>0.630</w:t>
            </w:r>
          </w:p>
        </w:tc>
      </w:tr>
    </w:tbl>
    <w:p w14:paraId="10A8D4C7" w14:textId="77777777" w:rsidR="003451A5" w:rsidRPr="004341EB" w:rsidRDefault="003451A5" w:rsidP="004B4383">
      <w:pPr>
        <w:spacing w:after="0" w:line="240" w:lineRule="auto"/>
        <w:jc w:val="right"/>
        <w:rPr>
          <w:rFonts w:eastAsia="Times New Roman" w:cstheme="minorHAnsi"/>
          <w:bCs/>
          <w:color w:val="000000"/>
          <w:sz w:val="20"/>
          <w:szCs w:val="24"/>
        </w:rPr>
      </w:pPr>
    </w:p>
    <w:p w14:paraId="37F7983B" w14:textId="77777777" w:rsidR="0076796E" w:rsidRPr="004341EB" w:rsidRDefault="00492F7F" w:rsidP="003451A5">
      <w:pPr>
        <w:rPr>
          <w:rFonts w:cstheme="minorHAnsi"/>
          <w:sz w:val="20"/>
          <w:szCs w:val="24"/>
        </w:rPr>
      </w:pPr>
      <w:r w:rsidRPr="004341EB">
        <w:rPr>
          <w:rFonts w:cstheme="minorHAnsi"/>
          <w:noProof/>
          <w:sz w:val="20"/>
          <w:szCs w:val="24"/>
        </w:rPr>
        <mc:AlternateContent>
          <mc:Choice Requires="wps">
            <w:drawing>
              <wp:anchor distT="4294967295" distB="4294967295" distL="114300" distR="114300" simplePos="0" relativeHeight="251878400" behindDoc="0" locked="0" layoutInCell="1" allowOverlap="1" wp14:anchorId="5C263983" wp14:editId="41794B41">
                <wp:simplePos x="0" y="0"/>
                <wp:positionH relativeFrom="column">
                  <wp:posOffset>-46990</wp:posOffset>
                </wp:positionH>
                <wp:positionV relativeFrom="paragraph">
                  <wp:posOffset>132079</wp:posOffset>
                </wp:positionV>
                <wp:extent cx="8721090" cy="0"/>
                <wp:effectExtent l="0" t="0" r="22860" b="19050"/>
                <wp:wrapNone/>
                <wp:docPr id="6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21090" cy="0"/>
                        </a:xfrm>
                        <a:prstGeom prst="bentConnector3">
                          <a:avLst>
                            <a:gd name="adj1" fmla="val 50000"/>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0E0968" id="Straight Arrow Connector 1" o:spid="_x0000_s1026" type="#_x0000_t34" style="position:absolute;margin-left:-3.7pt;margin-top:10.4pt;width:686.7pt;height:0;flip:y;z-index:25187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">
                <v:stroke joinstyle="round"/>
              </v:shape>
            </w:pict>
          </mc:Fallback>
        </mc:AlternateContent>
      </w:r>
    </w:p>
    <w:p w14:paraId="3097E348" w14:textId="77777777" w:rsidR="003451A5" w:rsidRPr="00A11A30" w:rsidRDefault="003451A5" w:rsidP="003451A5">
      <w:pPr>
        <w:rPr>
          <w:rFonts w:cstheme="minorHAnsi"/>
          <w:sz w:val="20"/>
          <w:szCs w:val="24"/>
        </w:rPr>
      </w:pPr>
      <w:r w:rsidRPr="00A11A30">
        <w:rPr>
          <w:rFonts w:cstheme="minorHAnsi"/>
          <w:sz w:val="20"/>
          <w:szCs w:val="24"/>
        </w:rPr>
        <w:lastRenderedPageBreak/>
        <w:t xml:space="preserve">Share prices, </w:t>
      </w:r>
      <w:r w:rsidRPr="00A11A30">
        <w:rPr>
          <w:rFonts w:cstheme="minorHAnsi"/>
          <w:i/>
          <w:sz w:val="20"/>
          <w:szCs w:val="24"/>
        </w:rPr>
        <w:t>P</w:t>
      </w:r>
      <w:r w:rsidRPr="00A11A30">
        <w:rPr>
          <w:rFonts w:cstheme="minorHAnsi"/>
          <w:i/>
          <w:sz w:val="20"/>
          <w:szCs w:val="24"/>
          <w:vertAlign w:val="subscript"/>
        </w:rPr>
        <w:t>t</w:t>
      </w:r>
      <w:r w:rsidRPr="00A11A30">
        <w:rPr>
          <w:rFonts w:cstheme="minorHAnsi"/>
          <w:sz w:val="20"/>
          <w:szCs w:val="24"/>
        </w:rPr>
        <w:t xml:space="preserve"> are prices four months after year end for fiscal-year, t. </w:t>
      </w:r>
      <w:r w:rsidRPr="00A11A30">
        <w:rPr>
          <w:rFonts w:cstheme="minorHAnsi"/>
          <w:i/>
          <w:sz w:val="20"/>
          <w:szCs w:val="24"/>
        </w:rPr>
        <w:t>Return</w:t>
      </w:r>
      <w:r w:rsidRPr="00A11A30">
        <w:rPr>
          <w:rFonts w:cstheme="minorHAnsi"/>
          <w:i/>
          <w:sz w:val="20"/>
          <w:szCs w:val="24"/>
          <w:vertAlign w:val="subscript"/>
        </w:rPr>
        <w:t>t</w:t>
      </w:r>
      <w:r w:rsidRPr="00A11A30">
        <w:rPr>
          <w:rFonts w:cstheme="minorHAnsi"/>
          <w:sz w:val="20"/>
          <w:szCs w:val="24"/>
          <w:vertAlign w:val="subscript"/>
        </w:rPr>
        <w:t xml:space="preserve">+1 </w:t>
      </w:r>
      <w:r w:rsidRPr="00A11A30">
        <w:rPr>
          <w:rFonts w:cstheme="minorHAnsi"/>
          <w:sz w:val="20"/>
          <w:szCs w:val="24"/>
        </w:rPr>
        <w:t>is the buy-and-hold return</w:t>
      </w:r>
      <w:r w:rsidR="00452927" w:rsidRPr="00A11A30">
        <w:rPr>
          <w:rFonts w:cstheme="minorHAnsi"/>
          <w:sz w:val="20"/>
          <w:szCs w:val="24"/>
        </w:rPr>
        <w:t xml:space="preserve"> for twelve months after that point</w:t>
      </w:r>
      <w:r w:rsidRPr="00A11A30">
        <w:rPr>
          <w:rFonts w:cstheme="minorHAnsi"/>
          <w:sz w:val="20"/>
          <w:szCs w:val="24"/>
        </w:rPr>
        <w:t>, calculated from CRSP monthly returns. For firms that are delisted during the return period, the remaining return for the period was calculated by first applying CRSP’s delisting return and then reinvesting any remaining proceeds in the size-matched portfolio (where size is measured as market capitalization at the start of the return accumulation period). This mitigates concerns about potential survivorship bias. Firms that are delisted for poor performance (CRSP delisting codes 500 and 520–584) frequently have missing delisting returns; a delisting return of</w:t>
      </w:r>
      <w:r w:rsidRPr="00A11A30">
        <w:rPr>
          <w:rFonts w:cstheme="minorHAnsi"/>
          <w:sz w:val="20"/>
          <w:szCs w:val="24"/>
          <w:lang w:eastAsia="zh-CN"/>
        </w:rPr>
        <w:t>−</w:t>
      </w:r>
      <w:r w:rsidRPr="00A11A30">
        <w:rPr>
          <w:rFonts w:cstheme="minorHAnsi"/>
          <w:sz w:val="20"/>
          <w:szCs w:val="24"/>
        </w:rPr>
        <w:t>100% is applied in such cases.</w:t>
      </w:r>
    </w:p>
    <w:p w14:paraId="4DF6FE72" w14:textId="77777777" w:rsidR="00F440A0" w:rsidRPr="00A11A30" w:rsidRDefault="003451A5" w:rsidP="00F440A0">
      <w:pPr>
        <w:rPr>
          <w:rFonts w:cstheme="minorHAnsi"/>
          <w:sz w:val="20"/>
          <w:szCs w:val="24"/>
        </w:rPr>
      </w:pPr>
      <w:r w:rsidRPr="00A11A30">
        <w:rPr>
          <w:rFonts w:cstheme="minorHAnsi"/>
          <w:position w:val="-30"/>
          <w:sz w:val="20"/>
          <w:szCs w:val="24"/>
        </w:rPr>
        <w:object w:dxaOrig="1380" w:dyaOrig="720" w14:anchorId="604DE87F">
          <v:shape id="_x0000_i1047" type="#_x0000_t75" style="width:60pt;height:30pt" o:ole="">
            <v:imagedata r:id="rId49" o:title=""/>
          </v:shape>
          <o:OLEObject Type="Embed" ProgID="Equation.3" ShapeID="_x0000_i1047" DrawAspect="Content" ObjectID="_1454137180" r:id="rId63"/>
        </w:object>
      </w:r>
      <w:r w:rsidRPr="00A11A30">
        <w:rPr>
          <w:rFonts w:cstheme="minorHAnsi"/>
          <w:sz w:val="20"/>
          <w:szCs w:val="24"/>
        </w:rPr>
        <w:t xml:space="preserve">= </w:t>
      </w:r>
      <w:r w:rsidRPr="00A11A30">
        <w:rPr>
          <w:rFonts w:cstheme="minorHAnsi"/>
          <w:position w:val="-38"/>
          <w:sz w:val="20"/>
          <w:szCs w:val="24"/>
        </w:rPr>
        <w:object w:dxaOrig="2740" w:dyaOrig="800" w14:anchorId="27DD3D29">
          <v:shape id="_x0000_i1048" type="#_x0000_t75" style="width:117pt;height:32.25pt" o:ole="">
            <v:imagedata r:id="rId41" o:title=""/>
          </v:shape>
          <o:OLEObject Type="Embed" ProgID="Equation.3" ShapeID="_x0000_i1048" DrawAspect="Content" ObjectID="_1454137181" r:id="rId64"/>
        </w:object>
      </w:r>
      <w:r w:rsidRPr="00A11A30">
        <w:rPr>
          <w:rFonts w:cstheme="minorHAnsi"/>
          <w:sz w:val="20"/>
          <w:szCs w:val="24"/>
        </w:rPr>
        <w:t xml:space="preserve"> </w:t>
      </w:r>
      <w:r w:rsidR="00990F74" w:rsidRPr="00A11A30">
        <w:rPr>
          <w:rFonts w:cstheme="minorHAnsi"/>
          <w:sz w:val="20"/>
          <w:szCs w:val="24"/>
        </w:rPr>
        <w:t xml:space="preserve">is the cum-dividend earnings per share </w:t>
      </w:r>
      <w:r w:rsidRPr="00A11A30">
        <w:rPr>
          <w:rFonts w:cstheme="minorHAnsi"/>
          <w:sz w:val="20"/>
          <w:szCs w:val="24"/>
        </w:rPr>
        <w:t xml:space="preserve">growth rate two years after fiscal-year t (with dividends for year t+1 reinvested at the prevailing yield on the 10-year Treasury note). The calculation, that yields a number between 2 and -2, is designed to handle negative earnings. Earnings are calculated in the same way as earnings for the current year (below). </w:t>
      </w:r>
    </w:p>
    <w:p w14:paraId="178C4B96" w14:textId="77777777" w:rsidR="003451A5" w:rsidRPr="00A11A30" w:rsidRDefault="003451A5" w:rsidP="00F440A0">
      <w:pPr>
        <w:rPr>
          <w:rFonts w:cstheme="minorHAnsi"/>
          <w:sz w:val="20"/>
          <w:szCs w:val="24"/>
        </w:rPr>
      </w:pPr>
      <w:r w:rsidRPr="00A11A30">
        <w:rPr>
          <w:rFonts w:cstheme="minorHAnsi"/>
          <w:position w:val="-30"/>
          <w:sz w:val="20"/>
          <w:szCs w:val="24"/>
        </w:rPr>
        <w:object w:dxaOrig="1219" w:dyaOrig="680" w14:anchorId="6D800C62">
          <v:shape id="_x0000_i1049" type="#_x0000_t75" style="width:57pt;height:30.75pt" o:ole="">
            <v:imagedata r:id="rId65" o:title=""/>
          </v:shape>
          <o:OLEObject Type="Embed" ProgID="Equation.3" ShapeID="_x0000_i1049" DrawAspect="Content" ObjectID="_1454137182" r:id="rId66"/>
        </w:object>
      </w:r>
      <w:r w:rsidRPr="00A11A30">
        <w:rPr>
          <w:rFonts w:cstheme="minorHAnsi"/>
          <w:sz w:val="20"/>
          <w:szCs w:val="24"/>
        </w:rPr>
        <w:t xml:space="preserve">is the realized forward earning yield (for year t+1). Earnings are calculated in the same way as earnings for the current year (below). </w:t>
      </w:r>
    </w:p>
    <w:p w14:paraId="7C3C69BE" w14:textId="77777777" w:rsidR="003451A5" w:rsidRPr="00A11A30" w:rsidRDefault="003451A5" w:rsidP="003451A5">
      <w:pPr>
        <w:spacing w:line="240" w:lineRule="auto"/>
        <w:rPr>
          <w:rFonts w:cstheme="minorHAnsi"/>
          <w:sz w:val="20"/>
          <w:szCs w:val="24"/>
        </w:rPr>
      </w:pPr>
      <w:r w:rsidRPr="00A11A30">
        <w:rPr>
          <w:rFonts w:cstheme="minorHAnsi"/>
          <w:position w:val="-30"/>
          <w:sz w:val="20"/>
          <w:szCs w:val="24"/>
        </w:rPr>
        <w:object w:dxaOrig="1080" w:dyaOrig="680" w14:anchorId="6467F82C">
          <v:shape id="_x0000_i1050" type="#_x0000_t75" style="width:41.25pt;height:27pt" o:ole="">
            <v:imagedata r:id="rId45" o:title=""/>
          </v:shape>
          <o:OLEObject Type="Embed" ProgID="Equation.3" ShapeID="_x0000_i1050" DrawAspect="Content" ObjectID="_1454137183" r:id="rId67"/>
        </w:object>
      </w:r>
      <w:r w:rsidRPr="00A11A30">
        <w:rPr>
          <w:rFonts w:cstheme="minorHAnsi"/>
          <w:sz w:val="20"/>
          <w:szCs w:val="24"/>
        </w:rPr>
        <w:t xml:space="preserve">is current earnings-to-price for year t, </w:t>
      </w:r>
      <w:r w:rsidR="00F440A0" w:rsidRPr="00A11A30">
        <w:rPr>
          <w:rFonts w:cstheme="minorHAnsi"/>
          <w:sz w:val="20"/>
          <w:szCs w:val="24"/>
        </w:rPr>
        <w:t>calculated as</w:t>
      </w:r>
      <w:r w:rsidRPr="00A11A30">
        <w:rPr>
          <w:rFonts w:cstheme="minorHAnsi"/>
          <w:sz w:val="20"/>
          <w:szCs w:val="24"/>
        </w:rPr>
        <w:t xml:space="preserve"> earnings before extraordinary items (</w:t>
      </w:r>
      <w:r w:rsidR="00F440A0" w:rsidRPr="00A11A30">
        <w:rPr>
          <w:rFonts w:cstheme="minorHAnsi"/>
          <w:sz w:val="20"/>
          <w:szCs w:val="24"/>
        </w:rPr>
        <w:t xml:space="preserve">Compustat item </w:t>
      </w:r>
      <w:r w:rsidR="00D74428" w:rsidRPr="00A11A30">
        <w:rPr>
          <w:rFonts w:cstheme="minorHAnsi"/>
          <w:sz w:val="20"/>
          <w:szCs w:val="24"/>
        </w:rPr>
        <w:t>IB</w:t>
      </w:r>
      <w:r w:rsidRPr="00A11A30">
        <w:rPr>
          <w:rFonts w:cstheme="minorHAnsi"/>
          <w:sz w:val="20"/>
          <w:szCs w:val="24"/>
        </w:rPr>
        <w:t>) and special items (</w:t>
      </w:r>
      <w:r w:rsidR="00315FFE" w:rsidRPr="00A11A30">
        <w:rPr>
          <w:rFonts w:cstheme="minorHAnsi"/>
          <w:sz w:val="20"/>
          <w:szCs w:val="24"/>
        </w:rPr>
        <w:t xml:space="preserve">item </w:t>
      </w:r>
      <w:r w:rsidR="00D74428" w:rsidRPr="00A11A30">
        <w:rPr>
          <w:rFonts w:cstheme="minorHAnsi"/>
          <w:sz w:val="20"/>
          <w:szCs w:val="24"/>
        </w:rPr>
        <w:t>SPI</w:t>
      </w:r>
      <w:r w:rsidRPr="00A11A30">
        <w:rPr>
          <w:rFonts w:cstheme="minorHAnsi"/>
          <w:sz w:val="20"/>
          <w:szCs w:val="24"/>
        </w:rPr>
        <w:t>), minus preferred dividends (</w:t>
      </w:r>
      <w:r w:rsidR="00B90906" w:rsidRPr="00A11A30">
        <w:rPr>
          <w:rFonts w:cstheme="minorHAnsi"/>
          <w:sz w:val="20"/>
          <w:szCs w:val="24"/>
        </w:rPr>
        <w:t xml:space="preserve">item </w:t>
      </w:r>
      <w:r w:rsidR="00D74428" w:rsidRPr="00A11A30">
        <w:rPr>
          <w:rFonts w:cstheme="minorHAnsi"/>
          <w:sz w:val="20"/>
          <w:szCs w:val="24"/>
        </w:rPr>
        <w:t>DVP</w:t>
      </w:r>
      <w:r w:rsidR="004A02BF" w:rsidRPr="00A11A30">
        <w:rPr>
          <w:rFonts w:cstheme="minorHAnsi"/>
          <w:sz w:val="20"/>
          <w:szCs w:val="24"/>
        </w:rPr>
        <w:t xml:space="preserve">), with a tax allocation </w:t>
      </w:r>
      <w:r w:rsidRPr="00A11A30">
        <w:rPr>
          <w:rFonts w:cstheme="minorHAnsi"/>
          <w:sz w:val="20"/>
          <w:szCs w:val="24"/>
        </w:rPr>
        <w:t>to special items at the prevailing Federal statutory corporate in</w:t>
      </w:r>
      <w:r w:rsidR="004A02BF" w:rsidRPr="00A11A30">
        <w:rPr>
          <w:rFonts w:cstheme="minorHAnsi"/>
          <w:sz w:val="20"/>
          <w:szCs w:val="24"/>
        </w:rPr>
        <w:t xml:space="preserve">come tax rate for the year. </w:t>
      </w:r>
      <w:r w:rsidR="00E70372" w:rsidRPr="00A11A30">
        <w:rPr>
          <w:rFonts w:cstheme="minorHAnsi"/>
          <w:sz w:val="20"/>
          <w:szCs w:val="24"/>
        </w:rPr>
        <w:t>Earnings and prices are on a per-share basis, with prices observed four months after fiscal-year end</w:t>
      </w:r>
      <w:r w:rsidR="009D60E0" w:rsidRPr="00A11A30">
        <w:rPr>
          <w:rFonts w:cstheme="minorHAnsi"/>
          <w:sz w:val="20"/>
          <w:szCs w:val="24"/>
        </w:rPr>
        <w:t xml:space="preserve"> </w:t>
      </w:r>
      <w:r w:rsidR="00E70372" w:rsidRPr="00A11A30">
        <w:rPr>
          <w:rFonts w:cstheme="minorHAnsi"/>
          <w:sz w:val="20"/>
          <w:szCs w:val="24"/>
        </w:rPr>
        <w:t>adjusted for stock splits and s</w:t>
      </w:r>
      <w:r w:rsidR="00B76946" w:rsidRPr="00A11A30">
        <w:rPr>
          <w:rFonts w:cstheme="minorHAnsi"/>
          <w:sz w:val="20"/>
          <w:szCs w:val="24"/>
        </w:rPr>
        <w:t xml:space="preserve">tock dividends during the four </w:t>
      </w:r>
      <w:r w:rsidR="00E70372" w:rsidRPr="00A11A30">
        <w:rPr>
          <w:rFonts w:cstheme="minorHAnsi"/>
          <w:sz w:val="20"/>
          <w:szCs w:val="24"/>
        </w:rPr>
        <w:t xml:space="preserve">months after fiscal year end. </w:t>
      </w:r>
      <w:r w:rsidR="004A02BF" w:rsidRPr="00A11A30">
        <w:rPr>
          <w:rFonts w:cstheme="minorHAnsi"/>
          <w:sz w:val="20"/>
          <w:szCs w:val="24"/>
        </w:rPr>
        <w:t xml:space="preserve">Basu </w:t>
      </w:r>
      <w:r w:rsidRPr="00A11A30">
        <w:rPr>
          <w:rFonts w:cstheme="minorHAnsi"/>
          <w:sz w:val="20"/>
          <w:szCs w:val="24"/>
        </w:rPr>
        <w:t>(1977 and 1983) documents the “P/E anomaly.”</w:t>
      </w:r>
    </w:p>
    <w:p w14:paraId="34B19D54" w14:textId="77777777" w:rsidR="003451A5" w:rsidRPr="00A11A30" w:rsidRDefault="003451A5" w:rsidP="003451A5">
      <w:pPr>
        <w:rPr>
          <w:rFonts w:cstheme="minorHAnsi"/>
          <w:sz w:val="20"/>
          <w:szCs w:val="24"/>
        </w:rPr>
      </w:pPr>
      <w:r w:rsidRPr="00A11A30">
        <w:rPr>
          <w:rFonts w:cstheme="minorHAnsi"/>
          <w:position w:val="-30"/>
          <w:sz w:val="20"/>
          <w:szCs w:val="24"/>
        </w:rPr>
        <w:object w:dxaOrig="340" w:dyaOrig="680" w14:anchorId="03A89178">
          <v:shape id="_x0000_i1051" type="#_x0000_t75" style="width:12.75pt;height:27pt" o:ole="">
            <v:imagedata r:id="rId68" o:title=""/>
          </v:shape>
          <o:OLEObject Type="Embed" ProgID="Equation.3" ShapeID="_x0000_i1051" DrawAspect="Content" ObjectID="_1454137184" r:id="rId69"/>
        </w:object>
      </w:r>
      <w:r w:rsidRPr="00A11A30">
        <w:rPr>
          <w:rFonts w:cstheme="minorHAnsi"/>
          <w:sz w:val="20"/>
          <w:szCs w:val="24"/>
        </w:rPr>
        <w:t xml:space="preserve">, the book-to-price ratio, is book value of common equity at the end of the current fiscal-year t, divided by price at t. Book value is </w:t>
      </w:r>
      <w:r w:rsidRPr="00A11A30">
        <w:rPr>
          <w:rFonts w:cstheme="minorHAnsi"/>
          <w:color w:val="000000"/>
          <w:sz w:val="20"/>
          <w:szCs w:val="24"/>
        </w:rPr>
        <w:t xml:space="preserve">Compustat’s common equity (item </w:t>
      </w:r>
      <w:r w:rsidR="00F356A7" w:rsidRPr="00A11A30">
        <w:rPr>
          <w:rFonts w:cstheme="minorHAnsi"/>
          <w:color w:val="000000"/>
          <w:sz w:val="20"/>
          <w:szCs w:val="24"/>
        </w:rPr>
        <w:t>CEQ</w:t>
      </w:r>
      <w:r w:rsidRPr="00A11A30">
        <w:rPr>
          <w:rFonts w:cstheme="minorHAnsi"/>
          <w:color w:val="000000"/>
          <w:sz w:val="20"/>
          <w:szCs w:val="24"/>
        </w:rPr>
        <w:t xml:space="preserve">) plus any preferred treasury stock (item </w:t>
      </w:r>
      <w:r w:rsidR="00D74428" w:rsidRPr="00A11A30">
        <w:rPr>
          <w:rFonts w:cstheme="minorHAnsi"/>
          <w:color w:val="000000"/>
          <w:sz w:val="20"/>
          <w:szCs w:val="24"/>
        </w:rPr>
        <w:t>TSTKP</w:t>
      </w:r>
      <w:r w:rsidRPr="00A11A30">
        <w:rPr>
          <w:rFonts w:cstheme="minorHAnsi"/>
          <w:color w:val="000000"/>
          <w:sz w:val="20"/>
          <w:szCs w:val="24"/>
        </w:rPr>
        <w:t xml:space="preserve">) less any preferred dividends in arrears ( item </w:t>
      </w:r>
      <w:r w:rsidR="00D74428" w:rsidRPr="00A11A30">
        <w:rPr>
          <w:rFonts w:cstheme="minorHAnsi"/>
          <w:color w:val="000000"/>
          <w:sz w:val="20"/>
          <w:szCs w:val="24"/>
        </w:rPr>
        <w:t>DVPA</w:t>
      </w:r>
      <w:r w:rsidRPr="00A11A30">
        <w:rPr>
          <w:rFonts w:cstheme="minorHAnsi"/>
          <w:color w:val="000000"/>
          <w:sz w:val="20"/>
          <w:szCs w:val="24"/>
        </w:rPr>
        <w:t xml:space="preserve">). </w:t>
      </w:r>
      <w:r w:rsidR="002F49FB" w:rsidRPr="00A11A30">
        <w:rPr>
          <w:rFonts w:cstheme="minorHAnsi"/>
          <w:sz w:val="20"/>
          <w:szCs w:val="24"/>
        </w:rPr>
        <w:t xml:space="preserve">Book value and prices are on a per-share basis, with prices (observed four months after fiscal-year end) adjusted for stock splits and stock dividends during the four  months after fiscal year end. </w:t>
      </w:r>
      <w:r w:rsidRPr="00A11A30">
        <w:rPr>
          <w:rFonts w:cstheme="minorHAnsi"/>
          <w:sz w:val="20"/>
          <w:szCs w:val="24"/>
        </w:rPr>
        <w:t>The relation between book-to-price and returns is documented in Rosenbe</w:t>
      </w:r>
      <w:r w:rsidR="00E65312" w:rsidRPr="00A11A30">
        <w:rPr>
          <w:rFonts w:cstheme="minorHAnsi"/>
          <w:sz w:val="20"/>
          <w:szCs w:val="24"/>
        </w:rPr>
        <w:t xml:space="preserve">rg, Reid, and Lanstein (1985), </w:t>
      </w:r>
      <w:r w:rsidRPr="00A11A30">
        <w:rPr>
          <w:rFonts w:cstheme="minorHAnsi"/>
          <w:sz w:val="20"/>
          <w:szCs w:val="24"/>
        </w:rPr>
        <w:t xml:space="preserve">Fama and French (1992), and Lakonishok, Shleifer, and Vishny (1994). </w:t>
      </w:r>
    </w:p>
    <w:p w14:paraId="1CED6A5F" w14:textId="77777777" w:rsidR="002F49FB" w:rsidRPr="00A11A30" w:rsidRDefault="003451A5" w:rsidP="002F49FB">
      <w:pPr>
        <w:rPr>
          <w:rFonts w:cstheme="minorHAnsi"/>
          <w:sz w:val="20"/>
          <w:szCs w:val="24"/>
        </w:rPr>
      </w:pPr>
      <w:r w:rsidRPr="00A11A30">
        <w:rPr>
          <w:rFonts w:cstheme="minorHAnsi"/>
          <w:position w:val="-30"/>
          <w:sz w:val="20"/>
          <w:szCs w:val="24"/>
        </w:rPr>
        <w:object w:dxaOrig="1260" w:dyaOrig="720" w14:anchorId="74E16821">
          <v:shape id="_x0000_i1052" type="#_x0000_t75" style="width:57pt;height:30.75pt" o:ole="">
            <v:imagedata r:id="rId70" o:title=""/>
          </v:shape>
          <o:OLEObject Type="Embed" ProgID="Equation.3" ShapeID="_x0000_i1052" DrawAspect="Content" ObjectID="_1454137185" r:id="rId71"/>
        </w:object>
      </w:r>
      <w:r w:rsidRPr="00A11A30">
        <w:rPr>
          <w:rFonts w:cstheme="minorHAnsi"/>
          <w:sz w:val="20"/>
          <w:szCs w:val="24"/>
        </w:rPr>
        <w:t>is the change (growth) in earnings</w:t>
      </w:r>
      <w:r w:rsidR="002F49FB" w:rsidRPr="00A11A30">
        <w:rPr>
          <w:rFonts w:cstheme="minorHAnsi"/>
          <w:sz w:val="20"/>
          <w:szCs w:val="24"/>
        </w:rPr>
        <w:t xml:space="preserve"> per share</w:t>
      </w:r>
      <w:r w:rsidRPr="00A11A30">
        <w:rPr>
          <w:rFonts w:cstheme="minorHAnsi"/>
          <w:sz w:val="20"/>
          <w:szCs w:val="24"/>
        </w:rPr>
        <w:t xml:space="preserve"> (as measured above) for fiscal-year t relative to price, with dividends for year t-1 reinvested at the prevailing yield on the 10-year Treasury note.</w:t>
      </w:r>
      <w:r w:rsidR="007824DE" w:rsidRPr="00A11A30">
        <w:rPr>
          <w:rFonts w:cstheme="minorHAnsi"/>
          <w:sz w:val="20"/>
          <w:szCs w:val="24"/>
        </w:rPr>
        <w:t xml:space="preserve"> </w:t>
      </w:r>
    </w:p>
    <w:p w14:paraId="5B168398" w14:textId="77777777" w:rsidR="003451A5" w:rsidRPr="00A11A30" w:rsidRDefault="003451A5" w:rsidP="002F49FB">
      <w:pPr>
        <w:rPr>
          <w:rFonts w:cstheme="minorHAnsi"/>
          <w:sz w:val="20"/>
          <w:szCs w:val="24"/>
        </w:rPr>
      </w:pPr>
      <w:r w:rsidRPr="00A11A30">
        <w:rPr>
          <w:rFonts w:cstheme="minorHAnsi"/>
          <w:position w:val="-30"/>
          <w:sz w:val="20"/>
          <w:szCs w:val="24"/>
        </w:rPr>
        <w:object w:dxaOrig="840" w:dyaOrig="680" w14:anchorId="0664BB65">
          <v:shape id="_x0000_i1053" type="#_x0000_t75" style="width:36.75pt;height:30pt" o:ole="">
            <v:imagedata r:id="rId72" o:title=""/>
          </v:shape>
          <o:OLEObject Type="Embed" ProgID="Equation.3" ShapeID="_x0000_i1053" DrawAspect="Content" ObjectID="_1454137186" r:id="rId73"/>
        </w:object>
      </w:r>
      <w:r w:rsidRPr="00A11A30">
        <w:rPr>
          <w:rFonts w:cstheme="minorHAnsi"/>
          <w:sz w:val="20"/>
          <w:szCs w:val="24"/>
        </w:rPr>
        <w:t>is the sale</w:t>
      </w:r>
      <w:r w:rsidR="00F151AC" w:rsidRPr="00A11A30">
        <w:rPr>
          <w:rFonts w:cstheme="minorHAnsi"/>
          <w:sz w:val="20"/>
          <w:szCs w:val="24"/>
        </w:rPr>
        <w:t>s growth rate for fiscal-year t (plus 1).</w:t>
      </w:r>
    </w:p>
    <w:p w14:paraId="09C34A32" w14:textId="1603D066" w:rsidR="003451A5" w:rsidRPr="00A11A30" w:rsidRDefault="003451A5" w:rsidP="003451A5">
      <w:pPr>
        <w:spacing w:line="240" w:lineRule="auto"/>
        <w:rPr>
          <w:rFonts w:cstheme="minorHAnsi"/>
          <w:sz w:val="20"/>
          <w:szCs w:val="24"/>
        </w:rPr>
      </w:pPr>
      <w:r w:rsidRPr="00A11A30">
        <w:rPr>
          <w:rFonts w:cstheme="minorHAnsi"/>
          <w:sz w:val="20"/>
          <w:szCs w:val="24"/>
        </w:rPr>
        <w:lastRenderedPageBreak/>
        <w:t>ACCR is accruals divided by average assets, as in Sloan (1996)</w:t>
      </w:r>
      <w:r w:rsidR="000B5924" w:rsidRPr="00A11A30">
        <w:rPr>
          <w:rFonts w:cstheme="minorHAnsi"/>
          <w:sz w:val="20"/>
          <w:szCs w:val="24"/>
        </w:rPr>
        <w:t xml:space="preserve"> and Fairfield</w:t>
      </w:r>
      <w:r w:rsidR="00AA1E0F">
        <w:rPr>
          <w:rFonts w:cstheme="minorHAnsi"/>
          <w:sz w:val="20"/>
          <w:szCs w:val="24"/>
        </w:rPr>
        <w:t xml:space="preserve"> et al.</w:t>
      </w:r>
      <w:r w:rsidR="000B5924" w:rsidRPr="00A11A30">
        <w:rPr>
          <w:rFonts w:cstheme="minorHAnsi"/>
          <w:sz w:val="20"/>
          <w:szCs w:val="24"/>
        </w:rPr>
        <w:t xml:space="preserve"> (2003)</w:t>
      </w:r>
      <w:r w:rsidRPr="00A11A30">
        <w:rPr>
          <w:rFonts w:cstheme="minorHAnsi"/>
          <w:sz w:val="20"/>
          <w:szCs w:val="24"/>
        </w:rPr>
        <w:t>.</w:t>
      </w:r>
      <w:r w:rsidR="000B5924" w:rsidRPr="00A11A30">
        <w:rPr>
          <w:rFonts w:cstheme="minorHAnsi"/>
          <w:sz w:val="20"/>
          <w:szCs w:val="24"/>
        </w:rPr>
        <w:t xml:space="preserve"> </w:t>
      </w:r>
      <w:r w:rsidR="0066390E" w:rsidRPr="00A11A30">
        <w:rPr>
          <w:rFonts w:cstheme="minorHAnsi"/>
          <w:sz w:val="20"/>
          <w:szCs w:val="24"/>
        </w:rPr>
        <w:t>Accruals</w:t>
      </w:r>
      <w:r w:rsidR="000B5924" w:rsidRPr="00A11A30">
        <w:rPr>
          <w:rFonts w:cstheme="minorHAnsi"/>
          <w:sz w:val="20"/>
          <w:szCs w:val="24"/>
        </w:rPr>
        <w:t xml:space="preserve"> is defined as the sum of change in accounts receivable</w:t>
      </w:r>
      <w:r w:rsidR="00952953" w:rsidRPr="00A11A30">
        <w:rPr>
          <w:rFonts w:cstheme="minorHAnsi"/>
          <w:sz w:val="20"/>
          <w:szCs w:val="24"/>
        </w:rPr>
        <w:t xml:space="preserve"> (</w:t>
      </w:r>
      <w:r w:rsidR="00B139D6" w:rsidRPr="00A11A30">
        <w:rPr>
          <w:rFonts w:cstheme="minorHAnsi"/>
          <w:sz w:val="20"/>
          <w:szCs w:val="24"/>
        </w:rPr>
        <w:t xml:space="preserve">item </w:t>
      </w:r>
      <w:r w:rsidR="0023576D" w:rsidRPr="00A11A30">
        <w:rPr>
          <w:rFonts w:cstheme="minorHAnsi"/>
          <w:sz w:val="20"/>
          <w:szCs w:val="24"/>
        </w:rPr>
        <w:t>RECT</w:t>
      </w:r>
      <w:r w:rsidR="00952953" w:rsidRPr="00A11A30">
        <w:rPr>
          <w:rFonts w:cstheme="minorHAnsi"/>
          <w:sz w:val="20"/>
          <w:szCs w:val="24"/>
        </w:rPr>
        <w:t>)</w:t>
      </w:r>
      <w:r w:rsidR="000B5924" w:rsidRPr="00A11A30">
        <w:rPr>
          <w:rFonts w:cstheme="minorHAnsi"/>
          <w:sz w:val="20"/>
          <w:szCs w:val="24"/>
        </w:rPr>
        <w:t>, change in inventory</w:t>
      </w:r>
      <w:r w:rsidR="00952953" w:rsidRPr="00A11A30">
        <w:rPr>
          <w:rFonts w:cstheme="minorHAnsi"/>
          <w:sz w:val="20"/>
          <w:szCs w:val="24"/>
        </w:rPr>
        <w:t xml:space="preserve"> (</w:t>
      </w:r>
      <w:r w:rsidR="00B139D6" w:rsidRPr="00A11A30">
        <w:rPr>
          <w:rFonts w:cstheme="minorHAnsi"/>
          <w:sz w:val="20"/>
          <w:szCs w:val="24"/>
        </w:rPr>
        <w:t xml:space="preserve">item </w:t>
      </w:r>
      <w:r w:rsidR="0023576D" w:rsidRPr="00A11A30">
        <w:rPr>
          <w:rFonts w:cstheme="minorHAnsi"/>
          <w:sz w:val="20"/>
          <w:szCs w:val="24"/>
        </w:rPr>
        <w:t>INVT</w:t>
      </w:r>
      <w:r w:rsidR="00952953" w:rsidRPr="00A11A30">
        <w:rPr>
          <w:rFonts w:cstheme="minorHAnsi"/>
          <w:sz w:val="20"/>
          <w:szCs w:val="24"/>
        </w:rPr>
        <w:t>)</w:t>
      </w:r>
      <w:r w:rsidR="0031668E" w:rsidRPr="00A11A30">
        <w:rPr>
          <w:rFonts w:cstheme="minorHAnsi"/>
          <w:sz w:val="20"/>
          <w:szCs w:val="24"/>
        </w:rPr>
        <w:t>,</w:t>
      </w:r>
      <w:r w:rsidR="000B5924" w:rsidRPr="00A11A30">
        <w:rPr>
          <w:rFonts w:cstheme="minorHAnsi"/>
          <w:sz w:val="20"/>
          <w:szCs w:val="24"/>
        </w:rPr>
        <w:t xml:space="preserve"> and change in other current assets</w:t>
      </w:r>
      <w:r w:rsidR="00952953" w:rsidRPr="00A11A30">
        <w:rPr>
          <w:rFonts w:cstheme="minorHAnsi"/>
          <w:sz w:val="20"/>
          <w:szCs w:val="24"/>
        </w:rPr>
        <w:t xml:space="preserve"> (</w:t>
      </w:r>
      <w:r w:rsidR="00B139D6" w:rsidRPr="00A11A30">
        <w:rPr>
          <w:rFonts w:cstheme="minorHAnsi"/>
          <w:sz w:val="20"/>
          <w:szCs w:val="24"/>
        </w:rPr>
        <w:t xml:space="preserve">item </w:t>
      </w:r>
      <w:r w:rsidR="006A112B" w:rsidRPr="00A11A30">
        <w:rPr>
          <w:rFonts w:cstheme="minorHAnsi"/>
          <w:sz w:val="20"/>
          <w:szCs w:val="24"/>
        </w:rPr>
        <w:t>ACO</w:t>
      </w:r>
      <w:r w:rsidR="00952953" w:rsidRPr="00A11A30">
        <w:rPr>
          <w:rFonts w:cstheme="minorHAnsi"/>
          <w:sz w:val="20"/>
          <w:szCs w:val="24"/>
        </w:rPr>
        <w:t>)</w:t>
      </w:r>
      <w:r w:rsidR="0031668E" w:rsidRPr="00A11A30">
        <w:rPr>
          <w:rFonts w:cstheme="minorHAnsi"/>
          <w:sz w:val="20"/>
          <w:szCs w:val="24"/>
        </w:rPr>
        <w:t>,</w:t>
      </w:r>
      <w:r w:rsidR="000B5924" w:rsidRPr="00A11A30">
        <w:rPr>
          <w:rFonts w:cstheme="minorHAnsi"/>
          <w:sz w:val="20"/>
          <w:szCs w:val="24"/>
        </w:rPr>
        <w:t xml:space="preserve"> minus the sum of change in accounts payable </w:t>
      </w:r>
      <w:r w:rsidR="00952953" w:rsidRPr="00A11A30">
        <w:rPr>
          <w:rFonts w:cstheme="minorHAnsi"/>
          <w:sz w:val="20"/>
          <w:szCs w:val="24"/>
        </w:rPr>
        <w:t>(</w:t>
      </w:r>
      <w:r w:rsidR="00B139D6" w:rsidRPr="00A11A30">
        <w:rPr>
          <w:rFonts w:cstheme="minorHAnsi"/>
          <w:sz w:val="20"/>
          <w:szCs w:val="24"/>
        </w:rPr>
        <w:t xml:space="preserve">item </w:t>
      </w:r>
      <w:r w:rsidR="006A112B" w:rsidRPr="00A11A30">
        <w:rPr>
          <w:rFonts w:cstheme="minorHAnsi"/>
          <w:sz w:val="20"/>
          <w:szCs w:val="24"/>
        </w:rPr>
        <w:t>AP</w:t>
      </w:r>
      <w:r w:rsidR="00952953" w:rsidRPr="00A11A30">
        <w:rPr>
          <w:rFonts w:cstheme="minorHAnsi"/>
          <w:sz w:val="20"/>
          <w:szCs w:val="24"/>
        </w:rPr>
        <w:t xml:space="preserve">) </w:t>
      </w:r>
      <w:r w:rsidR="000B5924" w:rsidRPr="00A11A30">
        <w:rPr>
          <w:rFonts w:cstheme="minorHAnsi"/>
          <w:sz w:val="20"/>
          <w:szCs w:val="24"/>
        </w:rPr>
        <w:t>and change in other current liabilities</w:t>
      </w:r>
      <w:r w:rsidR="00B139D6" w:rsidRPr="00A11A30">
        <w:rPr>
          <w:rFonts w:cstheme="minorHAnsi"/>
          <w:sz w:val="20"/>
          <w:szCs w:val="24"/>
        </w:rPr>
        <w:t xml:space="preserve"> </w:t>
      </w:r>
      <w:r w:rsidR="00952953" w:rsidRPr="00A11A30">
        <w:rPr>
          <w:rFonts w:cstheme="minorHAnsi"/>
          <w:sz w:val="20"/>
          <w:szCs w:val="24"/>
        </w:rPr>
        <w:t>(</w:t>
      </w:r>
      <w:r w:rsidR="00B139D6" w:rsidRPr="00A11A30">
        <w:rPr>
          <w:rFonts w:cstheme="minorHAnsi"/>
          <w:sz w:val="20"/>
          <w:szCs w:val="24"/>
        </w:rPr>
        <w:t xml:space="preserve">item </w:t>
      </w:r>
      <w:r w:rsidR="006A112B" w:rsidRPr="00A11A30">
        <w:rPr>
          <w:rFonts w:cstheme="minorHAnsi"/>
          <w:sz w:val="20"/>
          <w:szCs w:val="24"/>
        </w:rPr>
        <w:t>LCO</w:t>
      </w:r>
      <w:r w:rsidR="00952953" w:rsidRPr="00A11A30">
        <w:rPr>
          <w:rFonts w:cstheme="minorHAnsi"/>
          <w:sz w:val="20"/>
          <w:szCs w:val="24"/>
        </w:rPr>
        <w:t>)</w:t>
      </w:r>
      <w:r w:rsidR="000B5924" w:rsidRPr="00A11A30">
        <w:rPr>
          <w:rFonts w:cstheme="minorHAnsi"/>
          <w:sz w:val="20"/>
          <w:szCs w:val="24"/>
        </w:rPr>
        <w:t>, minus depreciation and amortization expense</w:t>
      </w:r>
      <w:r w:rsidR="00952953" w:rsidRPr="00A11A30">
        <w:rPr>
          <w:rFonts w:cstheme="minorHAnsi"/>
          <w:sz w:val="20"/>
          <w:szCs w:val="24"/>
        </w:rPr>
        <w:t xml:space="preserve"> (</w:t>
      </w:r>
      <w:r w:rsidR="00B139D6" w:rsidRPr="00A11A30">
        <w:rPr>
          <w:rFonts w:cstheme="minorHAnsi"/>
          <w:sz w:val="20"/>
          <w:szCs w:val="24"/>
        </w:rPr>
        <w:t>item</w:t>
      </w:r>
      <w:r w:rsidR="008167EC" w:rsidRPr="00A11A30">
        <w:rPr>
          <w:rFonts w:cstheme="minorHAnsi"/>
          <w:sz w:val="20"/>
          <w:szCs w:val="24"/>
        </w:rPr>
        <w:t xml:space="preserve"> </w:t>
      </w:r>
      <w:r w:rsidR="006A112B" w:rsidRPr="00A11A30">
        <w:rPr>
          <w:rFonts w:cstheme="minorHAnsi"/>
          <w:sz w:val="20"/>
          <w:szCs w:val="24"/>
        </w:rPr>
        <w:t>DP</w:t>
      </w:r>
      <w:r w:rsidR="00952953" w:rsidRPr="00A11A30">
        <w:rPr>
          <w:rFonts w:cstheme="minorHAnsi"/>
          <w:sz w:val="20"/>
          <w:szCs w:val="24"/>
        </w:rPr>
        <w:t>)</w:t>
      </w:r>
      <w:r w:rsidR="000B5924" w:rsidRPr="00A11A30">
        <w:rPr>
          <w:rFonts w:cstheme="minorHAnsi"/>
          <w:sz w:val="20"/>
          <w:szCs w:val="24"/>
        </w:rPr>
        <w:t>.</w:t>
      </w:r>
      <w:r w:rsidR="004B4383" w:rsidRPr="00A11A30">
        <w:rPr>
          <w:rFonts w:cstheme="minorHAnsi"/>
          <w:sz w:val="20"/>
          <w:szCs w:val="24"/>
        </w:rPr>
        <w:t xml:space="preserve"> Missing ACO, AP, LCO and DP are set to zero.</w:t>
      </w:r>
    </w:p>
    <w:p w14:paraId="240209D4" w14:textId="2C7E2122" w:rsidR="003451A5" w:rsidRPr="00A11A30" w:rsidRDefault="003451A5" w:rsidP="003451A5">
      <w:pPr>
        <w:spacing w:line="240" w:lineRule="auto"/>
        <w:rPr>
          <w:rFonts w:cstheme="minorHAnsi"/>
          <w:sz w:val="20"/>
          <w:szCs w:val="24"/>
        </w:rPr>
      </w:pPr>
      <w:r w:rsidRPr="00A11A30">
        <w:rPr>
          <w:rFonts w:cstheme="minorHAnsi"/>
          <w:sz w:val="20"/>
          <w:szCs w:val="24"/>
        </w:rPr>
        <w:t>ΔNOA is change in net operating assets divided by average assets, as in Fairfield</w:t>
      </w:r>
      <w:r w:rsidR="00AA1E0F">
        <w:rPr>
          <w:rFonts w:cstheme="minorHAnsi"/>
          <w:sz w:val="20"/>
          <w:szCs w:val="24"/>
        </w:rPr>
        <w:t xml:space="preserve"> et al.</w:t>
      </w:r>
      <w:r w:rsidRPr="00A11A30">
        <w:rPr>
          <w:rFonts w:cstheme="minorHAnsi"/>
          <w:sz w:val="20"/>
          <w:szCs w:val="24"/>
        </w:rPr>
        <w:t xml:space="preserve"> (2003). </w:t>
      </w:r>
      <w:r w:rsidR="00CA0962" w:rsidRPr="00A11A30">
        <w:rPr>
          <w:rFonts w:cstheme="minorHAnsi"/>
          <w:sz w:val="20"/>
          <w:szCs w:val="24"/>
        </w:rPr>
        <w:t>N</w:t>
      </w:r>
      <w:r w:rsidR="00A61EF2" w:rsidRPr="00A11A30">
        <w:rPr>
          <w:rFonts w:cstheme="minorHAnsi"/>
          <w:sz w:val="20"/>
          <w:szCs w:val="24"/>
        </w:rPr>
        <w:t xml:space="preserve">et operating assets is defined as </w:t>
      </w:r>
      <w:r w:rsidR="00CA0962" w:rsidRPr="00A11A30">
        <w:rPr>
          <w:rFonts w:cstheme="minorHAnsi"/>
          <w:sz w:val="20"/>
          <w:szCs w:val="24"/>
        </w:rPr>
        <w:t xml:space="preserve">the sum of accounts receivable (item </w:t>
      </w:r>
      <w:r w:rsidR="000705AA" w:rsidRPr="00A11A30">
        <w:rPr>
          <w:rFonts w:cstheme="minorHAnsi"/>
          <w:sz w:val="20"/>
          <w:szCs w:val="24"/>
        </w:rPr>
        <w:t>RECT</w:t>
      </w:r>
      <w:r w:rsidR="00CA0962" w:rsidRPr="00A11A30">
        <w:rPr>
          <w:rFonts w:cstheme="minorHAnsi"/>
          <w:sz w:val="20"/>
          <w:szCs w:val="24"/>
        </w:rPr>
        <w:t xml:space="preserve">), inventory (item </w:t>
      </w:r>
      <w:r w:rsidR="000705AA" w:rsidRPr="00A11A30">
        <w:rPr>
          <w:rFonts w:cstheme="minorHAnsi"/>
          <w:sz w:val="20"/>
          <w:szCs w:val="24"/>
        </w:rPr>
        <w:t>INVT</w:t>
      </w:r>
      <w:r w:rsidR="00CA0962" w:rsidRPr="00A11A30">
        <w:rPr>
          <w:rFonts w:cstheme="minorHAnsi"/>
          <w:sz w:val="20"/>
          <w:szCs w:val="24"/>
        </w:rPr>
        <w:t xml:space="preserve">), other current assets (item </w:t>
      </w:r>
      <w:r w:rsidR="000705AA" w:rsidRPr="00A11A30">
        <w:rPr>
          <w:rFonts w:cstheme="minorHAnsi"/>
          <w:sz w:val="20"/>
          <w:szCs w:val="24"/>
        </w:rPr>
        <w:t>ACO</w:t>
      </w:r>
      <w:r w:rsidR="004A3AAD" w:rsidRPr="00A11A30">
        <w:rPr>
          <w:rFonts w:cstheme="minorHAnsi"/>
          <w:sz w:val="20"/>
          <w:szCs w:val="24"/>
        </w:rPr>
        <w:t>), property, plant, and equipment</w:t>
      </w:r>
      <w:r w:rsidR="002F5D2D" w:rsidRPr="00A11A30">
        <w:rPr>
          <w:rFonts w:cstheme="minorHAnsi"/>
          <w:sz w:val="20"/>
          <w:szCs w:val="24"/>
        </w:rPr>
        <w:t xml:space="preserve"> (item </w:t>
      </w:r>
      <w:r w:rsidR="000705AA" w:rsidRPr="00A11A30">
        <w:rPr>
          <w:rFonts w:cstheme="minorHAnsi"/>
          <w:sz w:val="20"/>
          <w:szCs w:val="24"/>
        </w:rPr>
        <w:t>PPENB</w:t>
      </w:r>
      <w:r w:rsidR="002F5D2D" w:rsidRPr="00A11A30">
        <w:rPr>
          <w:rFonts w:cstheme="minorHAnsi"/>
          <w:sz w:val="20"/>
          <w:szCs w:val="24"/>
        </w:rPr>
        <w:t>)</w:t>
      </w:r>
      <w:r w:rsidR="00CA0962" w:rsidRPr="00A11A30">
        <w:rPr>
          <w:rFonts w:cstheme="minorHAnsi"/>
          <w:sz w:val="20"/>
          <w:szCs w:val="24"/>
        </w:rPr>
        <w:t xml:space="preserve">, intangible assets </w:t>
      </w:r>
      <w:r w:rsidR="002F5D2D" w:rsidRPr="00A11A30">
        <w:rPr>
          <w:rFonts w:cstheme="minorHAnsi"/>
          <w:sz w:val="20"/>
          <w:szCs w:val="24"/>
        </w:rPr>
        <w:t xml:space="preserve">(item </w:t>
      </w:r>
      <w:r w:rsidR="000705AA" w:rsidRPr="00A11A30">
        <w:rPr>
          <w:rFonts w:cstheme="minorHAnsi"/>
          <w:sz w:val="20"/>
          <w:szCs w:val="24"/>
        </w:rPr>
        <w:t>INTAN</w:t>
      </w:r>
      <w:r w:rsidR="002F5D2D" w:rsidRPr="00A11A30">
        <w:rPr>
          <w:rFonts w:cstheme="minorHAnsi"/>
          <w:sz w:val="20"/>
          <w:szCs w:val="24"/>
        </w:rPr>
        <w:t xml:space="preserve">) </w:t>
      </w:r>
      <w:r w:rsidR="00CA0962" w:rsidRPr="00A11A30">
        <w:rPr>
          <w:rFonts w:cstheme="minorHAnsi"/>
          <w:sz w:val="20"/>
          <w:szCs w:val="24"/>
        </w:rPr>
        <w:t>and other long term assets</w:t>
      </w:r>
      <w:r w:rsidR="002F5D2D" w:rsidRPr="00A11A30">
        <w:rPr>
          <w:rFonts w:cstheme="minorHAnsi"/>
          <w:sz w:val="20"/>
          <w:szCs w:val="24"/>
        </w:rPr>
        <w:t xml:space="preserve"> (item </w:t>
      </w:r>
      <w:r w:rsidR="000705AA" w:rsidRPr="00A11A30">
        <w:rPr>
          <w:rFonts w:cstheme="minorHAnsi"/>
          <w:sz w:val="20"/>
          <w:szCs w:val="24"/>
        </w:rPr>
        <w:t>AP</w:t>
      </w:r>
      <w:r w:rsidR="002F5D2D" w:rsidRPr="00A11A30">
        <w:rPr>
          <w:rFonts w:cstheme="minorHAnsi"/>
          <w:sz w:val="20"/>
          <w:szCs w:val="24"/>
        </w:rPr>
        <w:t>)</w:t>
      </w:r>
      <w:r w:rsidR="00AD5583" w:rsidRPr="00A11A30">
        <w:rPr>
          <w:rFonts w:cstheme="minorHAnsi"/>
          <w:sz w:val="20"/>
          <w:szCs w:val="24"/>
        </w:rPr>
        <w:t>,</w:t>
      </w:r>
      <w:r w:rsidR="00CA0962" w:rsidRPr="00A11A30">
        <w:rPr>
          <w:rFonts w:cstheme="minorHAnsi"/>
          <w:sz w:val="20"/>
          <w:szCs w:val="24"/>
        </w:rPr>
        <w:t xml:space="preserve"> minus the sum of accounts payables (item </w:t>
      </w:r>
      <w:r w:rsidR="000705AA" w:rsidRPr="00A11A30">
        <w:rPr>
          <w:rFonts w:cstheme="minorHAnsi"/>
          <w:sz w:val="20"/>
          <w:szCs w:val="24"/>
        </w:rPr>
        <w:t>AP</w:t>
      </w:r>
      <w:r w:rsidR="00CA0962" w:rsidRPr="00A11A30">
        <w:rPr>
          <w:rFonts w:cstheme="minorHAnsi"/>
          <w:sz w:val="20"/>
          <w:szCs w:val="24"/>
        </w:rPr>
        <w:t xml:space="preserve">), other current liabilities ( item </w:t>
      </w:r>
      <w:r w:rsidR="000705AA" w:rsidRPr="00A11A30">
        <w:rPr>
          <w:rFonts w:cstheme="minorHAnsi"/>
          <w:sz w:val="20"/>
          <w:szCs w:val="24"/>
        </w:rPr>
        <w:t>LCO</w:t>
      </w:r>
      <w:r w:rsidR="004A3AAD" w:rsidRPr="00A11A30">
        <w:rPr>
          <w:rFonts w:cstheme="minorHAnsi"/>
          <w:sz w:val="20"/>
          <w:szCs w:val="24"/>
        </w:rPr>
        <w:t xml:space="preserve">) and other </w:t>
      </w:r>
      <w:r w:rsidR="00CA0962" w:rsidRPr="00A11A30">
        <w:rPr>
          <w:rFonts w:cstheme="minorHAnsi"/>
          <w:sz w:val="20"/>
          <w:szCs w:val="24"/>
        </w:rPr>
        <w:t xml:space="preserve"> long term liabilities</w:t>
      </w:r>
      <w:r w:rsidR="000705AA" w:rsidRPr="00A11A30">
        <w:rPr>
          <w:rFonts w:cstheme="minorHAnsi"/>
          <w:sz w:val="20"/>
          <w:szCs w:val="24"/>
        </w:rPr>
        <w:t xml:space="preserve"> (item LO</w:t>
      </w:r>
      <w:r w:rsidR="008F3220" w:rsidRPr="00A11A30">
        <w:rPr>
          <w:rFonts w:cstheme="minorHAnsi"/>
          <w:sz w:val="20"/>
          <w:szCs w:val="24"/>
        </w:rPr>
        <w:t>)</w:t>
      </w:r>
      <w:r w:rsidR="00CA0962" w:rsidRPr="00A11A30">
        <w:rPr>
          <w:rFonts w:cstheme="minorHAnsi"/>
          <w:sz w:val="20"/>
          <w:szCs w:val="24"/>
        </w:rPr>
        <w:t xml:space="preserve">. </w:t>
      </w:r>
      <w:r w:rsidRPr="00A11A30">
        <w:rPr>
          <w:rFonts w:cstheme="minorHAnsi"/>
          <w:sz w:val="20"/>
          <w:szCs w:val="24"/>
        </w:rPr>
        <w:t>A similar measure, the percentage change in total assets, is associated wit</w:t>
      </w:r>
      <w:r w:rsidR="00E65312" w:rsidRPr="00A11A30">
        <w:rPr>
          <w:rFonts w:cstheme="minorHAnsi"/>
          <w:sz w:val="20"/>
          <w:szCs w:val="24"/>
        </w:rPr>
        <w:t>h future returns in Cooper, Gule</w:t>
      </w:r>
      <w:r w:rsidRPr="00A11A30">
        <w:rPr>
          <w:rFonts w:cstheme="minorHAnsi"/>
          <w:sz w:val="20"/>
          <w:szCs w:val="24"/>
        </w:rPr>
        <w:t>n, and S</w:t>
      </w:r>
      <w:r w:rsidR="00E65312" w:rsidRPr="00A11A30">
        <w:rPr>
          <w:rFonts w:cstheme="minorHAnsi"/>
          <w:sz w:val="20"/>
          <w:szCs w:val="24"/>
        </w:rPr>
        <w:t>c</w:t>
      </w:r>
      <w:r w:rsidRPr="00A11A30">
        <w:rPr>
          <w:rFonts w:cstheme="minorHAnsi"/>
          <w:sz w:val="20"/>
          <w:szCs w:val="24"/>
        </w:rPr>
        <w:t xml:space="preserve">hill (2008). </w:t>
      </w:r>
      <w:r w:rsidR="004B4383" w:rsidRPr="00A11A30">
        <w:rPr>
          <w:rFonts w:cstheme="minorHAnsi"/>
          <w:sz w:val="20"/>
          <w:szCs w:val="24"/>
        </w:rPr>
        <w:t>Missing ACO, AP, LCO, INTAN, and LO are set to zero.</w:t>
      </w:r>
    </w:p>
    <w:p w14:paraId="7D3FBD30" w14:textId="458E2C1F" w:rsidR="003451A5" w:rsidRPr="00A11A30" w:rsidRDefault="003451A5" w:rsidP="003451A5">
      <w:pPr>
        <w:spacing w:line="240" w:lineRule="auto"/>
        <w:rPr>
          <w:rFonts w:cstheme="minorHAnsi"/>
          <w:sz w:val="20"/>
          <w:szCs w:val="24"/>
        </w:rPr>
      </w:pPr>
      <w:r w:rsidRPr="00A11A30">
        <w:rPr>
          <w:rFonts w:cstheme="minorHAnsi"/>
          <w:sz w:val="20"/>
          <w:szCs w:val="24"/>
        </w:rPr>
        <w:t xml:space="preserve">ROA is income before extraordinary items </w:t>
      </w:r>
      <w:r w:rsidR="004B4383" w:rsidRPr="00A11A30">
        <w:rPr>
          <w:rFonts w:cstheme="minorHAnsi"/>
          <w:sz w:val="20"/>
          <w:szCs w:val="24"/>
        </w:rPr>
        <w:t xml:space="preserve">(IB) </w:t>
      </w:r>
      <w:r w:rsidRPr="00A11A30">
        <w:rPr>
          <w:rFonts w:cstheme="minorHAnsi"/>
          <w:sz w:val="20"/>
          <w:szCs w:val="24"/>
        </w:rPr>
        <w:t>divided by lagged assets, as in Chen</w:t>
      </w:r>
      <w:r w:rsidR="00AA1E0F">
        <w:rPr>
          <w:rFonts w:cstheme="minorHAnsi"/>
          <w:sz w:val="20"/>
          <w:szCs w:val="24"/>
        </w:rPr>
        <w:t xml:space="preserve"> et al.</w:t>
      </w:r>
      <w:r w:rsidRPr="00A11A30">
        <w:rPr>
          <w:rFonts w:cstheme="minorHAnsi"/>
          <w:sz w:val="20"/>
          <w:szCs w:val="24"/>
        </w:rPr>
        <w:t xml:space="preserve"> (2010). Haugen and Baker (1996) also report returns associated with a profitability measure (return on equity).</w:t>
      </w:r>
    </w:p>
    <w:p w14:paraId="1149DCF7" w14:textId="705126E4" w:rsidR="003451A5" w:rsidRPr="00A11A30" w:rsidRDefault="00C97B22" w:rsidP="003451A5">
      <w:pPr>
        <w:spacing w:line="240" w:lineRule="auto"/>
        <w:rPr>
          <w:rFonts w:cstheme="minorHAnsi"/>
          <w:sz w:val="20"/>
          <w:szCs w:val="24"/>
        </w:rPr>
      </w:pPr>
      <w:r w:rsidRPr="00A11A30">
        <w:rPr>
          <w:rFonts w:cstheme="minorHAnsi"/>
          <w:sz w:val="20"/>
          <w:szCs w:val="24"/>
        </w:rPr>
        <w:t>INVEST is investment calculated as (change in gross property, plant, and equipment (item PPEGT</w:t>
      </w:r>
      <w:r w:rsidR="00D74428" w:rsidRPr="00A11A30">
        <w:rPr>
          <w:rFonts w:cstheme="minorHAnsi"/>
          <w:sz w:val="20"/>
          <w:szCs w:val="24"/>
        </w:rPr>
        <w:t>)</w:t>
      </w:r>
      <w:r w:rsidR="003451A5" w:rsidRPr="00A11A30">
        <w:rPr>
          <w:rFonts w:cstheme="minorHAnsi"/>
          <w:sz w:val="20"/>
          <w:szCs w:val="24"/>
        </w:rPr>
        <w:t xml:space="preserve"> + </w:t>
      </w:r>
      <w:r w:rsidR="00D74428" w:rsidRPr="00A11A30">
        <w:rPr>
          <w:rFonts w:cstheme="minorHAnsi"/>
          <w:sz w:val="20"/>
          <w:szCs w:val="24"/>
        </w:rPr>
        <w:t xml:space="preserve">change in </w:t>
      </w:r>
      <w:r w:rsidR="003451A5" w:rsidRPr="00A11A30">
        <w:rPr>
          <w:rFonts w:cstheme="minorHAnsi"/>
          <w:sz w:val="20"/>
          <w:szCs w:val="24"/>
        </w:rPr>
        <w:t>inventory</w:t>
      </w:r>
      <w:r w:rsidRPr="00A11A30">
        <w:rPr>
          <w:rFonts w:cstheme="minorHAnsi"/>
          <w:sz w:val="20"/>
          <w:szCs w:val="24"/>
        </w:rPr>
        <w:t xml:space="preserve"> (item INVT</w:t>
      </w:r>
      <w:r w:rsidR="00D74428" w:rsidRPr="00A11A30">
        <w:rPr>
          <w:rFonts w:cstheme="minorHAnsi"/>
          <w:sz w:val="20"/>
          <w:szCs w:val="24"/>
        </w:rPr>
        <w:t xml:space="preserve">) </w:t>
      </w:r>
      <w:r w:rsidR="003451A5" w:rsidRPr="00A11A30">
        <w:rPr>
          <w:rFonts w:cstheme="minorHAnsi"/>
          <w:sz w:val="20"/>
          <w:szCs w:val="24"/>
        </w:rPr>
        <w:t>)/lagged assets, as in Lyandres, Sun, and Zhang (2008) and Chen</w:t>
      </w:r>
      <w:r w:rsidR="00AA1E0F">
        <w:rPr>
          <w:rFonts w:cstheme="minorHAnsi"/>
          <w:sz w:val="20"/>
          <w:szCs w:val="24"/>
        </w:rPr>
        <w:t xml:space="preserve"> et al.</w:t>
      </w:r>
      <w:r w:rsidR="003451A5" w:rsidRPr="00A11A30">
        <w:rPr>
          <w:rFonts w:cstheme="minorHAnsi"/>
          <w:sz w:val="20"/>
          <w:szCs w:val="24"/>
        </w:rPr>
        <w:t xml:space="preserve"> (2010). Similar investment measures are associated with future returns in Titman, Wei, and Xie (2008) and Liu, Whited, and Zhang (2009). </w:t>
      </w:r>
    </w:p>
    <w:p w14:paraId="59AEB364" w14:textId="77777777" w:rsidR="003451A5" w:rsidRPr="00A11A30" w:rsidRDefault="003451A5" w:rsidP="003451A5">
      <w:pPr>
        <w:spacing w:line="240" w:lineRule="auto"/>
        <w:rPr>
          <w:rFonts w:cstheme="minorHAnsi"/>
          <w:sz w:val="20"/>
          <w:szCs w:val="24"/>
        </w:rPr>
      </w:pPr>
      <w:r w:rsidRPr="00A11A30">
        <w:rPr>
          <w:rFonts w:cstheme="minorHAnsi"/>
          <w:sz w:val="20"/>
          <w:szCs w:val="24"/>
        </w:rPr>
        <w:t>NSI is net share issuance, calculated as the natural log of the ratio of split-adjusted sha</w:t>
      </w:r>
      <w:r w:rsidR="00C97B22" w:rsidRPr="00A11A30">
        <w:rPr>
          <w:rFonts w:cstheme="minorHAnsi"/>
          <w:sz w:val="20"/>
          <w:szCs w:val="24"/>
        </w:rPr>
        <w:t xml:space="preserve">res outstanding at the end of </w:t>
      </w:r>
      <w:r w:rsidRPr="00A11A30">
        <w:rPr>
          <w:rFonts w:cstheme="minorHAnsi"/>
          <w:sz w:val="20"/>
          <w:szCs w:val="24"/>
        </w:rPr>
        <w:t xml:space="preserve">fiscal year </w:t>
      </w:r>
      <w:r w:rsidR="00C97B22" w:rsidRPr="00A11A30">
        <w:rPr>
          <w:rFonts w:cstheme="minorHAnsi"/>
          <w:sz w:val="20"/>
          <w:szCs w:val="24"/>
        </w:rPr>
        <w:t>t</w:t>
      </w:r>
      <w:r w:rsidR="007D572E" w:rsidRPr="00A11A30">
        <w:rPr>
          <w:rFonts w:cstheme="minorHAnsi"/>
          <w:sz w:val="20"/>
          <w:szCs w:val="24"/>
        </w:rPr>
        <w:t xml:space="preserve"> </w:t>
      </w:r>
      <w:r w:rsidRPr="00A11A30">
        <w:rPr>
          <w:rFonts w:cstheme="minorHAnsi"/>
          <w:sz w:val="20"/>
          <w:szCs w:val="24"/>
        </w:rPr>
        <w:t>to shares outstanding at the end of the previous fiscal year</w:t>
      </w:r>
      <w:r w:rsidR="00D74428" w:rsidRPr="00A11A30">
        <w:rPr>
          <w:rFonts w:cstheme="minorHAnsi"/>
          <w:sz w:val="20"/>
          <w:szCs w:val="24"/>
        </w:rPr>
        <w:t xml:space="preserve"> end</w:t>
      </w:r>
      <w:r w:rsidR="0055431F" w:rsidRPr="00A11A30">
        <w:rPr>
          <w:rFonts w:cstheme="minorHAnsi"/>
          <w:sz w:val="20"/>
          <w:szCs w:val="24"/>
        </w:rPr>
        <w:t xml:space="preserve"> at t-1</w:t>
      </w:r>
      <w:r w:rsidRPr="00A11A30">
        <w:rPr>
          <w:rFonts w:cstheme="minorHAnsi"/>
          <w:sz w:val="20"/>
          <w:szCs w:val="24"/>
        </w:rPr>
        <w:t xml:space="preserve">, as in Fama and French (2008). </w:t>
      </w:r>
      <w:r w:rsidR="00324F0D" w:rsidRPr="00A11A30">
        <w:rPr>
          <w:rFonts w:cstheme="minorHAnsi"/>
          <w:sz w:val="20"/>
          <w:szCs w:val="24"/>
        </w:rPr>
        <w:t xml:space="preserve">Loughran and Ritter (1995), </w:t>
      </w:r>
      <w:r w:rsidRPr="00A11A30">
        <w:rPr>
          <w:rFonts w:cstheme="minorHAnsi"/>
          <w:sz w:val="20"/>
          <w:szCs w:val="24"/>
        </w:rPr>
        <w:t xml:space="preserve">Daniel and Titman (2006) and Pontiff and Woodgate (2008) also document a negative relation between net share issues and subsequent stock returns. Ikenberry, Lakonishok, and Vermaelen (1995) show that stock repurchases are positively related to returns. </w:t>
      </w:r>
      <w:r w:rsidR="00B93994" w:rsidRPr="00A11A30">
        <w:rPr>
          <w:rFonts w:cstheme="minorHAnsi"/>
          <w:sz w:val="20"/>
          <w:szCs w:val="24"/>
        </w:rPr>
        <w:t>Data for net share issu</w:t>
      </w:r>
      <w:r w:rsidR="00487543" w:rsidRPr="00A11A30">
        <w:rPr>
          <w:rFonts w:cstheme="minorHAnsi"/>
          <w:sz w:val="20"/>
          <w:szCs w:val="24"/>
        </w:rPr>
        <w:t xml:space="preserve">ance </w:t>
      </w:r>
      <w:r w:rsidR="00B93994" w:rsidRPr="00A11A30">
        <w:rPr>
          <w:rFonts w:cstheme="minorHAnsi"/>
          <w:sz w:val="20"/>
          <w:szCs w:val="24"/>
        </w:rPr>
        <w:t xml:space="preserve">are available only for 1971 onwards. </w:t>
      </w:r>
    </w:p>
    <w:p w14:paraId="1E24DDFE" w14:textId="6C3B11F7" w:rsidR="003451A5" w:rsidRPr="00A11A30" w:rsidRDefault="003451A5" w:rsidP="003451A5">
      <w:pPr>
        <w:spacing w:line="240" w:lineRule="auto"/>
        <w:rPr>
          <w:rFonts w:cstheme="minorHAnsi"/>
          <w:sz w:val="20"/>
          <w:szCs w:val="24"/>
        </w:rPr>
      </w:pPr>
      <w:r w:rsidRPr="00A11A30">
        <w:rPr>
          <w:rFonts w:cstheme="minorHAnsi"/>
          <w:sz w:val="20"/>
          <w:szCs w:val="24"/>
        </w:rPr>
        <w:t>EXTFIN is the external financing measure of Bradshaw</w:t>
      </w:r>
      <w:r w:rsidR="00AA1E0F">
        <w:rPr>
          <w:rFonts w:cstheme="minorHAnsi"/>
          <w:sz w:val="20"/>
          <w:szCs w:val="24"/>
        </w:rPr>
        <w:t xml:space="preserve"> et al.</w:t>
      </w:r>
      <w:r w:rsidRPr="00A11A30">
        <w:rPr>
          <w:rFonts w:cstheme="minorHAnsi"/>
          <w:sz w:val="20"/>
          <w:szCs w:val="24"/>
        </w:rPr>
        <w:t xml:space="preserve"> (2006), calculated as the change in debt plus the change in equity scaled by average assets.</w:t>
      </w:r>
      <w:r w:rsidR="00AD6DB2" w:rsidRPr="00A11A30">
        <w:rPr>
          <w:rFonts w:cstheme="minorHAnsi"/>
          <w:sz w:val="20"/>
          <w:szCs w:val="24"/>
        </w:rPr>
        <w:t xml:space="preserve"> </w:t>
      </w:r>
      <w:r w:rsidR="00CF49EA" w:rsidRPr="00A11A30">
        <w:rPr>
          <w:rFonts w:cstheme="minorHAnsi"/>
          <w:sz w:val="20"/>
          <w:szCs w:val="24"/>
        </w:rPr>
        <w:t>Change in debt is measured as the cash proceeds from the issuance of long term debt (item</w:t>
      </w:r>
      <w:r w:rsidR="008167EC" w:rsidRPr="00A11A30">
        <w:rPr>
          <w:rFonts w:cstheme="minorHAnsi"/>
          <w:sz w:val="20"/>
          <w:szCs w:val="24"/>
        </w:rPr>
        <w:t xml:space="preserve"> </w:t>
      </w:r>
      <w:r w:rsidR="00C97B22" w:rsidRPr="00A11A30">
        <w:rPr>
          <w:rFonts w:cstheme="minorHAnsi"/>
          <w:sz w:val="20"/>
          <w:szCs w:val="24"/>
        </w:rPr>
        <w:t>DLTIS</w:t>
      </w:r>
      <w:r w:rsidR="00CF49EA" w:rsidRPr="00A11A30">
        <w:rPr>
          <w:rFonts w:cstheme="minorHAnsi"/>
          <w:sz w:val="20"/>
          <w:szCs w:val="24"/>
        </w:rPr>
        <w:t>) less cash payments for long</w:t>
      </w:r>
      <w:r w:rsidR="00C97B22" w:rsidRPr="00A11A30">
        <w:rPr>
          <w:rFonts w:cstheme="minorHAnsi"/>
          <w:sz w:val="20"/>
          <w:szCs w:val="24"/>
        </w:rPr>
        <w:t xml:space="preserve"> term debt reductions (item DLTR</w:t>
      </w:r>
      <w:r w:rsidR="00CF49EA" w:rsidRPr="00A11A30">
        <w:rPr>
          <w:rFonts w:cstheme="minorHAnsi"/>
          <w:sz w:val="20"/>
          <w:szCs w:val="24"/>
        </w:rPr>
        <w:t>) plus the net changes in current debt (</w:t>
      </w:r>
      <w:r w:rsidR="009B0A63" w:rsidRPr="00A11A30">
        <w:rPr>
          <w:rFonts w:cstheme="minorHAnsi"/>
          <w:sz w:val="20"/>
          <w:szCs w:val="24"/>
        </w:rPr>
        <w:t xml:space="preserve">item </w:t>
      </w:r>
      <w:r w:rsidR="00C97B22" w:rsidRPr="00A11A30">
        <w:rPr>
          <w:rFonts w:cstheme="minorHAnsi"/>
          <w:sz w:val="20"/>
          <w:szCs w:val="24"/>
        </w:rPr>
        <w:t>DLCCH</w:t>
      </w:r>
      <w:r w:rsidR="00CF49EA" w:rsidRPr="00A11A30">
        <w:rPr>
          <w:rFonts w:cstheme="minorHAnsi"/>
          <w:sz w:val="20"/>
          <w:szCs w:val="24"/>
        </w:rPr>
        <w:t>).  Change in equity is measured as the proceeds from the sale of commo</w:t>
      </w:r>
      <w:r w:rsidR="00C97B22" w:rsidRPr="00A11A30">
        <w:rPr>
          <w:rFonts w:cstheme="minorHAnsi"/>
          <w:sz w:val="20"/>
          <w:szCs w:val="24"/>
        </w:rPr>
        <w:t>n and preferred stock (item SSTK</w:t>
      </w:r>
      <w:r w:rsidR="00CF49EA" w:rsidRPr="00A11A30">
        <w:rPr>
          <w:rFonts w:cstheme="minorHAnsi"/>
          <w:sz w:val="20"/>
          <w:szCs w:val="24"/>
        </w:rPr>
        <w:t>) less cash payments for the purchase of common and preferred stock (</w:t>
      </w:r>
      <w:r w:rsidR="009B0A63" w:rsidRPr="00A11A30">
        <w:rPr>
          <w:rFonts w:cstheme="minorHAnsi"/>
          <w:sz w:val="20"/>
          <w:szCs w:val="24"/>
        </w:rPr>
        <w:t xml:space="preserve">item </w:t>
      </w:r>
      <w:r w:rsidR="00C97B22" w:rsidRPr="00A11A30">
        <w:rPr>
          <w:rFonts w:cstheme="minorHAnsi"/>
          <w:sz w:val="20"/>
          <w:szCs w:val="24"/>
        </w:rPr>
        <w:t>PRSKC</w:t>
      </w:r>
      <w:r w:rsidR="009B0A63" w:rsidRPr="00A11A30">
        <w:rPr>
          <w:rFonts w:cstheme="minorHAnsi"/>
          <w:sz w:val="20"/>
          <w:szCs w:val="24"/>
        </w:rPr>
        <w:t>)</w:t>
      </w:r>
      <w:r w:rsidR="00CF49EA" w:rsidRPr="00A11A30">
        <w:rPr>
          <w:rFonts w:cstheme="minorHAnsi"/>
          <w:sz w:val="20"/>
          <w:szCs w:val="24"/>
        </w:rPr>
        <w:t xml:space="preserve"> less cash payments for dividends</w:t>
      </w:r>
      <w:r w:rsidR="009B0A63" w:rsidRPr="00A11A30">
        <w:rPr>
          <w:rFonts w:cstheme="minorHAnsi"/>
          <w:sz w:val="20"/>
          <w:szCs w:val="24"/>
        </w:rPr>
        <w:t xml:space="preserve"> (item</w:t>
      </w:r>
      <w:r w:rsidR="008167EC" w:rsidRPr="00A11A30">
        <w:rPr>
          <w:rFonts w:cstheme="minorHAnsi"/>
          <w:sz w:val="20"/>
          <w:szCs w:val="24"/>
        </w:rPr>
        <w:t xml:space="preserve"> </w:t>
      </w:r>
      <w:r w:rsidR="00C97B22" w:rsidRPr="00A11A30">
        <w:rPr>
          <w:rFonts w:cstheme="minorHAnsi"/>
          <w:sz w:val="20"/>
          <w:szCs w:val="24"/>
        </w:rPr>
        <w:t>CDVC</w:t>
      </w:r>
      <w:r w:rsidR="009B0A63" w:rsidRPr="00A11A30">
        <w:rPr>
          <w:rFonts w:cstheme="minorHAnsi"/>
          <w:sz w:val="20"/>
          <w:szCs w:val="24"/>
        </w:rPr>
        <w:t>)</w:t>
      </w:r>
      <w:r w:rsidR="00CF49EA" w:rsidRPr="00A11A30">
        <w:rPr>
          <w:rFonts w:cstheme="minorHAnsi"/>
          <w:sz w:val="20"/>
          <w:szCs w:val="24"/>
        </w:rPr>
        <w:t xml:space="preserve">. </w:t>
      </w:r>
      <w:r w:rsidR="00A90CBA" w:rsidRPr="00A11A30">
        <w:rPr>
          <w:rFonts w:cstheme="minorHAnsi"/>
          <w:sz w:val="20"/>
          <w:szCs w:val="24"/>
        </w:rPr>
        <w:t>Data</w:t>
      </w:r>
      <w:r w:rsidR="002F764B" w:rsidRPr="00A11A30">
        <w:rPr>
          <w:rFonts w:cstheme="minorHAnsi"/>
          <w:sz w:val="20"/>
          <w:szCs w:val="24"/>
        </w:rPr>
        <w:t xml:space="preserve"> to calculate the EXTFIN measure are available only from 1971 onwards. </w:t>
      </w:r>
      <w:r w:rsidR="004B4383" w:rsidRPr="00A11A30">
        <w:rPr>
          <w:rFonts w:cstheme="minorHAnsi"/>
          <w:sz w:val="20"/>
          <w:szCs w:val="24"/>
        </w:rPr>
        <w:t>Mi</w:t>
      </w:r>
      <w:r w:rsidR="00165D20" w:rsidRPr="00A11A30">
        <w:rPr>
          <w:rFonts w:cstheme="minorHAnsi"/>
          <w:sz w:val="20"/>
          <w:szCs w:val="24"/>
        </w:rPr>
        <w:t>ssing variables are set to zero</w:t>
      </w:r>
      <w:r w:rsidR="004B4383" w:rsidRPr="00A11A30">
        <w:rPr>
          <w:rFonts w:cstheme="minorHAnsi"/>
          <w:sz w:val="20"/>
          <w:szCs w:val="24"/>
        </w:rPr>
        <w:t xml:space="preserve"> for year 1971 onwards.</w:t>
      </w:r>
    </w:p>
    <w:p w14:paraId="07652AE0" w14:textId="77777777" w:rsidR="003451A5" w:rsidRPr="00A11A30" w:rsidRDefault="003451A5" w:rsidP="003451A5">
      <w:pPr>
        <w:spacing w:line="240" w:lineRule="auto"/>
        <w:rPr>
          <w:rFonts w:cstheme="minorHAnsi"/>
          <w:sz w:val="20"/>
          <w:szCs w:val="24"/>
        </w:rPr>
      </w:pPr>
      <w:r w:rsidRPr="00A11A30">
        <w:rPr>
          <w:rFonts w:cstheme="minorHAnsi"/>
          <w:sz w:val="20"/>
          <w:szCs w:val="24"/>
        </w:rPr>
        <w:t xml:space="preserve">MOM is momentum, measured as the buy-and-hold return over the twelve months prior to </w:t>
      </w:r>
      <w:r w:rsidR="0034444B" w:rsidRPr="00A11A30">
        <w:rPr>
          <w:rFonts w:cstheme="minorHAnsi"/>
          <w:sz w:val="20"/>
          <w:szCs w:val="24"/>
        </w:rPr>
        <w:t xml:space="preserve">one month before </w:t>
      </w:r>
      <w:r w:rsidRPr="00A11A30">
        <w:rPr>
          <w:rFonts w:cstheme="minorHAnsi"/>
          <w:sz w:val="20"/>
          <w:szCs w:val="24"/>
        </w:rPr>
        <w:t>point t. Jegadeesh and Titman (1993) document momentum in stock returns (with momentum measured over six months prior to point t).</w:t>
      </w:r>
    </w:p>
    <w:p w14:paraId="4F2A7F6F" w14:textId="77777777" w:rsidR="003451A5" w:rsidRPr="00A11A30" w:rsidRDefault="003451A5" w:rsidP="003451A5">
      <w:pPr>
        <w:rPr>
          <w:rFonts w:cstheme="minorHAnsi"/>
          <w:sz w:val="20"/>
          <w:szCs w:val="24"/>
        </w:rPr>
        <w:sectPr w:rsidR="003451A5" w:rsidRPr="00A11A30" w:rsidSect="00D83D74">
          <w:pgSz w:w="15840" w:h="12240" w:orient="landscape"/>
          <w:pgMar w:top="1440" w:right="1440" w:bottom="1440" w:left="1440" w:header="720" w:footer="720" w:gutter="0"/>
          <w:cols w:space="720"/>
          <w:docGrid w:linePitch="360"/>
        </w:sectPr>
      </w:pPr>
      <w:r w:rsidRPr="00A11A30">
        <w:rPr>
          <w:rFonts w:cstheme="minorHAnsi"/>
          <w:sz w:val="20"/>
          <w:szCs w:val="24"/>
        </w:rPr>
        <w:t>All accounting measures are annual numbers. Measures with negative denominators are not included in t</w:t>
      </w:r>
      <w:r w:rsidR="00147FC8" w:rsidRPr="00A11A30">
        <w:rPr>
          <w:rFonts w:cstheme="minorHAnsi"/>
          <w:sz w:val="20"/>
          <w:szCs w:val="24"/>
        </w:rPr>
        <w:t>he calculat</w:t>
      </w:r>
      <w:r w:rsidR="00386079" w:rsidRPr="00A11A30">
        <w:rPr>
          <w:rFonts w:cstheme="minorHAnsi"/>
          <w:sz w:val="20"/>
          <w:szCs w:val="24"/>
        </w:rPr>
        <w:t>ions.</w:t>
      </w:r>
    </w:p>
    <w:p w14:paraId="2C6797AC" w14:textId="04FEA07E" w:rsidR="003451A5" w:rsidRPr="0094511E" w:rsidRDefault="00166E5F" w:rsidP="00386079">
      <w:pPr>
        <w:pStyle w:val="Title"/>
        <w:rPr>
          <w:rFonts w:asciiTheme="minorHAnsi" w:hAnsiTheme="minorHAnsi" w:cstheme="minorHAnsi"/>
          <w:color w:val="000000"/>
          <w:sz w:val="24"/>
        </w:rPr>
      </w:pPr>
      <w:r>
        <w:rPr>
          <w:rFonts w:asciiTheme="minorHAnsi" w:hAnsiTheme="minorHAnsi" w:cstheme="minorHAnsi"/>
          <w:color w:val="000000"/>
          <w:sz w:val="24"/>
        </w:rPr>
        <w:lastRenderedPageBreak/>
        <w:t>TABLE</w:t>
      </w:r>
      <w:r w:rsidRPr="0094511E">
        <w:rPr>
          <w:rFonts w:asciiTheme="minorHAnsi" w:hAnsiTheme="minorHAnsi" w:cstheme="minorHAnsi"/>
          <w:color w:val="000000"/>
          <w:sz w:val="24"/>
        </w:rPr>
        <w:t xml:space="preserve"> </w:t>
      </w:r>
      <w:r w:rsidR="003451A5" w:rsidRPr="0094511E">
        <w:rPr>
          <w:rFonts w:asciiTheme="minorHAnsi" w:hAnsiTheme="minorHAnsi" w:cstheme="minorHAnsi"/>
          <w:color w:val="000000"/>
          <w:sz w:val="24"/>
        </w:rPr>
        <w:t>2</w:t>
      </w:r>
    </w:p>
    <w:p w14:paraId="1D326CDD" w14:textId="77777777" w:rsidR="003451A5" w:rsidRPr="0094511E" w:rsidRDefault="003451A5" w:rsidP="003451A5">
      <w:pPr>
        <w:pStyle w:val="Title"/>
        <w:rPr>
          <w:rFonts w:asciiTheme="minorHAnsi" w:hAnsiTheme="minorHAnsi" w:cstheme="minorHAnsi"/>
          <w:color w:val="000000"/>
          <w:sz w:val="24"/>
        </w:rPr>
      </w:pPr>
    </w:p>
    <w:p w14:paraId="328729C9" w14:textId="77777777" w:rsidR="003451A5" w:rsidRPr="0094511E" w:rsidRDefault="00CA54AA" w:rsidP="003451A5">
      <w:pPr>
        <w:pStyle w:val="Title"/>
        <w:rPr>
          <w:rFonts w:asciiTheme="minorHAnsi" w:hAnsiTheme="minorHAnsi" w:cstheme="minorHAnsi"/>
          <w:bCs w:val="0"/>
          <w:color w:val="000000"/>
          <w:sz w:val="24"/>
        </w:rPr>
      </w:pPr>
      <w:r w:rsidRPr="0094511E">
        <w:rPr>
          <w:rFonts w:asciiTheme="minorHAnsi" w:hAnsiTheme="minorHAnsi" w:cstheme="minorHAnsi"/>
          <w:bCs w:val="0"/>
          <w:color w:val="000000"/>
          <w:sz w:val="24"/>
        </w:rPr>
        <w:t>Correlations b</w:t>
      </w:r>
      <w:r w:rsidR="003451A5" w:rsidRPr="0094511E">
        <w:rPr>
          <w:rFonts w:asciiTheme="minorHAnsi" w:hAnsiTheme="minorHAnsi" w:cstheme="minorHAnsi"/>
          <w:bCs w:val="0"/>
          <w:color w:val="000000"/>
          <w:sz w:val="24"/>
        </w:rPr>
        <w:t>etween Variables</w:t>
      </w:r>
    </w:p>
    <w:p w14:paraId="065AD326" w14:textId="77777777" w:rsidR="003451A5" w:rsidRPr="0094511E" w:rsidRDefault="003451A5" w:rsidP="003451A5">
      <w:pPr>
        <w:pStyle w:val="Title"/>
        <w:rPr>
          <w:rFonts w:asciiTheme="minorHAnsi" w:hAnsiTheme="minorHAnsi" w:cstheme="minorHAnsi"/>
          <w:bCs w:val="0"/>
          <w:color w:val="000000"/>
          <w:sz w:val="24"/>
        </w:rPr>
      </w:pPr>
    </w:p>
    <w:p w14:paraId="65630516" w14:textId="77777777" w:rsidR="003451A5" w:rsidRPr="00245457" w:rsidRDefault="003451A5" w:rsidP="003451A5">
      <w:pPr>
        <w:pStyle w:val="Title"/>
        <w:jc w:val="left"/>
        <w:rPr>
          <w:rFonts w:asciiTheme="minorHAnsi" w:hAnsiTheme="minorHAnsi" w:cstheme="minorHAnsi"/>
          <w:b w:val="0"/>
          <w:color w:val="000000"/>
          <w:sz w:val="20"/>
        </w:rPr>
      </w:pPr>
      <w:r w:rsidRPr="00245457">
        <w:rPr>
          <w:rFonts w:asciiTheme="minorHAnsi" w:hAnsiTheme="minorHAnsi" w:cstheme="minorHAnsi"/>
          <w:b w:val="0"/>
          <w:color w:val="000000"/>
          <w:sz w:val="20"/>
        </w:rPr>
        <w:t>This table reports mean cross-sectional correlation coefficients</w:t>
      </w:r>
      <w:r w:rsidR="000462C8" w:rsidRPr="00245457">
        <w:rPr>
          <w:rFonts w:asciiTheme="minorHAnsi" w:hAnsiTheme="minorHAnsi" w:cstheme="minorHAnsi"/>
          <w:b w:val="0"/>
          <w:color w:val="000000"/>
          <w:sz w:val="20"/>
        </w:rPr>
        <w:t xml:space="preserve"> for the period 1962-2010</w:t>
      </w:r>
      <w:r w:rsidRPr="00245457">
        <w:rPr>
          <w:rFonts w:asciiTheme="minorHAnsi" w:hAnsiTheme="minorHAnsi" w:cstheme="minorHAnsi"/>
          <w:b w:val="0"/>
          <w:color w:val="000000"/>
          <w:sz w:val="20"/>
        </w:rPr>
        <w:t xml:space="preserve">. Reported correlations are the average of cross-sectional correlation coefficients for each year in the period. Spearman correlations are presented in the upper </w:t>
      </w:r>
      <w:r w:rsidR="00CA54AA" w:rsidRPr="00245457">
        <w:rPr>
          <w:rFonts w:asciiTheme="minorHAnsi" w:hAnsiTheme="minorHAnsi" w:cstheme="minorHAnsi"/>
          <w:b w:val="0"/>
          <w:color w:val="000000"/>
          <w:sz w:val="20"/>
        </w:rPr>
        <w:t>diagonal</w:t>
      </w:r>
      <w:r w:rsidRPr="00245457">
        <w:rPr>
          <w:rFonts w:asciiTheme="minorHAnsi" w:hAnsiTheme="minorHAnsi" w:cstheme="minorHAnsi"/>
          <w:b w:val="0"/>
          <w:color w:val="000000"/>
          <w:sz w:val="20"/>
        </w:rPr>
        <w:t xml:space="preserve"> and Pearson correlations in the lower diagonal.</w:t>
      </w:r>
    </w:p>
    <w:p w14:paraId="22C7043F" w14:textId="77777777" w:rsidR="003451A5" w:rsidRPr="00245457" w:rsidRDefault="00492F7F" w:rsidP="003451A5">
      <w:pPr>
        <w:pStyle w:val="Title"/>
        <w:jc w:val="left"/>
        <w:rPr>
          <w:rFonts w:asciiTheme="minorHAnsi" w:hAnsiTheme="minorHAnsi" w:cstheme="minorHAnsi"/>
          <w:b w:val="0"/>
          <w:color w:val="000000"/>
          <w:sz w:val="20"/>
        </w:rPr>
      </w:pPr>
      <w:r w:rsidRPr="00245457">
        <w:rPr>
          <w:rFonts w:asciiTheme="minorHAnsi" w:hAnsiTheme="minorHAnsi" w:cstheme="minorHAnsi"/>
          <w:noProof/>
          <w:sz w:val="20"/>
        </w:rPr>
        <mc:AlternateContent>
          <mc:Choice Requires="wps">
            <w:drawing>
              <wp:anchor distT="4294967295" distB="4294967295" distL="114300" distR="114300" simplePos="0" relativeHeight="251882496" behindDoc="0" locked="0" layoutInCell="1" allowOverlap="1" wp14:anchorId="1992B582" wp14:editId="2C49F3D3">
                <wp:simplePos x="0" y="0"/>
                <wp:positionH relativeFrom="column">
                  <wp:posOffset>-338455</wp:posOffset>
                </wp:positionH>
                <wp:positionV relativeFrom="paragraph">
                  <wp:posOffset>140334</wp:posOffset>
                </wp:positionV>
                <wp:extent cx="8778240" cy="0"/>
                <wp:effectExtent l="0" t="0" r="22860" b="19050"/>
                <wp:wrapNone/>
                <wp:docPr id="6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78240" cy="0"/>
                        </a:xfrm>
                        <a:prstGeom prst="bentConnector3">
                          <a:avLst>
                            <a:gd name="adj1" fmla="val 49986"/>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D8573E" id="Straight Arrow Connector 1" o:spid="_x0000_s1026" type="#_x0000_t34" style="position:absolute;margin-left:-26.65pt;margin-top:11.05pt;width:691.2pt;height:0;flip:y;z-index:25188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" adj="10797" strokeweight=".25pt">
                <v:stroke joinstyle="round"/>
              </v:shape>
            </w:pict>
          </mc:Fallback>
        </mc:AlternateContent>
      </w:r>
    </w:p>
    <w:tbl>
      <w:tblPr>
        <w:tblW w:w="14362" w:type="dxa"/>
        <w:jc w:val="center"/>
        <w:tblLayout w:type="fixed"/>
        <w:tblLook w:val="04A0" w:firstRow="1" w:lastRow="0" w:firstColumn="1" w:lastColumn="0" w:noHBand="0" w:noVBand="1"/>
      </w:tblPr>
      <w:tblGrid>
        <w:gridCol w:w="1022"/>
        <w:gridCol w:w="200"/>
        <w:gridCol w:w="667"/>
        <w:gridCol w:w="1015"/>
        <w:gridCol w:w="993"/>
        <w:gridCol w:w="745"/>
        <w:gridCol w:w="146"/>
        <w:gridCol w:w="887"/>
        <w:gridCol w:w="1022"/>
        <w:gridCol w:w="842"/>
        <w:gridCol w:w="785"/>
        <w:gridCol w:w="368"/>
        <w:gridCol w:w="417"/>
        <w:gridCol w:w="785"/>
        <w:gridCol w:w="987"/>
        <w:gridCol w:w="851"/>
        <w:gridCol w:w="992"/>
        <w:gridCol w:w="851"/>
        <w:gridCol w:w="787"/>
      </w:tblGrid>
      <w:tr w:rsidR="003451A5" w:rsidRPr="00245457" w14:paraId="261C8C52" w14:textId="77777777" w:rsidTr="00555D52">
        <w:trPr>
          <w:trHeight w:val="255"/>
          <w:jc w:val="center"/>
        </w:trPr>
        <w:tc>
          <w:tcPr>
            <w:tcW w:w="1222" w:type="dxa"/>
            <w:gridSpan w:val="2"/>
            <w:shd w:val="clear" w:color="auto" w:fill="auto"/>
            <w:noWrap/>
            <w:vAlign w:val="center"/>
            <w:hideMark/>
          </w:tcPr>
          <w:p w14:paraId="47FAA3E7" w14:textId="77777777" w:rsidR="003451A5" w:rsidRPr="00245457" w:rsidRDefault="003451A5" w:rsidP="00D83D74">
            <w:pPr>
              <w:spacing w:after="0" w:line="240" w:lineRule="auto"/>
              <w:jc w:val="center"/>
              <w:rPr>
                <w:rFonts w:eastAsia="Times New Roman" w:cstheme="minorHAnsi"/>
                <w:sz w:val="20"/>
                <w:szCs w:val="24"/>
              </w:rPr>
            </w:pPr>
          </w:p>
        </w:tc>
        <w:tc>
          <w:tcPr>
            <w:tcW w:w="3420" w:type="dxa"/>
            <w:gridSpan w:val="4"/>
            <w:shd w:val="clear" w:color="auto" w:fill="auto"/>
            <w:noWrap/>
            <w:vAlign w:val="center"/>
            <w:hideMark/>
          </w:tcPr>
          <w:p w14:paraId="756EA58A" w14:textId="77777777" w:rsidR="003451A5" w:rsidRPr="00245457" w:rsidRDefault="003451A5" w:rsidP="00D83D74">
            <w:pPr>
              <w:spacing w:after="0" w:line="240" w:lineRule="auto"/>
              <w:jc w:val="center"/>
              <w:rPr>
                <w:rFonts w:eastAsia="Times New Roman" w:cstheme="minorHAnsi"/>
                <w:sz w:val="20"/>
                <w:szCs w:val="24"/>
              </w:rPr>
            </w:pPr>
            <w:r w:rsidRPr="00245457">
              <w:rPr>
                <w:rFonts w:cstheme="minorHAnsi"/>
                <w:b/>
                <w:color w:val="000000"/>
                <w:sz w:val="20"/>
                <w:szCs w:val="24"/>
              </w:rPr>
              <w:t>Target Variables</w:t>
            </w:r>
          </w:p>
        </w:tc>
        <w:tc>
          <w:tcPr>
            <w:tcW w:w="4050" w:type="dxa"/>
            <w:gridSpan w:val="6"/>
            <w:shd w:val="clear" w:color="auto" w:fill="auto"/>
            <w:noWrap/>
            <w:vAlign w:val="center"/>
            <w:hideMark/>
          </w:tcPr>
          <w:p w14:paraId="30D18A0F" w14:textId="77777777" w:rsidR="003451A5" w:rsidRPr="00245457" w:rsidRDefault="003451A5" w:rsidP="00D83D74">
            <w:pPr>
              <w:spacing w:after="0" w:line="240" w:lineRule="auto"/>
              <w:jc w:val="center"/>
              <w:rPr>
                <w:rFonts w:eastAsia="Times New Roman" w:cstheme="minorHAnsi"/>
                <w:sz w:val="20"/>
                <w:szCs w:val="24"/>
              </w:rPr>
            </w:pPr>
            <w:r w:rsidRPr="00245457">
              <w:rPr>
                <w:rFonts w:cstheme="minorHAnsi"/>
                <w:b/>
                <w:color w:val="000000"/>
                <w:sz w:val="20"/>
                <w:szCs w:val="24"/>
              </w:rPr>
              <w:t>Basic Forecast Variables</w:t>
            </w:r>
          </w:p>
        </w:tc>
        <w:tc>
          <w:tcPr>
            <w:tcW w:w="5670" w:type="dxa"/>
            <w:gridSpan w:val="7"/>
            <w:shd w:val="clear" w:color="auto" w:fill="auto"/>
            <w:noWrap/>
            <w:vAlign w:val="center"/>
            <w:hideMark/>
          </w:tcPr>
          <w:p w14:paraId="71AA1CB7" w14:textId="77777777" w:rsidR="003451A5" w:rsidRPr="00245457" w:rsidRDefault="003451A5" w:rsidP="00D83D74">
            <w:pPr>
              <w:spacing w:after="0" w:line="240" w:lineRule="auto"/>
              <w:jc w:val="center"/>
              <w:rPr>
                <w:rFonts w:eastAsia="Times New Roman" w:cstheme="minorHAnsi"/>
                <w:sz w:val="20"/>
                <w:szCs w:val="24"/>
              </w:rPr>
            </w:pPr>
            <w:r w:rsidRPr="00245457">
              <w:rPr>
                <w:rFonts w:cstheme="minorHAnsi"/>
                <w:b/>
                <w:color w:val="000000"/>
                <w:sz w:val="20"/>
                <w:szCs w:val="24"/>
              </w:rPr>
              <w:t>Anomaly Variables</w:t>
            </w:r>
          </w:p>
        </w:tc>
      </w:tr>
      <w:tr w:rsidR="003451A5" w:rsidRPr="00245457" w14:paraId="3F406231" w14:textId="77777777" w:rsidTr="00555D52">
        <w:trPr>
          <w:trHeight w:val="255"/>
          <w:jc w:val="center"/>
        </w:trPr>
        <w:tc>
          <w:tcPr>
            <w:tcW w:w="1222" w:type="dxa"/>
            <w:gridSpan w:val="2"/>
            <w:shd w:val="clear" w:color="auto" w:fill="auto"/>
            <w:noWrap/>
            <w:vAlign w:val="center"/>
            <w:hideMark/>
          </w:tcPr>
          <w:p w14:paraId="303FF8BC" w14:textId="77777777" w:rsidR="003451A5" w:rsidRPr="00245457" w:rsidRDefault="003451A5" w:rsidP="00555D52">
            <w:pPr>
              <w:spacing w:after="0" w:line="240" w:lineRule="auto"/>
              <w:rPr>
                <w:rFonts w:eastAsia="Times New Roman" w:cstheme="minorHAnsi"/>
                <w:sz w:val="20"/>
                <w:szCs w:val="24"/>
              </w:rPr>
            </w:pPr>
          </w:p>
        </w:tc>
        <w:tc>
          <w:tcPr>
            <w:tcW w:w="3420" w:type="dxa"/>
            <w:gridSpan w:val="4"/>
            <w:shd w:val="clear" w:color="auto" w:fill="auto"/>
            <w:noWrap/>
            <w:vAlign w:val="center"/>
            <w:hideMark/>
          </w:tcPr>
          <w:p w14:paraId="2136210F" w14:textId="77777777" w:rsidR="003451A5" w:rsidRPr="00245457" w:rsidRDefault="00F64B56" w:rsidP="00F64B56">
            <w:pPr>
              <w:spacing w:after="0" w:line="240" w:lineRule="auto"/>
              <w:jc w:val="center"/>
              <w:rPr>
                <w:rFonts w:cstheme="minorHAnsi"/>
                <w:color w:val="000000"/>
                <w:sz w:val="20"/>
                <w:szCs w:val="24"/>
              </w:rPr>
            </w:pPr>
            <w:r w:rsidRPr="00245457">
              <w:rPr>
                <w:rFonts w:cstheme="minorHAnsi"/>
                <w:color w:val="000000"/>
                <w:sz w:val="20"/>
                <w:szCs w:val="24"/>
              </w:rPr>
              <w:t xml:space="preserve">    </w:t>
            </w:r>
          </w:p>
        </w:tc>
        <w:tc>
          <w:tcPr>
            <w:tcW w:w="4050" w:type="dxa"/>
            <w:gridSpan w:val="6"/>
            <w:shd w:val="clear" w:color="auto" w:fill="auto"/>
            <w:noWrap/>
            <w:vAlign w:val="center"/>
            <w:hideMark/>
          </w:tcPr>
          <w:p w14:paraId="349F1158" w14:textId="77777777" w:rsidR="003451A5" w:rsidRPr="00245457" w:rsidRDefault="00203D4A" w:rsidP="00D44D7B">
            <w:pPr>
              <w:spacing w:after="0" w:line="240" w:lineRule="auto"/>
              <w:jc w:val="both"/>
              <w:rPr>
                <w:rFonts w:cstheme="minorHAnsi"/>
                <w:color w:val="000000"/>
                <w:sz w:val="20"/>
                <w:szCs w:val="24"/>
              </w:rPr>
            </w:pPr>
            <w:r w:rsidRPr="00245457">
              <w:rPr>
                <w:rFonts w:cstheme="minorHAnsi"/>
                <w:color w:val="000000"/>
                <w:sz w:val="20"/>
                <w:szCs w:val="24"/>
              </w:rPr>
              <w:t xml:space="preserve">     </w:t>
            </w:r>
          </w:p>
        </w:tc>
        <w:tc>
          <w:tcPr>
            <w:tcW w:w="5670" w:type="dxa"/>
            <w:gridSpan w:val="7"/>
            <w:shd w:val="clear" w:color="auto" w:fill="auto"/>
            <w:noWrap/>
            <w:vAlign w:val="center"/>
            <w:hideMark/>
          </w:tcPr>
          <w:p w14:paraId="55692F17" w14:textId="77777777" w:rsidR="003451A5" w:rsidRPr="00245457" w:rsidRDefault="003451A5" w:rsidP="00203D4A">
            <w:pPr>
              <w:spacing w:after="0" w:line="240" w:lineRule="auto"/>
              <w:rPr>
                <w:rFonts w:cstheme="minorHAnsi"/>
                <w:color w:val="000000"/>
                <w:sz w:val="20"/>
                <w:szCs w:val="24"/>
              </w:rPr>
            </w:pPr>
          </w:p>
        </w:tc>
      </w:tr>
      <w:tr w:rsidR="002718B4" w:rsidRPr="00245457" w14:paraId="40C81B6B" w14:textId="77777777" w:rsidTr="00F445E8">
        <w:tblPrEx>
          <w:jc w:val="left"/>
        </w:tblPrEx>
        <w:trPr>
          <w:gridAfter w:val="1"/>
          <w:wAfter w:w="787" w:type="dxa"/>
          <w:trHeight w:hRule="exact" w:val="848"/>
        </w:trPr>
        <w:tc>
          <w:tcPr>
            <w:tcW w:w="1022" w:type="dxa"/>
            <w:tcBorders>
              <w:top w:val="nil"/>
              <w:left w:val="nil"/>
              <w:bottom w:val="nil"/>
              <w:right w:val="nil"/>
            </w:tcBorders>
            <w:shd w:val="clear" w:color="auto" w:fill="auto"/>
            <w:noWrap/>
            <w:vAlign w:val="center"/>
            <w:hideMark/>
          </w:tcPr>
          <w:p w14:paraId="2403CDAA" w14:textId="77777777" w:rsidR="00CF32FD" w:rsidRPr="00245457" w:rsidRDefault="00CF32FD" w:rsidP="00CF32FD">
            <w:pPr>
              <w:spacing w:after="0" w:line="240" w:lineRule="auto"/>
              <w:rPr>
                <w:rFonts w:eastAsia="Times New Roman" w:cstheme="minorHAnsi"/>
                <w:color w:val="000000"/>
                <w:sz w:val="20"/>
                <w:szCs w:val="24"/>
                <w:lang w:eastAsia="zh-CN"/>
              </w:rPr>
            </w:pPr>
          </w:p>
        </w:tc>
        <w:tc>
          <w:tcPr>
            <w:tcW w:w="867" w:type="dxa"/>
            <w:gridSpan w:val="2"/>
            <w:tcBorders>
              <w:top w:val="nil"/>
              <w:left w:val="nil"/>
              <w:bottom w:val="nil"/>
              <w:right w:val="nil"/>
            </w:tcBorders>
            <w:shd w:val="clear" w:color="auto" w:fill="auto"/>
            <w:noWrap/>
            <w:vAlign w:val="center"/>
            <w:hideMark/>
          </w:tcPr>
          <w:p w14:paraId="40F5C0C2" w14:textId="77777777" w:rsidR="00CF32FD" w:rsidRPr="00245457" w:rsidRDefault="00492F7F" w:rsidP="00CF32FD">
            <w:pPr>
              <w:spacing w:after="0" w:line="240" w:lineRule="auto"/>
              <w:jc w:val="right"/>
              <w:rPr>
                <w:rFonts w:eastAsia="Times New Roman" w:cstheme="minorHAnsi"/>
                <w:iCs/>
                <w:color w:val="000000"/>
                <w:sz w:val="20"/>
                <w:szCs w:val="24"/>
                <w:lang w:eastAsia="zh-CN"/>
              </w:rPr>
            </w:pPr>
            <w:r w:rsidRPr="00245457">
              <w:rPr>
                <w:rFonts w:cstheme="minorHAnsi"/>
                <w:noProof/>
                <w:sz w:val="20"/>
                <w:szCs w:val="24"/>
              </w:rPr>
              <mc:AlternateContent>
                <mc:Choice Requires="wps">
                  <w:drawing>
                    <wp:anchor distT="4294967295" distB="4294967295" distL="114300" distR="114300" simplePos="0" relativeHeight="251883520" behindDoc="0" locked="0" layoutInCell="1" allowOverlap="1" wp14:anchorId="2C1BB6F3" wp14:editId="3E466530">
                      <wp:simplePos x="0" y="0"/>
                      <wp:positionH relativeFrom="column">
                        <wp:posOffset>-49530</wp:posOffset>
                      </wp:positionH>
                      <wp:positionV relativeFrom="paragraph">
                        <wp:posOffset>-129541</wp:posOffset>
                      </wp:positionV>
                      <wp:extent cx="1737360" cy="0"/>
                      <wp:effectExtent l="0" t="0" r="15240" b="19050"/>
                      <wp:wrapNone/>
                      <wp:docPr id="6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0"/>
                              </a:xfrm>
                              <a:prstGeom prst="bentConnector3">
                                <a:avLst>
                                  <a:gd name="adj1" fmla="val 49986"/>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FB836D" id="Straight Arrow Connector 1" o:spid="_x0000_s1026" type="#_x0000_t34" style="position:absolute;margin-left:-3.9pt;margin-top:-10.2pt;width:136.8pt;height:0;flip:y;z-index:25188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" adj="10797" strokeweight=".25pt">
                      <v:stroke joinstyle="round"/>
                    </v:shape>
                  </w:pict>
                </mc:Fallback>
              </mc:AlternateContent>
            </w:r>
            <w:r w:rsidR="00CF32FD" w:rsidRPr="00245457">
              <w:rPr>
                <w:rFonts w:eastAsia="Times New Roman" w:cstheme="minorHAnsi"/>
                <w:iCs/>
                <w:color w:val="000000"/>
                <w:sz w:val="20"/>
                <w:szCs w:val="24"/>
                <w:lang w:eastAsia="zh-CN"/>
              </w:rPr>
              <w:t>Return</w:t>
            </w:r>
            <w:r w:rsidR="00CF32FD" w:rsidRPr="00245457">
              <w:rPr>
                <w:rFonts w:eastAsia="Times New Roman" w:cstheme="minorHAnsi"/>
                <w:iCs/>
                <w:color w:val="000000"/>
                <w:sz w:val="20"/>
                <w:szCs w:val="24"/>
                <w:vertAlign w:val="subscript"/>
                <w:lang w:eastAsia="zh-CN"/>
              </w:rPr>
              <w:t>t</w:t>
            </w:r>
            <w:r w:rsidR="00CF32FD" w:rsidRPr="00245457">
              <w:rPr>
                <w:rFonts w:eastAsia="Times New Roman" w:cstheme="minorHAnsi"/>
                <w:color w:val="000000"/>
                <w:sz w:val="20"/>
                <w:szCs w:val="24"/>
                <w:vertAlign w:val="subscript"/>
                <w:lang w:eastAsia="zh-CN"/>
              </w:rPr>
              <w:t>+1</w:t>
            </w:r>
          </w:p>
        </w:tc>
        <w:tc>
          <w:tcPr>
            <w:tcW w:w="1015" w:type="dxa"/>
            <w:tcBorders>
              <w:top w:val="nil"/>
              <w:left w:val="nil"/>
              <w:bottom w:val="nil"/>
              <w:right w:val="nil"/>
            </w:tcBorders>
            <w:shd w:val="clear" w:color="auto" w:fill="auto"/>
            <w:noWrap/>
            <w:vAlign w:val="center"/>
            <w:hideMark/>
          </w:tcPr>
          <w:p w14:paraId="2EF0AFB0" w14:textId="77777777" w:rsidR="00CF32FD" w:rsidRPr="00245457" w:rsidRDefault="00664E74" w:rsidP="00CF32FD">
            <w:pPr>
              <w:spacing w:after="0" w:line="240" w:lineRule="auto"/>
              <w:rPr>
                <w:rFonts w:eastAsia="Times New Roman" w:cstheme="minorHAnsi"/>
                <w:color w:val="000000"/>
                <w:sz w:val="20"/>
                <w:szCs w:val="24"/>
                <w:lang w:eastAsia="zh-CN"/>
              </w:rPr>
            </w:pPr>
            <w:r w:rsidRPr="00245457">
              <w:rPr>
                <w:rFonts w:cstheme="minorHAnsi"/>
                <w:position w:val="-30"/>
                <w:sz w:val="20"/>
                <w:szCs w:val="24"/>
              </w:rPr>
              <w:object w:dxaOrig="1340" w:dyaOrig="700" w14:anchorId="4CAE361C">
                <v:shape id="_x0000_i1054" type="#_x0000_t75" style="width:39pt;height:23.25pt;mso-position-horizontal:absolute" o:ole="">
                  <v:imagedata r:id="rId74" o:title=""/>
                </v:shape>
                <o:OLEObject Type="Embed" ProgID="Equation.3" ShapeID="_x0000_i1054" DrawAspect="Content" ObjectID="_1454137187" r:id="rId75"/>
              </w:object>
            </w:r>
          </w:p>
        </w:tc>
        <w:tc>
          <w:tcPr>
            <w:tcW w:w="993" w:type="dxa"/>
            <w:tcBorders>
              <w:top w:val="nil"/>
              <w:left w:val="nil"/>
              <w:bottom w:val="nil"/>
              <w:right w:val="nil"/>
            </w:tcBorders>
            <w:shd w:val="clear" w:color="auto" w:fill="auto"/>
            <w:noWrap/>
            <w:vAlign w:val="center"/>
            <w:hideMark/>
          </w:tcPr>
          <w:p w14:paraId="6290CB47" w14:textId="77777777" w:rsidR="00CF32FD" w:rsidRPr="00245457" w:rsidRDefault="00664E74" w:rsidP="00CF32FD">
            <w:pPr>
              <w:spacing w:after="0" w:line="240" w:lineRule="auto"/>
              <w:rPr>
                <w:rFonts w:eastAsia="Times New Roman" w:cstheme="minorHAnsi"/>
                <w:color w:val="000000"/>
                <w:sz w:val="20"/>
                <w:szCs w:val="24"/>
                <w:lang w:eastAsia="zh-CN"/>
              </w:rPr>
            </w:pPr>
            <w:r w:rsidRPr="00245457">
              <w:rPr>
                <w:rFonts w:cstheme="minorHAnsi"/>
                <w:position w:val="-30"/>
                <w:sz w:val="20"/>
                <w:szCs w:val="24"/>
              </w:rPr>
              <w:object w:dxaOrig="1219" w:dyaOrig="680" w14:anchorId="525EB64C">
                <v:shape id="_x0000_i1055" type="#_x0000_t75" style="width:39.75pt;height:23.25pt;mso-position-horizontal:absolute" o:ole="">
                  <v:imagedata r:id="rId47" o:title=""/>
                </v:shape>
                <o:OLEObject Type="Embed" ProgID="Equation.3" ShapeID="_x0000_i1055" DrawAspect="Content" ObjectID="_1454137188" r:id="rId76"/>
              </w:object>
            </w:r>
          </w:p>
        </w:tc>
        <w:tc>
          <w:tcPr>
            <w:tcW w:w="891" w:type="dxa"/>
            <w:gridSpan w:val="2"/>
            <w:tcBorders>
              <w:top w:val="nil"/>
              <w:left w:val="nil"/>
              <w:bottom w:val="nil"/>
              <w:right w:val="nil"/>
            </w:tcBorders>
            <w:shd w:val="clear" w:color="auto" w:fill="auto"/>
            <w:noWrap/>
            <w:vAlign w:val="center"/>
            <w:hideMark/>
          </w:tcPr>
          <w:p w14:paraId="67D3428D" w14:textId="77777777" w:rsidR="00CF32FD" w:rsidRPr="00245457" w:rsidRDefault="00492F7F" w:rsidP="00CF32FD">
            <w:pPr>
              <w:spacing w:after="0" w:line="240" w:lineRule="auto"/>
              <w:jc w:val="center"/>
              <w:rPr>
                <w:rFonts w:eastAsia="Times New Roman" w:cstheme="minorHAnsi"/>
                <w:bCs/>
                <w:color w:val="000000"/>
                <w:sz w:val="20"/>
                <w:szCs w:val="24"/>
                <w:lang w:eastAsia="zh-CN"/>
              </w:rPr>
            </w:pPr>
            <w:r w:rsidRPr="00245457">
              <w:rPr>
                <w:rFonts w:cstheme="minorHAnsi"/>
                <w:noProof/>
                <w:sz w:val="20"/>
                <w:szCs w:val="24"/>
              </w:rPr>
              <mc:AlternateContent>
                <mc:Choice Requires="wps">
                  <w:drawing>
                    <wp:anchor distT="4294967295" distB="4294967295" distL="114300" distR="114300" simplePos="0" relativeHeight="251880448" behindDoc="0" locked="0" layoutInCell="1" allowOverlap="1" wp14:anchorId="58276E80" wp14:editId="7BC6F951">
                      <wp:simplePos x="0" y="0"/>
                      <wp:positionH relativeFrom="column">
                        <wp:posOffset>43815</wp:posOffset>
                      </wp:positionH>
                      <wp:positionV relativeFrom="paragraph">
                        <wp:posOffset>-45721</wp:posOffset>
                      </wp:positionV>
                      <wp:extent cx="2139315" cy="0"/>
                      <wp:effectExtent l="0" t="0" r="13335" b="19050"/>
                      <wp:wrapNone/>
                      <wp:docPr id="6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9315" cy="0"/>
                              </a:xfrm>
                              <a:prstGeom prst="bentConnector3">
                                <a:avLst>
                                  <a:gd name="adj1" fmla="val 49986"/>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B86C4C" id="Straight Arrow Connector 1" o:spid="_x0000_s1026" type="#_x0000_t34" style="position:absolute;margin-left:3.45pt;margin-top:-3.6pt;width:168.45pt;height:0;flip:y;z-index:25188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" adj="10797" strokeweight=".25pt">
                      <v:stroke joinstyle="round"/>
                    </v:shape>
                  </w:pict>
                </mc:Fallback>
              </mc:AlternateContent>
            </w:r>
            <w:r w:rsidR="00664E74" w:rsidRPr="00245457">
              <w:rPr>
                <w:rFonts w:cstheme="minorHAnsi"/>
                <w:position w:val="-30"/>
                <w:sz w:val="20"/>
                <w:szCs w:val="24"/>
              </w:rPr>
              <w:object w:dxaOrig="1080" w:dyaOrig="680" w14:anchorId="483546EA">
                <v:shape id="_x0000_i1056" type="#_x0000_t75" style="width:39.75pt;height:23.25pt" o:ole="">
                  <v:imagedata r:id="rId45" o:title=""/>
                </v:shape>
                <o:OLEObject Type="Embed" ProgID="Equation.3" ShapeID="_x0000_i1056" DrawAspect="Content" ObjectID="_1454137189" r:id="rId77"/>
              </w:object>
            </w:r>
          </w:p>
        </w:tc>
        <w:tc>
          <w:tcPr>
            <w:tcW w:w="887" w:type="dxa"/>
            <w:tcBorders>
              <w:top w:val="nil"/>
              <w:left w:val="nil"/>
              <w:bottom w:val="nil"/>
              <w:right w:val="nil"/>
            </w:tcBorders>
            <w:shd w:val="clear" w:color="auto" w:fill="auto"/>
            <w:noWrap/>
            <w:vAlign w:val="center"/>
            <w:hideMark/>
          </w:tcPr>
          <w:p w14:paraId="2EACFA4F" w14:textId="77777777" w:rsidR="00CF32FD" w:rsidRPr="00245457" w:rsidRDefault="002718B4" w:rsidP="00CF32FD">
            <w:pPr>
              <w:spacing w:after="0" w:line="240" w:lineRule="auto"/>
              <w:rPr>
                <w:rFonts w:eastAsia="Times New Roman" w:cstheme="minorHAnsi"/>
                <w:color w:val="000000"/>
                <w:sz w:val="20"/>
                <w:szCs w:val="24"/>
                <w:lang w:eastAsia="zh-CN"/>
              </w:rPr>
            </w:pPr>
            <w:r w:rsidRPr="00245457">
              <w:rPr>
                <w:rFonts w:cstheme="minorHAnsi"/>
                <w:position w:val="-30"/>
                <w:sz w:val="20"/>
                <w:szCs w:val="24"/>
              </w:rPr>
              <w:t xml:space="preserve">    </w:t>
            </w:r>
            <w:r w:rsidRPr="00245457">
              <w:rPr>
                <w:rFonts w:cstheme="minorHAnsi"/>
                <w:position w:val="-30"/>
                <w:sz w:val="20"/>
                <w:szCs w:val="24"/>
              </w:rPr>
              <w:object w:dxaOrig="340" w:dyaOrig="680" w14:anchorId="3EEE48AA">
                <v:shape id="_x0000_i1057" type="#_x0000_t75" style="width:12.75pt;height:23.25pt" o:ole="">
                  <v:imagedata r:id="rId68" o:title=""/>
                </v:shape>
                <o:OLEObject Type="Embed" ProgID="Equation.3" ShapeID="_x0000_i1057" DrawAspect="Content" ObjectID="_1454137190" r:id="rId78"/>
              </w:object>
            </w:r>
          </w:p>
        </w:tc>
        <w:tc>
          <w:tcPr>
            <w:tcW w:w="1022" w:type="dxa"/>
            <w:tcBorders>
              <w:top w:val="nil"/>
              <w:left w:val="nil"/>
              <w:bottom w:val="nil"/>
              <w:right w:val="nil"/>
            </w:tcBorders>
            <w:shd w:val="clear" w:color="auto" w:fill="auto"/>
            <w:noWrap/>
            <w:vAlign w:val="center"/>
            <w:hideMark/>
          </w:tcPr>
          <w:p w14:paraId="3D0B6F6F" w14:textId="77777777" w:rsidR="00CF32FD" w:rsidRPr="00245457" w:rsidRDefault="002718B4" w:rsidP="00CF32FD">
            <w:pPr>
              <w:spacing w:after="0" w:line="240" w:lineRule="auto"/>
              <w:rPr>
                <w:rFonts w:eastAsia="Times New Roman" w:cstheme="minorHAnsi"/>
                <w:color w:val="000000"/>
                <w:sz w:val="20"/>
                <w:szCs w:val="24"/>
                <w:lang w:eastAsia="zh-CN"/>
              </w:rPr>
            </w:pPr>
            <w:r w:rsidRPr="00245457">
              <w:rPr>
                <w:rFonts w:cstheme="minorHAnsi"/>
                <w:position w:val="-30"/>
                <w:sz w:val="20"/>
                <w:szCs w:val="24"/>
              </w:rPr>
              <w:object w:dxaOrig="1260" w:dyaOrig="720" w14:anchorId="56666A70">
                <v:shape id="_x0000_i1058" type="#_x0000_t75" style="width:39.75pt;height:23.25pt;mso-position-horizontal:absolute" o:ole="">
                  <v:imagedata r:id="rId79" o:title=""/>
                </v:shape>
                <o:OLEObject Type="Embed" ProgID="Equation.3" ShapeID="_x0000_i1058" DrawAspect="Content" ObjectID="_1454137191" r:id="rId80"/>
              </w:object>
            </w:r>
          </w:p>
        </w:tc>
        <w:tc>
          <w:tcPr>
            <w:tcW w:w="842" w:type="dxa"/>
            <w:tcBorders>
              <w:top w:val="nil"/>
              <w:left w:val="nil"/>
              <w:bottom w:val="nil"/>
              <w:right w:val="nil"/>
            </w:tcBorders>
            <w:shd w:val="clear" w:color="auto" w:fill="auto"/>
            <w:noWrap/>
            <w:vAlign w:val="center"/>
            <w:hideMark/>
          </w:tcPr>
          <w:p w14:paraId="7ABEBAC8" w14:textId="77777777" w:rsidR="00CF32FD" w:rsidRPr="00245457" w:rsidRDefault="002718B4" w:rsidP="00CF32FD">
            <w:pPr>
              <w:spacing w:after="0" w:line="240" w:lineRule="auto"/>
              <w:rPr>
                <w:rFonts w:eastAsia="Times New Roman" w:cstheme="minorHAnsi"/>
                <w:color w:val="000000"/>
                <w:sz w:val="20"/>
                <w:szCs w:val="24"/>
                <w:lang w:eastAsia="zh-CN"/>
              </w:rPr>
            </w:pPr>
            <w:r w:rsidRPr="00245457">
              <w:rPr>
                <w:rFonts w:cstheme="minorHAnsi"/>
                <w:position w:val="-30"/>
                <w:sz w:val="20"/>
                <w:szCs w:val="24"/>
              </w:rPr>
              <w:t xml:space="preserve"> </w:t>
            </w:r>
            <w:r w:rsidRPr="00245457">
              <w:rPr>
                <w:rFonts w:cstheme="minorHAnsi"/>
                <w:position w:val="-30"/>
                <w:sz w:val="20"/>
                <w:szCs w:val="24"/>
              </w:rPr>
              <w:object w:dxaOrig="840" w:dyaOrig="680" w14:anchorId="320E2BDF">
                <v:shape id="_x0000_i1059" type="#_x0000_t75" style="width:27.75pt;height:23.25pt" o:ole="">
                  <v:imagedata r:id="rId72" o:title=""/>
                </v:shape>
                <o:OLEObject Type="Embed" ProgID="Equation.3" ShapeID="_x0000_i1059" DrawAspect="Content" ObjectID="_1454137192" r:id="rId81"/>
              </w:object>
            </w:r>
          </w:p>
        </w:tc>
        <w:tc>
          <w:tcPr>
            <w:tcW w:w="785" w:type="dxa"/>
            <w:tcBorders>
              <w:top w:val="nil"/>
              <w:left w:val="nil"/>
              <w:bottom w:val="nil"/>
              <w:right w:val="nil"/>
            </w:tcBorders>
            <w:shd w:val="clear" w:color="auto" w:fill="auto"/>
            <w:noWrap/>
            <w:vAlign w:val="center"/>
            <w:hideMark/>
          </w:tcPr>
          <w:p w14:paraId="0210731C" w14:textId="77777777" w:rsidR="00CF32FD" w:rsidRPr="00245457" w:rsidRDefault="00492F7F" w:rsidP="00CF32FD">
            <w:pPr>
              <w:spacing w:after="0" w:line="240" w:lineRule="auto"/>
              <w:jc w:val="right"/>
              <w:rPr>
                <w:rFonts w:eastAsia="Times New Roman" w:cstheme="minorHAnsi"/>
                <w:color w:val="000000"/>
                <w:sz w:val="20"/>
                <w:szCs w:val="24"/>
                <w:lang w:eastAsia="zh-CN"/>
              </w:rPr>
            </w:pPr>
            <w:r w:rsidRPr="00245457">
              <w:rPr>
                <w:rFonts w:cstheme="minorHAnsi"/>
                <w:noProof/>
                <w:sz w:val="20"/>
                <w:szCs w:val="24"/>
              </w:rPr>
              <mc:AlternateContent>
                <mc:Choice Requires="wps">
                  <w:drawing>
                    <wp:anchor distT="4294967295" distB="4294967295" distL="114300" distR="114300" simplePos="0" relativeHeight="251881472" behindDoc="0" locked="0" layoutInCell="1" allowOverlap="1" wp14:anchorId="1E081D05" wp14:editId="384E1BC3">
                      <wp:simplePos x="0" y="0"/>
                      <wp:positionH relativeFrom="column">
                        <wp:posOffset>74295</wp:posOffset>
                      </wp:positionH>
                      <wp:positionV relativeFrom="paragraph">
                        <wp:posOffset>-194311</wp:posOffset>
                      </wp:positionV>
                      <wp:extent cx="3566160" cy="0"/>
                      <wp:effectExtent l="0" t="0" r="15240" b="19050"/>
                      <wp:wrapNone/>
                      <wp:docPr id="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bentConnector3">
                                <a:avLst>
                                  <a:gd name="adj1" fmla="val 49986"/>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172DDC" id="Straight Arrow Connector 1" o:spid="_x0000_s1026" type="#_x0000_t34" style="position:absolute;margin-left:5.85pt;margin-top:-15.3pt;width:280.8pt;height:0;flip:y;z-index:251881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" adj="10797" strokeweight=".25pt">
                      <v:stroke joinstyle="round"/>
                    </v:shape>
                  </w:pict>
                </mc:Fallback>
              </mc:AlternateContent>
            </w:r>
            <w:r w:rsidR="00CF32FD" w:rsidRPr="00245457">
              <w:rPr>
                <w:rFonts w:eastAsia="Times New Roman" w:cstheme="minorHAnsi"/>
                <w:color w:val="000000"/>
                <w:sz w:val="20"/>
                <w:szCs w:val="24"/>
                <w:lang w:eastAsia="zh-CN"/>
              </w:rPr>
              <w:t xml:space="preserve">ACCR   </w:t>
            </w:r>
          </w:p>
        </w:tc>
        <w:tc>
          <w:tcPr>
            <w:tcW w:w="785" w:type="dxa"/>
            <w:gridSpan w:val="2"/>
            <w:tcBorders>
              <w:top w:val="nil"/>
              <w:left w:val="nil"/>
              <w:bottom w:val="nil"/>
              <w:right w:val="nil"/>
            </w:tcBorders>
            <w:shd w:val="clear" w:color="auto" w:fill="auto"/>
            <w:noWrap/>
            <w:vAlign w:val="center"/>
            <w:hideMark/>
          </w:tcPr>
          <w:p w14:paraId="4C1CB4BD" w14:textId="77777777" w:rsidR="00CF32FD" w:rsidRPr="00245457" w:rsidRDefault="00CF32FD" w:rsidP="00CF32FD">
            <w:pPr>
              <w:spacing w:after="0" w:line="240" w:lineRule="auto"/>
              <w:jc w:val="right"/>
              <w:rPr>
                <w:rFonts w:eastAsia="Times New Roman" w:cstheme="minorHAnsi"/>
                <w:color w:val="000000"/>
                <w:sz w:val="20"/>
                <w:szCs w:val="24"/>
                <w:lang w:eastAsia="zh-CN"/>
              </w:rPr>
            </w:pPr>
            <w:r w:rsidRPr="00245457">
              <w:rPr>
                <w:rFonts w:eastAsia="Times New Roman" w:cstheme="minorHAnsi"/>
                <w:color w:val="000000"/>
                <w:sz w:val="20"/>
                <w:szCs w:val="24"/>
                <w:lang w:eastAsia="zh-CN"/>
              </w:rPr>
              <w:t xml:space="preserve">ΔNOA   </w:t>
            </w:r>
          </w:p>
        </w:tc>
        <w:tc>
          <w:tcPr>
            <w:tcW w:w="785" w:type="dxa"/>
            <w:tcBorders>
              <w:top w:val="nil"/>
              <w:left w:val="nil"/>
              <w:bottom w:val="nil"/>
              <w:right w:val="nil"/>
            </w:tcBorders>
            <w:shd w:val="clear" w:color="auto" w:fill="auto"/>
            <w:noWrap/>
            <w:vAlign w:val="center"/>
            <w:hideMark/>
          </w:tcPr>
          <w:p w14:paraId="044EA004" w14:textId="77777777" w:rsidR="00CF32FD" w:rsidRPr="00245457" w:rsidRDefault="00CF32FD" w:rsidP="00CF32FD">
            <w:pPr>
              <w:spacing w:after="0" w:line="240" w:lineRule="auto"/>
              <w:jc w:val="center"/>
              <w:rPr>
                <w:rFonts w:eastAsia="Times New Roman" w:cstheme="minorHAnsi"/>
                <w:color w:val="000000"/>
                <w:sz w:val="20"/>
                <w:szCs w:val="24"/>
                <w:lang w:eastAsia="zh-CN"/>
              </w:rPr>
            </w:pPr>
            <w:r w:rsidRPr="00245457">
              <w:rPr>
                <w:rFonts w:eastAsia="Times New Roman" w:cstheme="minorHAnsi"/>
                <w:color w:val="000000"/>
                <w:sz w:val="20"/>
                <w:szCs w:val="24"/>
                <w:lang w:eastAsia="zh-CN"/>
              </w:rPr>
              <w:t>ROA</w:t>
            </w:r>
          </w:p>
        </w:tc>
        <w:tc>
          <w:tcPr>
            <w:tcW w:w="987" w:type="dxa"/>
            <w:tcBorders>
              <w:top w:val="nil"/>
              <w:left w:val="nil"/>
              <w:bottom w:val="nil"/>
              <w:right w:val="nil"/>
            </w:tcBorders>
            <w:shd w:val="clear" w:color="auto" w:fill="auto"/>
            <w:noWrap/>
            <w:vAlign w:val="center"/>
            <w:hideMark/>
          </w:tcPr>
          <w:p w14:paraId="575D6C67" w14:textId="77777777" w:rsidR="00CF32FD" w:rsidRPr="00245457" w:rsidRDefault="00CF32FD" w:rsidP="00CF32FD">
            <w:pPr>
              <w:spacing w:after="0" w:line="240" w:lineRule="auto"/>
              <w:jc w:val="center"/>
              <w:rPr>
                <w:rFonts w:eastAsia="Times New Roman" w:cstheme="minorHAnsi"/>
                <w:color w:val="000000"/>
                <w:sz w:val="20"/>
                <w:szCs w:val="24"/>
                <w:lang w:eastAsia="zh-CN"/>
              </w:rPr>
            </w:pPr>
            <w:r w:rsidRPr="00245457">
              <w:rPr>
                <w:rFonts w:eastAsia="Times New Roman" w:cstheme="minorHAnsi"/>
                <w:color w:val="000000"/>
                <w:sz w:val="20"/>
                <w:szCs w:val="24"/>
                <w:lang w:eastAsia="zh-CN"/>
              </w:rPr>
              <w:t xml:space="preserve">INVEST  </w:t>
            </w:r>
          </w:p>
        </w:tc>
        <w:tc>
          <w:tcPr>
            <w:tcW w:w="851" w:type="dxa"/>
            <w:tcBorders>
              <w:top w:val="nil"/>
              <w:left w:val="nil"/>
              <w:bottom w:val="nil"/>
              <w:right w:val="nil"/>
            </w:tcBorders>
            <w:shd w:val="clear" w:color="auto" w:fill="auto"/>
            <w:noWrap/>
            <w:vAlign w:val="center"/>
            <w:hideMark/>
          </w:tcPr>
          <w:p w14:paraId="3614990A" w14:textId="77777777" w:rsidR="00CF32FD" w:rsidRPr="00245457" w:rsidRDefault="00CF32FD" w:rsidP="00CF32FD">
            <w:pPr>
              <w:spacing w:after="0" w:line="240" w:lineRule="auto"/>
              <w:jc w:val="center"/>
              <w:rPr>
                <w:rFonts w:eastAsia="Times New Roman" w:cstheme="minorHAnsi"/>
                <w:color w:val="000000"/>
                <w:sz w:val="20"/>
                <w:szCs w:val="24"/>
                <w:lang w:eastAsia="zh-CN"/>
              </w:rPr>
            </w:pPr>
            <w:r w:rsidRPr="00245457">
              <w:rPr>
                <w:rFonts w:eastAsia="Times New Roman" w:cstheme="minorHAnsi"/>
                <w:color w:val="000000"/>
                <w:sz w:val="20"/>
                <w:szCs w:val="24"/>
                <w:lang w:eastAsia="zh-CN"/>
              </w:rPr>
              <w:t>NSI</w:t>
            </w:r>
          </w:p>
        </w:tc>
        <w:tc>
          <w:tcPr>
            <w:tcW w:w="992" w:type="dxa"/>
            <w:tcBorders>
              <w:top w:val="nil"/>
              <w:left w:val="nil"/>
              <w:bottom w:val="nil"/>
              <w:right w:val="nil"/>
            </w:tcBorders>
            <w:shd w:val="clear" w:color="auto" w:fill="auto"/>
            <w:noWrap/>
            <w:vAlign w:val="center"/>
            <w:hideMark/>
          </w:tcPr>
          <w:p w14:paraId="4F3FE481" w14:textId="77777777" w:rsidR="00CF32FD" w:rsidRPr="00245457" w:rsidRDefault="00D44D7B" w:rsidP="00D44D7B">
            <w:pPr>
              <w:spacing w:after="0" w:line="240" w:lineRule="auto"/>
              <w:rPr>
                <w:rFonts w:eastAsia="Times New Roman" w:cstheme="minorHAnsi"/>
                <w:color w:val="000000"/>
                <w:sz w:val="20"/>
                <w:szCs w:val="24"/>
                <w:lang w:eastAsia="zh-CN"/>
              </w:rPr>
            </w:pPr>
            <w:r w:rsidRPr="00245457">
              <w:rPr>
                <w:rFonts w:eastAsia="Times New Roman" w:cstheme="minorHAnsi"/>
                <w:color w:val="000000"/>
                <w:sz w:val="20"/>
                <w:szCs w:val="24"/>
                <w:lang w:eastAsia="zh-CN"/>
              </w:rPr>
              <w:t xml:space="preserve"> </w:t>
            </w:r>
            <w:r w:rsidR="00CF32FD" w:rsidRPr="00245457">
              <w:rPr>
                <w:rFonts w:eastAsia="Times New Roman" w:cstheme="minorHAnsi"/>
                <w:color w:val="000000"/>
                <w:sz w:val="20"/>
                <w:szCs w:val="24"/>
                <w:lang w:eastAsia="zh-CN"/>
              </w:rPr>
              <w:t xml:space="preserve">EXTFIN </w:t>
            </w:r>
          </w:p>
        </w:tc>
        <w:tc>
          <w:tcPr>
            <w:tcW w:w="851" w:type="dxa"/>
            <w:tcBorders>
              <w:top w:val="nil"/>
              <w:left w:val="nil"/>
              <w:bottom w:val="nil"/>
              <w:right w:val="nil"/>
            </w:tcBorders>
            <w:shd w:val="clear" w:color="auto" w:fill="auto"/>
            <w:noWrap/>
            <w:vAlign w:val="center"/>
            <w:hideMark/>
          </w:tcPr>
          <w:p w14:paraId="612E1AD4" w14:textId="77777777" w:rsidR="00CF32FD" w:rsidRPr="00245457" w:rsidRDefault="00CF32FD" w:rsidP="00D44D7B">
            <w:pPr>
              <w:spacing w:after="0" w:line="240" w:lineRule="auto"/>
              <w:rPr>
                <w:rFonts w:eastAsia="Times New Roman" w:cstheme="minorHAnsi"/>
                <w:color w:val="000000"/>
                <w:sz w:val="20"/>
                <w:szCs w:val="24"/>
                <w:lang w:eastAsia="zh-CN"/>
              </w:rPr>
            </w:pPr>
            <w:r w:rsidRPr="00245457">
              <w:rPr>
                <w:rFonts w:eastAsia="Times New Roman" w:cstheme="minorHAnsi"/>
                <w:color w:val="000000"/>
                <w:sz w:val="20"/>
                <w:szCs w:val="24"/>
                <w:lang w:eastAsia="zh-CN"/>
              </w:rPr>
              <w:t>MOM</w:t>
            </w:r>
          </w:p>
        </w:tc>
      </w:tr>
      <w:tr w:rsidR="008411D2" w:rsidRPr="00245457" w14:paraId="48A2FE89" w14:textId="77777777" w:rsidTr="00F445E8">
        <w:tblPrEx>
          <w:jc w:val="left"/>
        </w:tblPrEx>
        <w:trPr>
          <w:gridAfter w:val="1"/>
          <w:wAfter w:w="787" w:type="dxa"/>
          <w:trHeight w:hRule="exact" w:val="340"/>
        </w:trPr>
        <w:tc>
          <w:tcPr>
            <w:tcW w:w="1022" w:type="dxa"/>
            <w:tcBorders>
              <w:top w:val="nil"/>
              <w:left w:val="nil"/>
              <w:bottom w:val="nil"/>
              <w:right w:val="nil"/>
            </w:tcBorders>
            <w:shd w:val="clear" w:color="auto" w:fill="auto"/>
            <w:noWrap/>
            <w:vAlign w:val="center"/>
            <w:hideMark/>
          </w:tcPr>
          <w:p w14:paraId="57D0C0FF" w14:textId="77777777" w:rsidR="008411D2" w:rsidRPr="00245457" w:rsidRDefault="008411D2" w:rsidP="00CF32FD">
            <w:pPr>
              <w:spacing w:after="0" w:line="240" w:lineRule="auto"/>
              <w:jc w:val="center"/>
              <w:rPr>
                <w:rFonts w:eastAsia="Times New Roman" w:cstheme="minorHAnsi"/>
                <w:iCs/>
                <w:color w:val="000000"/>
                <w:sz w:val="20"/>
                <w:szCs w:val="24"/>
                <w:lang w:eastAsia="zh-CN"/>
              </w:rPr>
            </w:pPr>
            <w:r w:rsidRPr="00245457">
              <w:rPr>
                <w:rFonts w:eastAsia="Times New Roman" w:cstheme="minorHAnsi"/>
                <w:iCs/>
                <w:color w:val="000000"/>
                <w:sz w:val="20"/>
                <w:szCs w:val="24"/>
                <w:lang w:eastAsia="zh-CN"/>
              </w:rPr>
              <w:t>Return</w:t>
            </w:r>
            <w:r w:rsidRPr="00245457">
              <w:rPr>
                <w:rFonts w:eastAsia="Times New Roman" w:cstheme="minorHAnsi"/>
                <w:iCs/>
                <w:color w:val="000000"/>
                <w:sz w:val="20"/>
                <w:szCs w:val="24"/>
                <w:vertAlign w:val="subscript"/>
                <w:lang w:eastAsia="zh-CN"/>
              </w:rPr>
              <w:t>t</w:t>
            </w:r>
            <w:r w:rsidRPr="00245457">
              <w:rPr>
                <w:rFonts w:eastAsia="Times New Roman" w:cstheme="minorHAnsi"/>
                <w:color w:val="000000"/>
                <w:sz w:val="20"/>
                <w:szCs w:val="24"/>
                <w:vertAlign w:val="subscript"/>
                <w:lang w:eastAsia="zh-CN"/>
              </w:rPr>
              <w:t>+1</w:t>
            </w:r>
          </w:p>
        </w:tc>
        <w:tc>
          <w:tcPr>
            <w:tcW w:w="867" w:type="dxa"/>
            <w:gridSpan w:val="2"/>
            <w:tcBorders>
              <w:top w:val="nil"/>
              <w:left w:val="nil"/>
              <w:bottom w:val="nil"/>
              <w:right w:val="nil"/>
            </w:tcBorders>
            <w:shd w:val="clear" w:color="auto" w:fill="auto"/>
            <w:noWrap/>
          </w:tcPr>
          <w:p w14:paraId="7E88CA67" w14:textId="77777777" w:rsidR="008411D2" w:rsidRPr="00245457" w:rsidRDefault="008411D2" w:rsidP="009C4921">
            <w:pPr>
              <w:rPr>
                <w:rFonts w:cstheme="minorHAnsi"/>
                <w:sz w:val="20"/>
                <w:szCs w:val="24"/>
              </w:rPr>
            </w:pPr>
            <w:r w:rsidRPr="00245457">
              <w:rPr>
                <w:rFonts w:cstheme="minorHAnsi"/>
                <w:sz w:val="20"/>
                <w:szCs w:val="24"/>
              </w:rPr>
              <w:t>1</w:t>
            </w:r>
          </w:p>
        </w:tc>
        <w:tc>
          <w:tcPr>
            <w:tcW w:w="1015" w:type="dxa"/>
            <w:tcBorders>
              <w:top w:val="nil"/>
              <w:left w:val="nil"/>
              <w:bottom w:val="nil"/>
              <w:right w:val="nil"/>
            </w:tcBorders>
            <w:shd w:val="clear" w:color="auto" w:fill="auto"/>
            <w:noWrap/>
          </w:tcPr>
          <w:p w14:paraId="60C9D477" w14:textId="77777777" w:rsidR="008411D2" w:rsidRPr="00245457" w:rsidRDefault="008411D2" w:rsidP="009C4921">
            <w:pPr>
              <w:rPr>
                <w:rFonts w:cstheme="minorHAnsi"/>
                <w:sz w:val="20"/>
                <w:szCs w:val="24"/>
              </w:rPr>
            </w:pPr>
            <w:r w:rsidRPr="00245457">
              <w:rPr>
                <w:rFonts w:cstheme="minorHAnsi"/>
                <w:sz w:val="20"/>
                <w:szCs w:val="24"/>
              </w:rPr>
              <w:t>0.192</w:t>
            </w:r>
          </w:p>
        </w:tc>
        <w:tc>
          <w:tcPr>
            <w:tcW w:w="993" w:type="dxa"/>
            <w:tcBorders>
              <w:top w:val="nil"/>
              <w:left w:val="nil"/>
              <w:bottom w:val="nil"/>
              <w:right w:val="nil"/>
            </w:tcBorders>
            <w:shd w:val="clear" w:color="auto" w:fill="auto"/>
            <w:noWrap/>
          </w:tcPr>
          <w:p w14:paraId="39E8CD98" w14:textId="77777777" w:rsidR="008411D2" w:rsidRPr="00245457" w:rsidRDefault="008411D2" w:rsidP="009C4921">
            <w:pPr>
              <w:rPr>
                <w:rFonts w:cstheme="minorHAnsi"/>
                <w:sz w:val="20"/>
                <w:szCs w:val="24"/>
              </w:rPr>
            </w:pPr>
            <w:r w:rsidRPr="00245457">
              <w:rPr>
                <w:rFonts w:cstheme="minorHAnsi"/>
                <w:sz w:val="20"/>
                <w:szCs w:val="24"/>
              </w:rPr>
              <w:t>0.381</w:t>
            </w:r>
          </w:p>
        </w:tc>
        <w:tc>
          <w:tcPr>
            <w:tcW w:w="891" w:type="dxa"/>
            <w:gridSpan w:val="2"/>
            <w:tcBorders>
              <w:top w:val="nil"/>
              <w:left w:val="nil"/>
              <w:bottom w:val="nil"/>
              <w:right w:val="nil"/>
            </w:tcBorders>
            <w:shd w:val="clear" w:color="auto" w:fill="auto"/>
            <w:noWrap/>
          </w:tcPr>
          <w:p w14:paraId="33241D6E" w14:textId="77777777" w:rsidR="008411D2" w:rsidRPr="00245457" w:rsidRDefault="008411D2" w:rsidP="009C4921">
            <w:pPr>
              <w:rPr>
                <w:rFonts w:cstheme="minorHAnsi"/>
                <w:sz w:val="20"/>
                <w:szCs w:val="24"/>
              </w:rPr>
            </w:pPr>
            <w:r w:rsidRPr="00245457">
              <w:rPr>
                <w:rFonts w:cstheme="minorHAnsi"/>
                <w:sz w:val="20"/>
                <w:szCs w:val="24"/>
              </w:rPr>
              <w:t>0.141</w:t>
            </w:r>
          </w:p>
        </w:tc>
        <w:tc>
          <w:tcPr>
            <w:tcW w:w="887" w:type="dxa"/>
            <w:tcBorders>
              <w:top w:val="nil"/>
              <w:left w:val="nil"/>
              <w:bottom w:val="nil"/>
              <w:right w:val="nil"/>
            </w:tcBorders>
            <w:shd w:val="clear" w:color="auto" w:fill="auto"/>
            <w:noWrap/>
          </w:tcPr>
          <w:p w14:paraId="0B89DD4E" w14:textId="77777777" w:rsidR="008411D2" w:rsidRPr="00245457" w:rsidRDefault="008411D2" w:rsidP="009C4921">
            <w:pPr>
              <w:rPr>
                <w:rFonts w:cstheme="minorHAnsi"/>
                <w:sz w:val="20"/>
                <w:szCs w:val="24"/>
              </w:rPr>
            </w:pPr>
            <w:r w:rsidRPr="00245457">
              <w:rPr>
                <w:rFonts w:cstheme="minorHAnsi"/>
                <w:sz w:val="20"/>
                <w:szCs w:val="24"/>
              </w:rPr>
              <w:t>0.091</w:t>
            </w:r>
          </w:p>
        </w:tc>
        <w:tc>
          <w:tcPr>
            <w:tcW w:w="1022" w:type="dxa"/>
            <w:tcBorders>
              <w:top w:val="nil"/>
              <w:left w:val="nil"/>
              <w:bottom w:val="nil"/>
              <w:right w:val="nil"/>
            </w:tcBorders>
            <w:shd w:val="clear" w:color="auto" w:fill="auto"/>
            <w:noWrap/>
          </w:tcPr>
          <w:p w14:paraId="42FBB2BB" w14:textId="77777777" w:rsidR="008411D2" w:rsidRPr="00245457" w:rsidRDefault="008411D2" w:rsidP="009C4921">
            <w:pPr>
              <w:rPr>
                <w:rFonts w:cstheme="minorHAnsi"/>
                <w:sz w:val="20"/>
                <w:szCs w:val="24"/>
              </w:rPr>
            </w:pPr>
            <w:r w:rsidRPr="00245457">
              <w:rPr>
                <w:rFonts w:cstheme="minorHAnsi"/>
                <w:sz w:val="20"/>
                <w:szCs w:val="24"/>
              </w:rPr>
              <w:t>0.035</w:t>
            </w:r>
          </w:p>
        </w:tc>
        <w:tc>
          <w:tcPr>
            <w:tcW w:w="842" w:type="dxa"/>
            <w:tcBorders>
              <w:top w:val="nil"/>
              <w:left w:val="nil"/>
              <w:bottom w:val="nil"/>
              <w:right w:val="nil"/>
            </w:tcBorders>
            <w:shd w:val="clear" w:color="auto" w:fill="auto"/>
            <w:noWrap/>
          </w:tcPr>
          <w:p w14:paraId="4D048F04" w14:textId="77777777" w:rsidR="008411D2" w:rsidRPr="00245457" w:rsidRDefault="008411D2" w:rsidP="009C4921">
            <w:pPr>
              <w:rPr>
                <w:rFonts w:cstheme="minorHAnsi"/>
                <w:sz w:val="20"/>
                <w:szCs w:val="24"/>
              </w:rPr>
            </w:pPr>
            <w:r w:rsidRPr="00245457">
              <w:rPr>
                <w:rFonts w:cstheme="minorHAnsi"/>
                <w:sz w:val="20"/>
                <w:szCs w:val="24"/>
              </w:rPr>
              <w:t>-0.033</w:t>
            </w:r>
          </w:p>
        </w:tc>
        <w:tc>
          <w:tcPr>
            <w:tcW w:w="785" w:type="dxa"/>
            <w:tcBorders>
              <w:top w:val="nil"/>
              <w:left w:val="nil"/>
              <w:bottom w:val="nil"/>
              <w:right w:val="nil"/>
            </w:tcBorders>
            <w:shd w:val="clear" w:color="auto" w:fill="auto"/>
            <w:noWrap/>
          </w:tcPr>
          <w:p w14:paraId="42EF798D" w14:textId="77777777" w:rsidR="008411D2" w:rsidRPr="00245457" w:rsidRDefault="008411D2" w:rsidP="009C4921">
            <w:pPr>
              <w:rPr>
                <w:rFonts w:cstheme="minorHAnsi"/>
                <w:sz w:val="20"/>
                <w:szCs w:val="24"/>
              </w:rPr>
            </w:pPr>
            <w:r w:rsidRPr="00245457">
              <w:rPr>
                <w:rFonts w:cstheme="minorHAnsi"/>
                <w:sz w:val="20"/>
                <w:szCs w:val="24"/>
              </w:rPr>
              <w:t>-0.040</w:t>
            </w:r>
          </w:p>
        </w:tc>
        <w:tc>
          <w:tcPr>
            <w:tcW w:w="785" w:type="dxa"/>
            <w:gridSpan w:val="2"/>
            <w:tcBorders>
              <w:top w:val="nil"/>
              <w:left w:val="nil"/>
              <w:bottom w:val="nil"/>
              <w:right w:val="nil"/>
            </w:tcBorders>
            <w:shd w:val="clear" w:color="auto" w:fill="auto"/>
            <w:noWrap/>
          </w:tcPr>
          <w:p w14:paraId="7816DBAE" w14:textId="77777777" w:rsidR="008411D2" w:rsidRPr="00245457" w:rsidRDefault="008411D2" w:rsidP="009C4921">
            <w:pPr>
              <w:rPr>
                <w:rFonts w:cstheme="minorHAnsi"/>
                <w:sz w:val="20"/>
                <w:szCs w:val="24"/>
              </w:rPr>
            </w:pPr>
            <w:r w:rsidRPr="00245457">
              <w:rPr>
                <w:rFonts w:cstheme="minorHAnsi"/>
                <w:sz w:val="20"/>
                <w:szCs w:val="24"/>
              </w:rPr>
              <w:t>-0.066</w:t>
            </w:r>
          </w:p>
        </w:tc>
        <w:tc>
          <w:tcPr>
            <w:tcW w:w="785" w:type="dxa"/>
            <w:tcBorders>
              <w:top w:val="nil"/>
              <w:left w:val="nil"/>
              <w:bottom w:val="nil"/>
              <w:right w:val="nil"/>
            </w:tcBorders>
            <w:shd w:val="clear" w:color="auto" w:fill="auto"/>
            <w:noWrap/>
          </w:tcPr>
          <w:p w14:paraId="1FF68AAA" w14:textId="77777777" w:rsidR="008411D2" w:rsidRPr="00245457" w:rsidRDefault="008411D2" w:rsidP="009C4921">
            <w:pPr>
              <w:rPr>
                <w:rFonts w:cstheme="minorHAnsi"/>
                <w:sz w:val="20"/>
                <w:szCs w:val="24"/>
              </w:rPr>
            </w:pPr>
            <w:r w:rsidRPr="00245457">
              <w:rPr>
                <w:rFonts w:cstheme="minorHAnsi"/>
                <w:sz w:val="20"/>
                <w:szCs w:val="24"/>
              </w:rPr>
              <w:t>0.064</w:t>
            </w:r>
          </w:p>
        </w:tc>
        <w:tc>
          <w:tcPr>
            <w:tcW w:w="987" w:type="dxa"/>
            <w:tcBorders>
              <w:top w:val="nil"/>
              <w:left w:val="nil"/>
              <w:bottom w:val="nil"/>
              <w:right w:val="nil"/>
            </w:tcBorders>
            <w:shd w:val="clear" w:color="auto" w:fill="auto"/>
            <w:noWrap/>
          </w:tcPr>
          <w:p w14:paraId="50325753" w14:textId="77777777" w:rsidR="008411D2" w:rsidRPr="00245457" w:rsidRDefault="008411D2" w:rsidP="009C4921">
            <w:pPr>
              <w:rPr>
                <w:rFonts w:cstheme="minorHAnsi"/>
                <w:sz w:val="20"/>
                <w:szCs w:val="24"/>
              </w:rPr>
            </w:pPr>
            <w:r w:rsidRPr="00245457">
              <w:rPr>
                <w:rFonts w:cstheme="minorHAnsi"/>
                <w:sz w:val="20"/>
                <w:szCs w:val="24"/>
              </w:rPr>
              <w:t>-0.059</w:t>
            </w:r>
          </w:p>
        </w:tc>
        <w:tc>
          <w:tcPr>
            <w:tcW w:w="851" w:type="dxa"/>
            <w:tcBorders>
              <w:top w:val="nil"/>
              <w:left w:val="nil"/>
              <w:bottom w:val="nil"/>
              <w:right w:val="nil"/>
            </w:tcBorders>
            <w:shd w:val="clear" w:color="auto" w:fill="auto"/>
            <w:noWrap/>
          </w:tcPr>
          <w:p w14:paraId="364CF481" w14:textId="77777777" w:rsidR="008411D2" w:rsidRPr="00245457" w:rsidRDefault="008411D2" w:rsidP="009C4921">
            <w:pPr>
              <w:rPr>
                <w:rFonts w:cstheme="minorHAnsi"/>
                <w:sz w:val="20"/>
                <w:szCs w:val="24"/>
              </w:rPr>
            </w:pPr>
            <w:r w:rsidRPr="00245457">
              <w:rPr>
                <w:rFonts w:cstheme="minorHAnsi"/>
                <w:sz w:val="20"/>
                <w:szCs w:val="24"/>
              </w:rPr>
              <w:t>-0.077</w:t>
            </w:r>
          </w:p>
        </w:tc>
        <w:tc>
          <w:tcPr>
            <w:tcW w:w="992" w:type="dxa"/>
            <w:tcBorders>
              <w:top w:val="nil"/>
              <w:left w:val="nil"/>
              <w:bottom w:val="nil"/>
              <w:right w:val="nil"/>
            </w:tcBorders>
            <w:shd w:val="clear" w:color="auto" w:fill="auto"/>
            <w:noWrap/>
          </w:tcPr>
          <w:p w14:paraId="414CBB2D" w14:textId="77777777" w:rsidR="008411D2" w:rsidRPr="00245457" w:rsidRDefault="008411D2" w:rsidP="009C4921">
            <w:pPr>
              <w:rPr>
                <w:rFonts w:cstheme="minorHAnsi"/>
                <w:sz w:val="20"/>
                <w:szCs w:val="24"/>
              </w:rPr>
            </w:pPr>
            <w:r w:rsidRPr="00245457">
              <w:rPr>
                <w:rFonts w:cstheme="minorHAnsi"/>
                <w:sz w:val="20"/>
                <w:szCs w:val="24"/>
              </w:rPr>
              <w:t>-0.109</w:t>
            </w:r>
          </w:p>
        </w:tc>
        <w:tc>
          <w:tcPr>
            <w:tcW w:w="851" w:type="dxa"/>
            <w:tcBorders>
              <w:top w:val="nil"/>
              <w:left w:val="nil"/>
              <w:bottom w:val="nil"/>
              <w:right w:val="nil"/>
            </w:tcBorders>
            <w:shd w:val="clear" w:color="auto" w:fill="auto"/>
            <w:noWrap/>
          </w:tcPr>
          <w:p w14:paraId="37B57DAC" w14:textId="77777777" w:rsidR="008411D2" w:rsidRPr="00245457" w:rsidRDefault="008411D2" w:rsidP="009C4921">
            <w:pPr>
              <w:rPr>
                <w:rFonts w:cstheme="minorHAnsi"/>
                <w:sz w:val="20"/>
                <w:szCs w:val="24"/>
              </w:rPr>
            </w:pPr>
            <w:r w:rsidRPr="00245457">
              <w:rPr>
                <w:rFonts w:cstheme="minorHAnsi"/>
                <w:sz w:val="20"/>
                <w:szCs w:val="24"/>
              </w:rPr>
              <w:t>0.029</w:t>
            </w:r>
          </w:p>
        </w:tc>
      </w:tr>
      <w:tr w:rsidR="008411D2" w:rsidRPr="00245457" w14:paraId="0F515E36" w14:textId="77777777" w:rsidTr="00F445E8">
        <w:tblPrEx>
          <w:jc w:val="left"/>
        </w:tblPrEx>
        <w:trPr>
          <w:gridAfter w:val="1"/>
          <w:wAfter w:w="787" w:type="dxa"/>
          <w:trHeight w:hRule="exact" w:val="525"/>
        </w:trPr>
        <w:tc>
          <w:tcPr>
            <w:tcW w:w="1022" w:type="dxa"/>
            <w:tcBorders>
              <w:top w:val="nil"/>
              <w:left w:val="nil"/>
              <w:bottom w:val="nil"/>
              <w:right w:val="nil"/>
            </w:tcBorders>
            <w:shd w:val="clear" w:color="auto" w:fill="auto"/>
            <w:noWrap/>
            <w:hideMark/>
          </w:tcPr>
          <w:p w14:paraId="300B9973" w14:textId="77777777" w:rsidR="008411D2" w:rsidRPr="00245457" w:rsidRDefault="008411D2" w:rsidP="00CF32FD">
            <w:pPr>
              <w:spacing w:after="0" w:line="240" w:lineRule="auto"/>
              <w:rPr>
                <w:rFonts w:eastAsia="Times New Roman" w:cstheme="minorHAnsi"/>
                <w:color w:val="000000"/>
                <w:sz w:val="20"/>
                <w:szCs w:val="24"/>
                <w:lang w:eastAsia="zh-CN"/>
              </w:rPr>
            </w:pPr>
            <w:r w:rsidRPr="00245457">
              <w:rPr>
                <w:rFonts w:cstheme="minorHAnsi"/>
                <w:position w:val="-30"/>
                <w:sz w:val="20"/>
                <w:szCs w:val="24"/>
              </w:rPr>
              <w:object w:dxaOrig="1340" w:dyaOrig="700" w14:anchorId="0F791E1C">
                <v:shape id="_x0000_i1060" type="#_x0000_t75" style="width:39pt;height:23.25pt" o:ole="">
                  <v:imagedata r:id="rId74" o:title=""/>
                </v:shape>
                <o:OLEObject Type="Embed" ProgID="Equation.3" ShapeID="_x0000_i1060" DrawAspect="Content" ObjectID="_1454137193" r:id="rId82"/>
              </w:object>
            </w:r>
          </w:p>
        </w:tc>
        <w:tc>
          <w:tcPr>
            <w:tcW w:w="867" w:type="dxa"/>
            <w:gridSpan w:val="2"/>
            <w:tcBorders>
              <w:top w:val="nil"/>
              <w:left w:val="nil"/>
              <w:bottom w:val="nil"/>
              <w:right w:val="nil"/>
            </w:tcBorders>
            <w:shd w:val="clear" w:color="auto" w:fill="auto"/>
            <w:noWrap/>
          </w:tcPr>
          <w:p w14:paraId="480A95C9" w14:textId="77777777" w:rsidR="008411D2" w:rsidRPr="00245457" w:rsidRDefault="008411D2" w:rsidP="009C4921">
            <w:pPr>
              <w:rPr>
                <w:rFonts w:cstheme="minorHAnsi"/>
                <w:sz w:val="20"/>
                <w:szCs w:val="24"/>
              </w:rPr>
            </w:pPr>
            <w:r w:rsidRPr="00245457">
              <w:rPr>
                <w:rFonts w:cstheme="minorHAnsi"/>
                <w:sz w:val="20"/>
                <w:szCs w:val="24"/>
              </w:rPr>
              <w:t>0.140</w:t>
            </w:r>
          </w:p>
        </w:tc>
        <w:tc>
          <w:tcPr>
            <w:tcW w:w="1015" w:type="dxa"/>
            <w:tcBorders>
              <w:top w:val="nil"/>
              <w:left w:val="nil"/>
              <w:bottom w:val="nil"/>
              <w:right w:val="nil"/>
            </w:tcBorders>
            <w:shd w:val="clear" w:color="auto" w:fill="auto"/>
            <w:noWrap/>
          </w:tcPr>
          <w:p w14:paraId="59212506" w14:textId="77777777" w:rsidR="008411D2" w:rsidRPr="00245457" w:rsidRDefault="008411D2" w:rsidP="009C4921">
            <w:pPr>
              <w:rPr>
                <w:rFonts w:cstheme="minorHAnsi"/>
                <w:sz w:val="20"/>
                <w:szCs w:val="24"/>
              </w:rPr>
            </w:pPr>
            <w:r w:rsidRPr="00245457">
              <w:rPr>
                <w:rFonts w:cstheme="minorHAnsi"/>
                <w:sz w:val="20"/>
                <w:szCs w:val="24"/>
              </w:rPr>
              <w:t>1</w:t>
            </w:r>
          </w:p>
        </w:tc>
        <w:tc>
          <w:tcPr>
            <w:tcW w:w="993" w:type="dxa"/>
            <w:tcBorders>
              <w:top w:val="nil"/>
              <w:left w:val="nil"/>
              <w:bottom w:val="nil"/>
              <w:right w:val="nil"/>
            </w:tcBorders>
            <w:shd w:val="clear" w:color="auto" w:fill="auto"/>
            <w:noWrap/>
          </w:tcPr>
          <w:p w14:paraId="67962B52" w14:textId="77777777" w:rsidR="008411D2" w:rsidRPr="00245457" w:rsidRDefault="008411D2" w:rsidP="009C4921">
            <w:pPr>
              <w:rPr>
                <w:rFonts w:cstheme="minorHAnsi"/>
                <w:sz w:val="20"/>
                <w:szCs w:val="24"/>
              </w:rPr>
            </w:pPr>
            <w:r w:rsidRPr="00245457">
              <w:rPr>
                <w:rFonts w:cstheme="minorHAnsi"/>
                <w:sz w:val="20"/>
                <w:szCs w:val="24"/>
              </w:rPr>
              <w:t>-0.209</w:t>
            </w:r>
          </w:p>
        </w:tc>
        <w:tc>
          <w:tcPr>
            <w:tcW w:w="891" w:type="dxa"/>
            <w:gridSpan w:val="2"/>
            <w:tcBorders>
              <w:top w:val="nil"/>
              <w:left w:val="nil"/>
              <w:bottom w:val="nil"/>
              <w:right w:val="nil"/>
            </w:tcBorders>
            <w:shd w:val="clear" w:color="auto" w:fill="auto"/>
            <w:noWrap/>
          </w:tcPr>
          <w:p w14:paraId="0708E852" w14:textId="77777777" w:rsidR="008411D2" w:rsidRPr="00245457" w:rsidRDefault="008411D2" w:rsidP="009C4921">
            <w:pPr>
              <w:rPr>
                <w:rFonts w:cstheme="minorHAnsi"/>
                <w:sz w:val="20"/>
                <w:szCs w:val="24"/>
              </w:rPr>
            </w:pPr>
            <w:r w:rsidRPr="00245457">
              <w:rPr>
                <w:rFonts w:cstheme="minorHAnsi"/>
                <w:sz w:val="20"/>
                <w:szCs w:val="24"/>
              </w:rPr>
              <w:t>-0.129</w:t>
            </w:r>
          </w:p>
        </w:tc>
        <w:tc>
          <w:tcPr>
            <w:tcW w:w="887" w:type="dxa"/>
            <w:tcBorders>
              <w:top w:val="nil"/>
              <w:left w:val="nil"/>
              <w:bottom w:val="nil"/>
              <w:right w:val="nil"/>
            </w:tcBorders>
            <w:shd w:val="clear" w:color="auto" w:fill="auto"/>
            <w:noWrap/>
          </w:tcPr>
          <w:p w14:paraId="7BC54B1B" w14:textId="77777777" w:rsidR="008411D2" w:rsidRPr="00245457" w:rsidRDefault="008411D2" w:rsidP="009C4921">
            <w:pPr>
              <w:rPr>
                <w:rFonts w:cstheme="minorHAnsi"/>
                <w:sz w:val="20"/>
                <w:szCs w:val="24"/>
              </w:rPr>
            </w:pPr>
            <w:r w:rsidRPr="00245457">
              <w:rPr>
                <w:rFonts w:cstheme="minorHAnsi"/>
                <w:sz w:val="20"/>
                <w:szCs w:val="24"/>
              </w:rPr>
              <w:t>0.074</w:t>
            </w:r>
          </w:p>
        </w:tc>
        <w:tc>
          <w:tcPr>
            <w:tcW w:w="1022" w:type="dxa"/>
            <w:tcBorders>
              <w:top w:val="nil"/>
              <w:left w:val="nil"/>
              <w:bottom w:val="nil"/>
              <w:right w:val="nil"/>
            </w:tcBorders>
            <w:shd w:val="clear" w:color="auto" w:fill="auto"/>
            <w:noWrap/>
          </w:tcPr>
          <w:p w14:paraId="5ADF4949" w14:textId="77777777" w:rsidR="008411D2" w:rsidRPr="00245457" w:rsidRDefault="008411D2" w:rsidP="009C4921">
            <w:pPr>
              <w:rPr>
                <w:rFonts w:cstheme="minorHAnsi"/>
                <w:sz w:val="20"/>
                <w:szCs w:val="24"/>
              </w:rPr>
            </w:pPr>
            <w:r w:rsidRPr="00245457">
              <w:rPr>
                <w:rFonts w:cstheme="minorHAnsi"/>
                <w:sz w:val="20"/>
                <w:szCs w:val="24"/>
              </w:rPr>
              <w:t>-0.100</w:t>
            </w:r>
          </w:p>
        </w:tc>
        <w:tc>
          <w:tcPr>
            <w:tcW w:w="842" w:type="dxa"/>
            <w:tcBorders>
              <w:top w:val="nil"/>
              <w:left w:val="nil"/>
              <w:bottom w:val="nil"/>
              <w:right w:val="nil"/>
            </w:tcBorders>
            <w:shd w:val="clear" w:color="auto" w:fill="auto"/>
            <w:noWrap/>
          </w:tcPr>
          <w:p w14:paraId="430B66BC" w14:textId="77777777" w:rsidR="008411D2" w:rsidRPr="00245457" w:rsidRDefault="008411D2" w:rsidP="009C4921">
            <w:pPr>
              <w:rPr>
                <w:rFonts w:cstheme="minorHAnsi"/>
                <w:sz w:val="20"/>
                <w:szCs w:val="24"/>
              </w:rPr>
            </w:pPr>
            <w:r w:rsidRPr="00245457">
              <w:rPr>
                <w:rFonts w:cstheme="minorHAnsi"/>
                <w:sz w:val="20"/>
                <w:szCs w:val="24"/>
              </w:rPr>
              <w:t>-0.079</w:t>
            </w:r>
          </w:p>
        </w:tc>
        <w:tc>
          <w:tcPr>
            <w:tcW w:w="785" w:type="dxa"/>
            <w:tcBorders>
              <w:top w:val="nil"/>
              <w:left w:val="nil"/>
              <w:bottom w:val="nil"/>
              <w:right w:val="nil"/>
            </w:tcBorders>
            <w:shd w:val="clear" w:color="auto" w:fill="auto"/>
            <w:noWrap/>
          </w:tcPr>
          <w:p w14:paraId="277125BF" w14:textId="77777777" w:rsidR="008411D2" w:rsidRPr="00245457" w:rsidRDefault="008411D2" w:rsidP="009C4921">
            <w:pPr>
              <w:rPr>
                <w:rFonts w:cstheme="minorHAnsi"/>
                <w:sz w:val="20"/>
                <w:szCs w:val="24"/>
              </w:rPr>
            </w:pPr>
            <w:r w:rsidRPr="00245457">
              <w:rPr>
                <w:rFonts w:cstheme="minorHAnsi"/>
                <w:sz w:val="20"/>
                <w:szCs w:val="24"/>
              </w:rPr>
              <w:t>-0.049</w:t>
            </w:r>
          </w:p>
        </w:tc>
        <w:tc>
          <w:tcPr>
            <w:tcW w:w="785" w:type="dxa"/>
            <w:gridSpan w:val="2"/>
            <w:tcBorders>
              <w:top w:val="nil"/>
              <w:left w:val="nil"/>
              <w:bottom w:val="nil"/>
              <w:right w:val="nil"/>
            </w:tcBorders>
            <w:shd w:val="clear" w:color="auto" w:fill="auto"/>
            <w:noWrap/>
          </w:tcPr>
          <w:p w14:paraId="3AC1D5FF" w14:textId="77777777" w:rsidR="008411D2" w:rsidRPr="00245457" w:rsidRDefault="008411D2" w:rsidP="009C4921">
            <w:pPr>
              <w:rPr>
                <w:rFonts w:cstheme="minorHAnsi"/>
                <w:sz w:val="20"/>
                <w:szCs w:val="24"/>
              </w:rPr>
            </w:pPr>
            <w:r w:rsidRPr="00245457">
              <w:rPr>
                <w:rFonts w:cstheme="minorHAnsi"/>
                <w:sz w:val="20"/>
                <w:szCs w:val="24"/>
              </w:rPr>
              <w:t>-0.053</w:t>
            </w:r>
          </w:p>
        </w:tc>
        <w:tc>
          <w:tcPr>
            <w:tcW w:w="785" w:type="dxa"/>
            <w:tcBorders>
              <w:top w:val="nil"/>
              <w:left w:val="nil"/>
              <w:bottom w:val="nil"/>
              <w:right w:val="nil"/>
            </w:tcBorders>
            <w:shd w:val="clear" w:color="auto" w:fill="auto"/>
            <w:noWrap/>
          </w:tcPr>
          <w:p w14:paraId="393B67A9" w14:textId="77777777" w:rsidR="008411D2" w:rsidRPr="00245457" w:rsidRDefault="008411D2" w:rsidP="009C4921">
            <w:pPr>
              <w:rPr>
                <w:rFonts w:cstheme="minorHAnsi"/>
                <w:sz w:val="20"/>
                <w:szCs w:val="24"/>
              </w:rPr>
            </w:pPr>
            <w:r w:rsidRPr="00245457">
              <w:rPr>
                <w:rFonts w:cstheme="minorHAnsi"/>
                <w:sz w:val="20"/>
                <w:szCs w:val="24"/>
              </w:rPr>
              <w:t>-0.147</w:t>
            </w:r>
          </w:p>
        </w:tc>
        <w:tc>
          <w:tcPr>
            <w:tcW w:w="987" w:type="dxa"/>
            <w:tcBorders>
              <w:top w:val="nil"/>
              <w:left w:val="nil"/>
              <w:bottom w:val="nil"/>
              <w:right w:val="nil"/>
            </w:tcBorders>
            <w:shd w:val="clear" w:color="auto" w:fill="auto"/>
            <w:noWrap/>
          </w:tcPr>
          <w:p w14:paraId="370497EF" w14:textId="77777777" w:rsidR="008411D2" w:rsidRPr="00245457" w:rsidRDefault="008411D2" w:rsidP="009C4921">
            <w:pPr>
              <w:rPr>
                <w:rFonts w:cstheme="minorHAnsi"/>
                <w:sz w:val="20"/>
                <w:szCs w:val="24"/>
              </w:rPr>
            </w:pPr>
            <w:r w:rsidRPr="00245457">
              <w:rPr>
                <w:rFonts w:cstheme="minorHAnsi"/>
                <w:sz w:val="20"/>
                <w:szCs w:val="24"/>
              </w:rPr>
              <w:t>-0.050</w:t>
            </w:r>
          </w:p>
        </w:tc>
        <w:tc>
          <w:tcPr>
            <w:tcW w:w="851" w:type="dxa"/>
            <w:tcBorders>
              <w:top w:val="nil"/>
              <w:left w:val="nil"/>
              <w:bottom w:val="nil"/>
              <w:right w:val="nil"/>
            </w:tcBorders>
            <w:shd w:val="clear" w:color="auto" w:fill="auto"/>
            <w:noWrap/>
          </w:tcPr>
          <w:p w14:paraId="464587FC" w14:textId="77777777" w:rsidR="008411D2" w:rsidRPr="00245457" w:rsidRDefault="008411D2" w:rsidP="009C4921">
            <w:pPr>
              <w:rPr>
                <w:rFonts w:cstheme="minorHAnsi"/>
                <w:sz w:val="20"/>
                <w:szCs w:val="24"/>
              </w:rPr>
            </w:pPr>
            <w:r w:rsidRPr="00245457">
              <w:rPr>
                <w:rFonts w:cstheme="minorHAnsi"/>
                <w:sz w:val="20"/>
                <w:szCs w:val="24"/>
              </w:rPr>
              <w:t>-0.005</w:t>
            </w:r>
          </w:p>
        </w:tc>
        <w:tc>
          <w:tcPr>
            <w:tcW w:w="992" w:type="dxa"/>
            <w:tcBorders>
              <w:top w:val="nil"/>
              <w:left w:val="nil"/>
              <w:bottom w:val="nil"/>
              <w:right w:val="nil"/>
            </w:tcBorders>
            <w:shd w:val="clear" w:color="auto" w:fill="auto"/>
            <w:noWrap/>
          </w:tcPr>
          <w:p w14:paraId="747EB86B" w14:textId="77777777" w:rsidR="008411D2" w:rsidRPr="00245457" w:rsidRDefault="008411D2" w:rsidP="009C4921">
            <w:pPr>
              <w:rPr>
                <w:rFonts w:cstheme="minorHAnsi"/>
                <w:sz w:val="20"/>
                <w:szCs w:val="24"/>
              </w:rPr>
            </w:pPr>
            <w:r w:rsidRPr="00245457">
              <w:rPr>
                <w:rFonts w:cstheme="minorHAnsi"/>
                <w:sz w:val="20"/>
                <w:szCs w:val="24"/>
              </w:rPr>
              <w:t>-0.009</w:t>
            </w:r>
          </w:p>
        </w:tc>
        <w:tc>
          <w:tcPr>
            <w:tcW w:w="851" w:type="dxa"/>
            <w:tcBorders>
              <w:top w:val="nil"/>
              <w:left w:val="nil"/>
              <w:bottom w:val="nil"/>
              <w:right w:val="nil"/>
            </w:tcBorders>
            <w:shd w:val="clear" w:color="auto" w:fill="auto"/>
            <w:noWrap/>
          </w:tcPr>
          <w:p w14:paraId="3C75D3F6" w14:textId="77777777" w:rsidR="008411D2" w:rsidRPr="00245457" w:rsidRDefault="008411D2" w:rsidP="009C4921">
            <w:pPr>
              <w:rPr>
                <w:rFonts w:cstheme="minorHAnsi"/>
                <w:sz w:val="20"/>
                <w:szCs w:val="24"/>
              </w:rPr>
            </w:pPr>
            <w:r w:rsidRPr="00245457">
              <w:rPr>
                <w:rFonts w:cstheme="minorHAnsi"/>
                <w:sz w:val="20"/>
                <w:szCs w:val="24"/>
              </w:rPr>
              <w:t>-0.088</w:t>
            </w:r>
          </w:p>
        </w:tc>
      </w:tr>
      <w:tr w:rsidR="008411D2" w:rsidRPr="00245457" w14:paraId="23815B1C" w14:textId="77777777" w:rsidTr="00F445E8">
        <w:tblPrEx>
          <w:jc w:val="left"/>
        </w:tblPrEx>
        <w:trPr>
          <w:gridAfter w:val="1"/>
          <w:wAfter w:w="787" w:type="dxa"/>
          <w:trHeight w:hRule="exact" w:val="419"/>
        </w:trPr>
        <w:tc>
          <w:tcPr>
            <w:tcW w:w="1022" w:type="dxa"/>
            <w:tcBorders>
              <w:top w:val="nil"/>
              <w:left w:val="nil"/>
              <w:bottom w:val="nil"/>
              <w:right w:val="nil"/>
            </w:tcBorders>
            <w:shd w:val="clear" w:color="auto" w:fill="auto"/>
            <w:noWrap/>
            <w:hideMark/>
          </w:tcPr>
          <w:p w14:paraId="3F97E8ED" w14:textId="77777777" w:rsidR="008411D2" w:rsidRPr="00245457" w:rsidRDefault="008411D2" w:rsidP="00CF32FD">
            <w:pPr>
              <w:spacing w:after="0" w:line="240" w:lineRule="auto"/>
              <w:rPr>
                <w:rFonts w:eastAsia="Times New Roman" w:cstheme="minorHAnsi"/>
                <w:color w:val="000000"/>
                <w:sz w:val="20"/>
                <w:szCs w:val="24"/>
                <w:lang w:eastAsia="zh-CN"/>
              </w:rPr>
            </w:pPr>
            <w:r w:rsidRPr="00245457">
              <w:rPr>
                <w:rFonts w:cstheme="minorHAnsi"/>
                <w:position w:val="-30"/>
                <w:sz w:val="20"/>
                <w:szCs w:val="24"/>
              </w:rPr>
              <w:object w:dxaOrig="1219" w:dyaOrig="680" w14:anchorId="3484E413">
                <v:shape id="_x0000_i1061" type="#_x0000_t75" style="width:39.75pt;height:23.25pt" o:ole="">
                  <v:imagedata r:id="rId47" o:title=""/>
                </v:shape>
                <o:OLEObject Type="Embed" ProgID="Equation.3" ShapeID="_x0000_i1061" DrawAspect="Content" ObjectID="_1454137194" r:id="rId83"/>
              </w:object>
            </w:r>
          </w:p>
        </w:tc>
        <w:tc>
          <w:tcPr>
            <w:tcW w:w="867" w:type="dxa"/>
            <w:gridSpan w:val="2"/>
            <w:tcBorders>
              <w:top w:val="nil"/>
              <w:left w:val="nil"/>
              <w:bottom w:val="nil"/>
              <w:right w:val="nil"/>
            </w:tcBorders>
            <w:shd w:val="clear" w:color="auto" w:fill="auto"/>
            <w:noWrap/>
          </w:tcPr>
          <w:p w14:paraId="41CFA57D" w14:textId="77777777" w:rsidR="008411D2" w:rsidRPr="00245457" w:rsidRDefault="008411D2" w:rsidP="009C4921">
            <w:pPr>
              <w:rPr>
                <w:rFonts w:cstheme="minorHAnsi"/>
                <w:sz w:val="20"/>
                <w:szCs w:val="24"/>
              </w:rPr>
            </w:pPr>
            <w:r w:rsidRPr="00245457">
              <w:rPr>
                <w:rFonts w:cstheme="minorHAnsi"/>
                <w:sz w:val="20"/>
                <w:szCs w:val="24"/>
              </w:rPr>
              <w:t>0.228</w:t>
            </w:r>
          </w:p>
        </w:tc>
        <w:tc>
          <w:tcPr>
            <w:tcW w:w="1015" w:type="dxa"/>
            <w:tcBorders>
              <w:top w:val="nil"/>
              <w:left w:val="nil"/>
              <w:bottom w:val="nil"/>
              <w:right w:val="nil"/>
            </w:tcBorders>
            <w:shd w:val="clear" w:color="auto" w:fill="auto"/>
            <w:noWrap/>
          </w:tcPr>
          <w:p w14:paraId="560C7AA2" w14:textId="77777777" w:rsidR="008411D2" w:rsidRPr="00245457" w:rsidRDefault="008411D2" w:rsidP="009C4921">
            <w:pPr>
              <w:rPr>
                <w:rFonts w:cstheme="minorHAnsi"/>
                <w:sz w:val="20"/>
                <w:szCs w:val="24"/>
              </w:rPr>
            </w:pPr>
            <w:r w:rsidRPr="00245457">
              <w:rPr>
                <w:rFonts w:cstheme="minorHAnsi"/>
                <w:sz w:val="20"/>
                <w:szCs w:val="24"/>
              </w:rPr>
              <w:t>-0.245</w:t>
            </w:r>
          </w:p>
        </w:tc>
        <w:tc>
          <w:tcPr>
            <w:tcW w:w="993" w:type="dxa"/>
            <w:tcBorders>
              <w:top w:val="nil"/>
              <w:left w:val="nil"/>
              <w:bottom w:val="nil"/>
              <w:right w:val="nil"/>
            </w:tcBorders>
            <w:shd w:val="clear" w:color="auto" w:fill="auto"/>
            <w:noWrap/>
          </w:tcPr>
          <w:p w14:paraId="37C98AF8" w14:textId="77777777" w:rsidR="008411D2" w:rsidRPr="00245457" w:rsidRDefault="008411D2" w:rsidP="009C4921">
            <w:pPr>
              <w:rPr>
                <w:rFonts w:cstheme="minorHAnsi"/>
                <w:sz w:val="20"/>
                <w:szCs w:val="24"/>
              </w:rPr>
            </w:pPr>
            <w:r w:rsidRPr="00245457">
              <w:rPr>
                <w:rFonts w:cstheme="minorHAnsi"/>
                <w:sz w:val="20"/>
                <w:szCs w:val="24"/>
              </w:rPr>
              <w:t>1</w:t>
            </w:r>
          </w:p>
        </w:tc>
        <w:tc>
          <w:tcPr>
            <w:tcW w:w="891" w:type="dxa"/>
            <w:gridSpan w:val="2"/>
            <w:tcBorders>
              <w:top w:val="nil"/>
              <w:left w:val="nil"/>
              <w:bottom w:val="nil"/>
              <w:right w:val="nil"/>
            </w:tcBorders>
            <w:shd w:val="clear" w:color="auto" w:fill="auto"/>
            <w:noWrap/>
          </w:tcPr>
          <w:p w14:paraId="49E51812" w14:textId="77777777" w:rsidR="008411D2" w:rsidRPr="00245457" w:rsidRDefault="008411D2" w:rsidP="009C4921">
            <w:pPr>
              <w:rPr>
                <w:rFonts w:cstheme="minorHAnsi"/>
                <w:sz w:val="20"/>
                <w:szCs w:val="24"/>
              </w:rPr>
            </w:pPr>
            <w:r w:rsidRPr="00245457">
              <w:rPr>
                <w:rFonts w:cstheme="minorHAnsi"/>
                <w:sz w:val="20"/>
                <w:szCs w:val="24"/>
              </w:rPr>
              <w:t>0.628</w:t>
            </w:r>
          </w:p>
        </w:tc>
        <w:tc>
          <w:tcPr>
            <w:tcW w:w="887" w:type="dxa"/>
            <w:tcBorders>
              <w:top w:val="nil"/>
              <w:left w:val="nil"/>
              <w:bottom w:val="nil"/>
              <w:right w:val="nil"/>
            </w:tcBorders>
            <w:shd w:val="clear" w:color="auto" w:fill="auto"/>
            <w:noWrap/>
          </w:tcPr>
          <w:p w14:paraId="74D94B6B" w14:textId="77777777" w:rsidR="008411D2" w:rsidRPr="00245457" w:rsidRDefault="008411D2" w:rsidP="009C4921">
            <w:pPr>
              <w:rPr>
                <w:rFonts w:cstheme="minorHAnsi"/>
                <w:sz w:val="20"/>
                <w:szCs w:val="24"/>
              </w:rPr>
            </w:pPr>
            <w:r w:rsidRPr="00245457">
              <w:rPr>
                <w:rFonts w:cstheme="minorHAnsi"/>
                <w:sz w:val="20"/>
                <w:szCs w:val="24"/>
              </w:rPr>
              <w:t>0.147</w:t>
            </w:r>
          </w:p>
        </w:tc>
        <w:tc>
          <w:tcPr>
            <w:tcW w:w="1022" w:type="dxa"/>
            <w:tcBorders>
              <w:top w:val="nil"/>
              <w:left w:val="nil"/>
              <w:bottom w:val="nil"/>
              <w:right w:val="nil"/>
            </w:tcBorders>
            <w:shd w:val="clear" w:color="auto" w:fill="auto"/>
            <w:noWrap/>
          </w:tcPr>
          <w:p w14:paraId="4F2F42C1" w14:textId="77777777" w:rsidR="008411D2" w:rsidRPr="00245457" w:rsidRDefault="008411D2" w:rsidP="009C4921">
            <w:pPr>
              <w:rPr>
                <w:rFonts w:cstheme="minorHAnsi"/>
                <w:sz w:val="20"/>
                <w:szCs w:val="24"/>
              </w:rPr>
            </w:pPr>
            <w:r w:rsidRPr="00245457">
              <w:rPr>
                <w:rFonts w:cstheme="minorHAnsi"/>
                <w:sz w:val="20"/>
                <w:szCs w:val="24"/>
              </w:rPr>
              <w:t>0.238</w:t>
            </w:r>
          </w:p>
        </w:tc>
        <w:tc>
          <w:tcPr>
            <w:tcW w:w="842" w:type="dxa"/>
            <w:tcBorders>
              <w:top w:val="nil"/>
              <w:left w:val="nil"/>
              <w:bottom w:val="nil"/>
              <w:right w:val="nil"/>
            </w:tcBorders>
            <w:shd w:val="clear" w:color="auto" w:fill="auto"/>
            <w:noWrap/>
          </w:tcPr>
          <w:p w14:paraId="6320BBC1" w14:textId="77777777" w:rsidR="008411D2" w:rsidRPr="00245457" w:rsidRDefault="008411D2" w:rsidP="009C4921">
            <w:pPr>
              <w:rPr>
                <w:rFonts w:cstheme="minorHAnsi"/>
                <w:sz w:val="20"/>
                <w:szCs w:val="24"/>
              </w:rPr>
            </w:pPr>
            <w:r w:rsidRPr="00245457">
              <w:rPr>
                <w:rFonts w:cstheme="minorHAnsi"/>
                <w:sz w:val="20"/>
                <w:szCs w:val="24"/>
              </w:rPr>
              <w:t>0.041</w:t>
            </w:r>
          </w:p>
        </w:tc>
        <w:tc>
          <w:tcPr>
            <w:tcW w:w="785" w:type="dxa"/>
            <w:tcBorders>
              <w:top w:val="nil"/>
              <w:left w:val="nil"/>
              <w:bottom w:val="nil"/>
              <w:right w:val="nil"/>
            </w:tcBorders>
            <w:shd w:val="clear" w:color="auto" w:fill="auto"/>
            <w:noWrap/>
          </w:tcPr>
          <w:p w14:paraId="79CFCC8D" w14:textId="77777777" w:rsidR="008411D2" w:rsidRPr="00245457" w:rsidRDefault="008411D2" w:rsidP="009C4921">
            <w:pPr>
              <w:rPr>
                <w:rFonts w:cstheme="minorHAnsi"/>
                <w:sz w:val="20"/>
                <w:szCs w:val="24"/>
              </w:rPr>
            </w:pPr>
            <w:r w:rsidRPr="00245457">
              <w:rPr>
                <w:rFonts w:cstheme="minorHAnsi"/>
                <w:sz w:val="20"/>
                <w:szCs w:val="24"/>
              </w:rPr>
              <w:t>0.033</w:t>
            </w:r>
          </w:p>
        </w:tc>
        <w:tc>
          <w:tcPr>
            <w:tcW w:w="785" w:type="dxa"/>
            <w:gridSpan w:val="2"/>
            <w:tcBorders>
              <w:top w:val="nil"/>
              <w:left w:val="nil"/>
              <w:bottom w:val="nil"/>
              <w:right w:val="nil"/>
            </w:tcBorders>
            <w:shd w:val="clear" w:color="auto" w:fill="auto"/>
            <w:noWrap/>
          </w:tcPr>
          <w:p w14:paraId="33E73D93" w14:textId="77777777" w:rsidR="008411D2" w:rsidRPr="00245457" w:rsidRDefault="008411D2" w:rsidP="009C4921">
            <w:pPr>
              <w:rPr>
                <w:rFonts w:cstheme="minorHAnsi"/>
                <w:sz w:val="20"/>
                <w:szCs w:val="24"/>
              </w:rPr>
            </w:pPr>
            <w:r w:rsidRPr="00245457">
              <w:rPr>
                <w:rFonts w:cstheme="minorHAnsi"/>
                <w:sz w:val="20"/>
                <w:szCs w:val="24"/>
              </w:rPr>
              <w:t>-0.013</w:t>
            </w:r>
          </w:p>
        </w:tc>
        <w:tc>
          <w:tcPr>
            <w:tcW w:w="785" w:type="dxa"/>
            <w:tcBorders>
              <w:top w:val="nil"/>
              <w:left w:val="nil"/>
              <w:bottom w:val="nil"/>
              <w:right w:val="nil"/>
            </w:tcBorders>
            <w:shd w:val="clear" w:color="auto" w:fill="auto"/>
            <w:noWrap/>
          </w:tcPr>
          <w:p w14:paraId="49321016" w14:textId="77777777" w:rsidR="008411D2" w:rsidRPr="00245457" w:rsidRDefault="008411D2" w:rsidP="009C4921">
            <w:pPr>
              <w:rPr>
                <w:rFonts w:cstheme="minorHAnsi"/>
                <w:sz w:val="20"/>
                <w:szCs w:val="24"/>
              </w:rPr>
            </w:pPr>
            <w:r w:rsidRPr="00245457">
              <w:rPr>
                <w:rFonts w:cstheme="minorHAnsi"/>
                <w:sz w:val="20"/>
                <w:szCs w:val="24"/>
              </w:rPr>
              <w:t>0.311</w:t>
            </w:r>
          </w:p>
        </w:tc>
        <w:tc>
          <w:tcPr>
            <w:tcW w:w="987" w:type="dxa"/>
            <w:tcBorders>
              <w:top w:val="nil"/>
              <w:left w:val="nil"/>
              <w:bottom w:val="nil"/>
              <w:right w:val="nil"/>
            </w:tcBorders>
            <w:shd w:val="clear" w:color="auto" w:fill="auto"/>
            <w:noWrap/>
          </w:tcPr>
          <w:p w14:paraId="209FF41C" w14:textId="77777777" w:rsidR="008411D2" w:rsidRPr="00245457" w:rsidRDefault="008411D2" w:rsidP="009C4921">
            <w:pPr>
              <w:rPr>
                <w:rFonts w:cstheme="minorHAnsi"/>
                <w:sz w:val="20"/>
                <w:szCs w:val="24"/>
              </w:rPr>
            </w:pPr>
            <w:r w:rsidRPr="00245457">
              <w:rPr>
                <w:rFonts w:cstheme="minorHAnsi"/>
                <w:sz w:val="20"/>
                <w:szCs w:val="24"/>
              </w:rPr>
              <w:t>-0.004</w:t>
            </w:r>
          </w:p>
        </w:tc>
        <w:tc>
          <w:tcPr>
            <w:tcW w:w="851" w:type="dxa"/>
            <w:tcBorders>
              <w:top w:val="nil"/>
              <w:left w:val="nil"/>
              <w:bottom w:val="nil"/>
              <w:right w:val="nil"/>
            </w:tcBorders>
            <w:shd w:val="clear" w:color="auto" w:fill="auto"/>
            <w:noWrap/>
          </w:tcPr>
          <w:p w14:paraId="3364A107" w14:textId="77777777" w:rsidR="008411D2" w:rsidRPr="00245457" w:rsidRDefault="008411D2" w:rsidP="009C4921">
            <w:pPr>
              <w:rPr>
                <w:rFonts w:cstheme="minorHAnsi"/>
                <w:sz w:val="20"/>
                <w:szCs w:val="24"/>
              </w:rPr>
            </w:pPr>
            <w:r w:rsidRPr="00245457">
              <w:rPr>
                <w:rFonts w:cstheme="minorHAnsi"/>
                <w:sz w:val="20"/>
                <w:szCs w:val="24"/>
              </w:rPr>
              <w:t>-0.173</w:t>
            </w:r>
          </w:p>
        </w:tc>
        <w:tc>
          <w:tcPr>
            <w:tcW w:w="992" w:type="dxa"/>
            <w:tcBorders>
              <w:top w:val="nil"/>
              <w:left w:val="nil"/>
              <w:bottom w:val="nil"/>
              <w:right w:val="nil"/>
            </w:tcBorders>
            <w:shd w:val="clear" w:color="auto" w:fill="auto"/>
            <w:noWrap/>
          </w:tcPr>
          <w:p w14:paraId="36824EA1" w14:textId="77777777" w:rsidR="008411D2" w:rsidRPr="00245457" w:rsidRDefault="008411D2" w:rsidP="009C4921">
            <w:pPr>
              <w:rPr>
                <w:rFonts w:cstheme="minorHAnsi"/>
                <w:sz w:val="20"/>
                <w:szCs w:val="24"/>
              </w:rPr>
            </w:pPr>
            <w:r w:rsidRPr="00245457">
              <w:rPr>
                <w:rFonts w:cstheme="minorHAnsi"/>
                <w:sz w:val="20"/>
                <w:szCs w:val="24"/>
              </w:rPr>
              <w:t>-0.180</w:t>
            </w:r>
          </w:p>
        </w:tc>
        <w:tc>
          <w:tcPr>
            <w:tcW w:w="851" w:type="dxa"/>
            <w:tcBorders>
              <w:top w:val="nil"/>
              <w:left w:val="nil"/>
              <w:bottom w:val="nil"/>
              <w:right w:val="nil"/>
            </w:tcBorders>
            <w:shd w:val="clear" w:color="auto" w:fill="auto"/>
            <w:noWrap/>
          </w:tcPr>
          <w:p w14:paraId="400F3C19" w14:textId="77777777" w:rsidR="008411D2" w:rsidRPr="00245457" w:rsidRDefault="008411D2" w:rsidP="009C4921">
            <w:pPr>
              <w:rPr>
                <w:rFonts w:cstheme="minorHAnsi"/>
                <w:sz w:val="20"/>
                <w:szCs w:val="24"/>
              </w:rPr>
            </w:pPr>
            <w:r w:rsidRPr="00245457">
              <w:rPr>
                <w:rFonts w:cstheme="minorHAnsi"/>
                <w:sz w:val="20"/>
                <w:szCs w:val="24"/>
              </w:rPr>
              <w:t>0.173</w:t>
            </w:r>
          </w:p>
        </w:tc>
      </w:tr>
      <w:tr w:rsidR="008411D2" w:rsidRPr="00245457" w14:paraId="468492F6" w14:textId="77777777" w:rsidTr="00F445E8">
        <w:tblPrEx>
          <w:jc w:val="left"/>
        </w:tblPrEx>
        <w:trPr>
          <w:gridAfter w:val="1"/>
          <w:wAfter w:w="787" w:type="dxa"/>
          <w:trHeight w:hRule="exact" w:val="425"/>
        </w:trPr>
        <w:tc>
          <w:tcPr>
            <w:tcW w:w="1022" w:type="dxa"/>
            <w:tcBorders>
              <w:top w:val="nil"/>
              <w:left w:val="nil"/>
              <w:bottom w:val="nil"/>
              <w:right w:val="nil"/>
            </w:tcBorders>
            <w:shd w:val="clear" w:color="auto" w:fill="auto"/>
            <w:noWrap/>
            <w:hideMark/>
          </w:tcPr>
          <w:p w14:paraId="3490F459" w14:textId="77777777" w:rsidR="008411D2" w:rsidRPr="00245457" w:rsidRDefault="008411D2" w:rsidP="00CF32FD">
            <w:pPr>
              <w:spacing w:after="0" w:line="240" w:lineRule="auto"/>
              <w:rPr>
                <w:rFonts w:eastAsia="Times New Roman" w:cstheme="minorHAnsi"/>
                <w:color w:val="000000"/>
                <w:sz w:val="20"/>
                <w:szCs w:val="24"/>
                <w:lang w:eastAsia="zh-CN"/>
              </w:rPr>
            </w:pPr>
            <w:r w:rsidRPr="00245457">
              <w:rPr>
                <w:rFonts w:cstheme="minorHAnsi"/>
                <w:position w:val="-30"/>
                <w:sz w:val="20"/>
                <w:szCs w:val="24"/>
              </w:rPr>
              <w:object w:dxaOrig="1080" w:dyaOrig="680" w14:anchorId="692E86D0">
                <v:shape id="_x0000_i1062" type="#_x0000_t75" style="width:39.75pt;height:23.25pt" o:ole="">
                  <v:imagedata r:id="rId45" o:title=""/>
                </v:shape>
                <o:OLEObject Type="Embed" ProgID="Equation.3" ShapeID="_x0000_i1062" DrawAspect="Content" ObjectID="_1454137195" r:id="rId84"/>
              </w:object>
            </w:r>
          </w:p>
        </w:tc>
        <w:tc>
          <w:tcPr>
            <w:tcW w:w="867" w:type="dxa"/>
            <w:gridSpan w:val="2"/>
            <w:tcBorders>
              <w:top w:val="nil"/>
              <w:left w:val="nil"/>
              <w:bottom w:val="nil"/>
              <w:right w:val="nil"/>
            </w:tcBorders>
            <w:shd w:val="clear" w:color="auto" w:fill="auto"/>
            <w:noWrap/>
          </w:tcPr>
          <w:p w14:paraId="37FAD67F" w14:textId="77777777" w:rsidR="008411D2" w:rsidRPr="00245457" w:rsidRDefault="008411D2" w:rsidP="009C4921">
            <w:pPr>
              <w:rPr>
                <w:rFonts w:cstheme="minorHAnsi"/>
                <w:sz w:val="20"/>
                <w:szCs w:val="24"/>
              </w:rPr>
            </w:pPr>
            <w:r w:rsidRPr="00245457">
              <w:rPr>
                <w:rFonts w:cstheme="minorHAnsi"/>
                <w:sz w:val="20"/>
                <w:szCs w:val="24"/>
              </w:rPr>
              <w:t>0.042</w:t>
            </w:r>
          </w:p>
        </w:tc>
        <w:tc>
          <w:tcPr>
            <w:tcW w:w="1015" w:type="dxa"/>
            <w:tcBorders>
              <w:top w:val="nil"/>
              <w:left w:val="nil"/>
              <w:bottom w:val="nil"/>
              <w:right w:val="nil"/>
            </w:tcBorders>
            <w:shd w:val="clear" w:color="auto" w:fill="auto"/>
            <w:noWrap/>
          </w:tcPr>
          <w:p w14:paraId="2D0389A6" w14:textId="77777777" w:rsidR="008411D2" w:rsidRPr="00245457" w:rsidRDefault="008411D2" w:rsidP="009C4921">
            <w:pPr>
              <w:rPr>
                <w:rFonts w:cstheme="minorHAnsi"/>
                <w:sz w:val="20"/>
                <w:szCs w:val="24"/>
              </w:rPr>
            </w:pPr>
            <w:r w:rsidRPr="00245457">
              <w:rPr>
                <w:rFonts w:cstheme="minorHAnsi"/>
                <w:sz w:val="20"/>
                <w:szCs w:val="24"/>
              </w:rPr>
              <w:t>-0.119</w:t>
            </w:r>
          </w:p>
        </w:tc>
        <w:tc>
          <w:tcPr>
            <w:tcW w:w="993" w:type="dxa"/>
            <w:tcBorders>
              <w:top w:val="nil"/>
              <w:left w:val="nil"/>
              <w:bottom w:val="nil"/>
              <w:right w:val="nil"/>
            </w:tcBorders>
            <w:shd w:val="clear" w:color="auto" w:fill="auto"/>
            <w:noWrap/>
          </w:tcPr>
          <w:p w14:paraId="7BC47207" w14:textId="77777777" w:rsidR="008411D2" w:rsidRPr="00245457" w:rsidRDefault="008411D2" w:rsidP="009C4921">
            <w:pPr>
              <w:rPr>
                <w:rFonts w:cstheme="minorHAnsi"/>
                <w:sz w:val="20"/>
                <w:szCs w:val="24"/>
              </w:rPr>
            </w:pPr>
            <w:r w:rsidRPr="00245457">
              <w:rPr>
                <w:rFonts w:cstheme="minorHAnsi"/>
                <w:sz w:val="20"/>
                <w:szCs w:val="24"/>
              </w:rPr>
              <w:t>0.562</w:t>
            </w:r>
          </w:p>
        </w:tc>
        <w:tc>
          <w:tcPr>
            <w:tcW w:w="891" w:type="dxa"/>
            <w:gridSpan w:val="2"/>
            <w:tcBorders>
              <w:top w:val="nil"/>
              <w:left w:val="nil"/>
              <w:bottom w:val="nil"/>
              <w:right w:val="nil"/>
            </w:tcBorders>
            <w:shd w:val="clear" w:color="auto" w:fill="auto"/>
            <w:noWrap/>
          </w:tcPr>
          <w:p w14:paraId="3A5776BF" w14:textId="77777777" w:rsidR="008411D2" w:rsidRPr="00245457" w:rsidRDefault="008411D2" w:rsidP="009C4921">
            <w:pPr>
              <w:rPr>
                <w:rFonts w:cstheme="minorHAnsi"/>
                <w:sz w:val="20"/>
                <w:szCs w:val="24"/>
              </w:rPr>
            </w:pPr>
            <w:r w:rsidRPr="00245457">
              <w:rPr>
                <w:rFonts w:cstheme="minorHAnsi"/>
                <w:sz w:val="20"/>
                <w:szCs w:val="24"/>
              </w:rPr>
              <w:t>1</w:t>
            </w:r>
          </w:p>
        </w:tc>
        <w:tc>
          <w:tcPr>
            <w:tcW w:w="887" w:type="dxa"/>
            <w:tcBorders>
              <w:top w:val="nil"/>
              <w:left w:val="nil"/>
              <w:bottom w:val="nil"/>
              <w:right w:val="nil"/>
            </w:tcBorders>
            <w:shd w:val="clear" w:color="auto" w:fill="auto"/>
            <w:noWrap/>
          </w:tcPr>
          <w:p w14:paraId="48734F22" w14:textId="77777777" w:rsidR="008411D2" w:rsidRPr="00245457" w:rsidRDefault="008411D2" w:rsidP="009C4921">
            <w:pPr>
              <w:rPr>
                <w:rFonts w:cstheme="minorHAnsi"/>
                <w:sz w:val="20"/>
                <w:szCs w:val="24"/>
              </w:rPr>
            </w:pPr>
            <w:r w:rsidRPr="00245457">
              <w:rPr>
                <w:rFonts w:cstheme="minorHAnsi"/>
                <w:sz w:val="20"/>
                <w:szCs w:val="24"/>
              </w:rPr>
              <w:t>0.235</w:t>
            </w:r>
          </w:p>
        </w:tc>
        <w:tc>
          <w:tcPr>
            <w:tcW w:w="1022" w:type="dxa"/>
            <w:tcBorders>
              <w:top w:val="nil"/>
              <w:left w:val="nil"/>
              <w:bottom w:val="nil"/>
              <w:right w:val="nil"/>
            </w:tcBorders>
            <w:shd w:val="clear" w:color="auto" w:fill="auto"/>
            <w:noWrap/>
          </w:tcPr>
          <w:p w14:paraId="0AAFABB7" w14:textId="77777777" w:rsidR="008411D2" w:rsidRPr="00245457" w:rsidRDefault="008411D2" w:rsidP="009C4921">
            <w:pPr>
              <w:rPr>
                <w:rFonts w:cstheme="minorHAnsi"/>
                <w:sz w:val="20"/>
                <w:szCs w:val="24"/>
              </w:rPr>
            </w:pPr>
            <w:r w:rsidRPr="00245457">
              <w:rPr>
                <w:rFonts w:cstheme="minorHAnsi"/>
                <w:sz w:val="20"/>
                <w:szCs w:val="24"/>
              </w:rPr>
              <w:t>0.339</w:t>
            </w:r>
          </w:p>
        </w:tc>
        <w:tc>
          <w:tcPr>
            <w:tcW w:w="842" w:type="dxa"/>
            <w:tcBorders>
              <w:top w:val="nil"/>
              <w:left w:val="nil"/>
              <w:bottom w:val="nil"/>
              <w:right w:val="nil"/>
            </w:tcBorders>
            <w:shd w:val="clear" w:color="auto" w:fill="auto"/>
            <w:noWrap/>
          </w:tcPr>
          <w:p w14:paraId="105B2F39" w14:textId="77777777" w:rsidR="008411D2" w:rsidRPr="00245457" w:rsidRDefault="008411D2" w:rsidP="009C4921">
            <w:pPr>
              <w:rPr>
                <w:rFonts w:cstheme="minorHAnsi"/>
                <w:sz w:val="20"/>
                <w:szCs w:val="24"/>
              </w:rPr>
            </w:pPr>
            <w:r w:rsidRPr="00245457">
              <w:rPr>
                <w:rFonts w:cstheme="minorHAnsi"/>
                <w:sz w:val="20"/>
                <w:szCs w:val="24"/>
              </w:rPr>
              <w:t>0.101</w:t>
            </w:r>
          </w:p>
        </w:tc>
        <w:tc>
          <w:tcPr>
            <w:tcW w:w="785" w:type="dxa"/>
            <w:tcBorders>
              <w:top w:val="nil"/>
              <w:left w:val="nil"/>
              <w:bottom w:val="nil"/>
              <w:right w:val="nil"/>
            </w:tcBorders>
            <w:shd w:val="clear" w:color="auto" w:fill="auto"/>
            <w:noWrap/>
          </w:tcPr>
          <w:p w14:paraId="152F69D6" w14:textId="77777777" w:rsidR="008411D2" w:rsidRPr="00245457" w:rsidRDefault="008411D2" w:rsidP="009C4921">
            <w:pPr>
              <w:rPr>
                <w:rFonts w:cstheme="minorHAnsi"/>
                <w:sz w:val="20"/>
                <w:szCs w:val="24"/>
              </w:rPr>
            </w:pPr>
            <w:r w:rsidRPr="00245457">
              <w:rPr>
                <w:rFonts w:cstheme="minorHAnsi"/>
                <w:sz w:val="20"/>
                <w:szCs w:val="24"/>
              </w:rPr>
              <w:t>0.161</w:t>
            </w:r>
          </w:p>
        </w:tc>
        <w:tc>
          <w:tcPr>
            <w:tcW w:w="785" w:type="dxa"/>
            <w:gridSpan w:val="2"/>
            <w:tcBorders>
              <w:top w:val="nil"/>
              <w:left w:val="nil"/>
              <w:bottom w:val="nil"/>
              <w:right w:val="nil"/>
            </w:tcBorders>
            <w:shd w:val="clear" w:color="auto" w:fill="auto"/>
            <w:noWrap/>
          </w:tcPr>
          <w:p w14:paraId="56FBFF32" w14:textId="77777777" w:rsidR="008411D2" w:rsidRPr="00245457" w:rsidRDefault="008411D2" w:rsidP="009C4921">
            <w:pPr>
              <w:rPr>
                <w:rFonts w:cstheme="minorHAnsi"/>
                <w:sz w:val="20"/>
                <w:szCs w:val="24"/>
              </w:rPr>
            </w:pPr>
            <w:r w:rsidRPr="00245457">
              <w:rPr>
                <w:rFonts w:cstheme="minorHAnsi"/>
                <w:sz w:val="20"/>
                <w:szCs w:val="24"/>
              </w:rPr>
              <w:t>0.115</w:t>
            </w:r>
          </w:p>
        </w:tc>
        <w:tc>
          <w:tcPr>
            <w:tcW w:w="785" w:type="dxa"/>
            <w:tcBorders>
              <w:top w:val="nil"/>
              <w:left w:val="nil"/>
              <w:bottom w:val="nil"/>
              <w:right w:val="nil"/>
            </w:tcBorders>
            <w:shd w:val="clear" w:color="auto" w:fill="auto"/>
            <w:noWrap/>
          </w:tcPr>
          <w:p w14:paraId="1C7A13CF" w14:textId="77777777" w:rsidR="008411D2" w:rsidRPr="00245457" w:rsidRDefault="008411D2" w:rsidP="009C4921">
            <w:pPr>
              <w:rPr>
                <w:rFonts w:cstheme="minorHAnsi"/>
                <w:sz w:val="20"/>
                <w:szCs w:val="24"/>
              </w:rPr>
            </w:pPr>
            <w:r w:rsidRPr="00245457">
              <w:rPr>
                <w:rFonts w:cstheme="minorHAnsi"/>
                <w:sz w:val="20"/>
                <w:szCs w:val="24"/>
              </w:rPr>
              <w:t>0.534</w:t>
            </w:r>
          </w:p>
        </w:tc>
        <w:tc>
          <w:tcPr>
            <w:tcW w:w="987" w:type="dxa"/>
            <w:tcBorders>
              <w:top w:val="nil"/>
              <w:left w:val="nil"/>
              <w:bottom w:val="nil"/>
              <w:right w:val="nil"/>
            </w:tcBorders>
            <w:shd w:val="clear" w:color="auto" w:fill="auto"/>
            <w:noWrap/>
          </w:tcPr>
          <w:p w14:paraId="12569C3B" w14:textId="77777777" w:rsidR="008411D2" w:rsidRPr="00245457" w:rsidRDefault="008411D2" w:rsidP="009C4921">
            <w:pPr>
              <w:rPr>
                <w:rFonts w:cstheme="minorHAnsi"/>
                <w:sz w:val="20"/>
                <w:szCs w:val="24"/>
              </w:rPr>
            </w:pPr>
            <w:r w:rsidRPr="00245457">
              <w:rPr>
                <w:rFonts w:cstheme="minorHAnsi"/>
                <w:sz w:val="20"/>
                <w:szCs w:val="24"/>
              </w:rPr>
              <w:t>0.116</w:t>
            </w:r>
          </w:p>
        </w:tc>
        <w:tc>
          <w:tcPr>
            <w:tcW w:w="851" w:type="dxa"/>
            <w:tcBorders>
              <w:top w:val="nil"/>
              <w:left w:val="nil"/>
              <w:bottom w:val="nil"/>
              <w:right w:val="nil"/>
            </w:tcBorders>
            <w:shd w:val="clear" w:color="auto" w:fill="auto"/>
            <w:noWrap/>
          </w:tcPr>
          <w:p w14:paraId="1FB44779" w14:textId="77777777" w:rsidR="008411D2" w:rsidRPr="00245457" w:rsidRDefault="008411D2" w:rsidP="009C4921">
            <w:pPr>
              <w:rPr>
                <w:rFonts w:cstheme="minorHAnsi"/>
                <w:sz w:val="20"/>
                <w:szCs w:val="24"/>
              </w:rPr>
            </w:pPr>
            <w:r w:rsidRPr="00245457">
              <w:rPr>
                <w:rFonts w:cstheme="minorHAnsi"/>
                <w:sz w:val="20"/>
                <w:szCs w:val="24"/>
              </w:rPr>
              <w:t>-0.158</w:t>
            </w:r>
          </w:p>
        </w:tc>
        <w:tc>
          <w:tcPr>
            <w:tcW w:w="992" w:type="dxa"/>
            <w:tcBorders>
              <w:top w:val="nil"/>
              <w:left w:val="nil"/>
              <w:bottom w:val="nil"/>
              <w:right w:val="nil"/>
            </w:tcBorders>
            <w:shd w:val="clear" w:color="auto" w:fill="auto"/>
            <w:noWrap/>
          </w:tcPr>
          <w:p w14:paraId="62269DBC" w14:textId="77777777" w:rsidR="008411D2" w:rsidRPr="00245457" w:rsidRDefault="008411D2" w:rsidP="009C4921">
            <w:pPr>
              <w:rPr>
                <w:rFonts w:cstheme="minorHAnsi"/>
                <w:sz w:val="20"/>
                <w:szCs w:val="24"/>
              </w:rPr>
            </w:pPr>
            <w:r w:rsidRPr="00245457">
              <w:rPr>
                <w:rFonts w:cstheme="minorHAnsi"/>
                <w:sz w:val="20"/>
                <w:szCs w:val="24"/>
              </w:rPr>
              <w:t>-0.148</w:t>
            </w:r>
          </w:p>
        </w:tc>
        <w:tc>
          <w:tcPr>
            <w:tcW w:w="851" w:type="dxa"/>
            <w:tcBorders>
              <w:top w:val="nil"/>
              <w:left w:val="nil"/>
              <w:bottom w:val="nil"/>
              <w:right w:val="nil"/>
            </w:tcBorders>
            <w:shd w:val="clear" w:color="auto" w:fill="auto"/>
            <w:noWrap/>
          </w:tcPr>
          <w:p w14:paraId="7E7E18A6" w14:textId="77777777" w:rsidR="008411D2" w:rsidRPr="00245457" w:rsidRDefault="008411D2" w:rsidP="009C4921">
            <w:pPr>
              <w:rPr>
                <w:rFonts w:cstheme="minorHAnsi"/>
                <w:sz w:val="20"/>
                <w:szCs w:val="24"/>
              </w:rPr>
            </w:pPr>
            <w:r w:rsidRPr="00245457">
              <w:rPr>
                <w:rFonts w:cstheme="minorHAnsi"/>
                <w:sz w:val="20"/>
                <w:szCs w:val="24"/>
              </w:rPr>
              <w:t>0.100</w:t>
            </w:r>
          </w:p>
        </w:tc>
      </w:tr>
      <w:tr w:rsidR="008411D2" w:rsidRPr="00245457" w14:paraId="2EA9886B" w14:textId="77777777" w:rsidTr="00F445E8">
        <w:tblPrEx>
          <w:jc w:val="left"/>
        </w:tblPrEx>
        <w:trPr>
          <w:gridAfter w:val="1"/>
          <w:wAfter w:w="787" w:type="dxa"/>
          <w:trHeight w:hRule="exact" w:val="416"/>
        </w:trPr>
        <w:tc>
          <w:tcPr>
            <w:tcW w:w="1022" w:type="dxa"/>
            <w:tcBorders>
              <w:top w:val="nil"/>
              <w:left w:val="nil"/>
              <w:bottom w:val="nil"/>
              <w:right w:val="nil"/>
            </w:tcBorders>
            <w:shd w:val="clear" w:color="auto" w:fill="auto"/>
            <w:noWrap/>
            <w:hideMark/>
          </w:tcPr>
          <w:p w14:paraId="6706CE8B" w14:textId="77777777" w:rsidR="008411D2" w:rsidRPr="00245457" w:rsidRDefault="008411D2" w:rsidP="00CF32FD">
            <w:pPr>
              <w:spacing w:after="0" w:line="240" w:lineRule="auto"/>
              <w:rPr>
                <w:rFonts w:eastAsia="Times New Roman" w:cstheme="minorHAnsi"/>
                <w:color w:val="000000"/>
                <w:sz w:val="20"/>
                <w:szCs w:val="24"/>
                <w:lang w:eastAsia="zh-CN"/>
              </w:rPr>
            </w:pPr>
            <w:r w:rsidRPr="00245457">
              <w:rPr>
                <w:rFonts w:cstheme="minorHAnsi"/>
                <w:position w:val="-30"/>
                <w:sz w:val="20"/>
                <w:szCs w:val="24"/>
              </w:rPr>
              <w:object w:dxaOrig="340" w:dyaOrig="680" w14:anchorId="38F6D891">
                <v:shape id="_x0000_i1063" type="#_x0000_t75" style="width:12.75pt;height:23.25pt" o:ole="">
                  <v:imagedata r:id="rId68" o:title=""/>
                </v:shape>
                <o:OLEObject Type="Embed" ProgID="Equation.3" ShapeID="_x0000_i1063" DrawAspect="Content" ObjectID="_1454137196" r:id="rId85"/>
              </w:object>
            </w:r>
          </w:p>
        </w:tc>
        <w:tc>
          <w:tcPr>
            <w:tcW w:w="867" w:type="dxa"/>
            <w:gridSpan w:val="2"/>
            <w:tcBorders>
              <w:top w:val="nil"/>
              <w:left w:val="nil"/>
              <w:bottom w:val="nil"/>
              <w:right w:val="nil"/>
            </w:tcBorders>
            <w:shd w:val="clear" w:color="auto" w:fill="auto"/>
            <w:noWrap/>
          </w:tcPr>
          <w:p w14:paraId="0B2E88E9" w14:textId="77777777" w:rsidR="008411D2" w:rsidRPr="00245457" w:rsidRDefault="008411D2" w:rsidP="009C4921">
            <w:pPr>
              <w:rPr>
                <w:rFonts w:cstheme="minorHAnsi"/>
                <w:sz w:val="20"/>
                <w:szCs w:val="24"/>
              </w:rPr>
            </w:pPr>
            <w:r w:rsidRPr="00245457">
              <w:rPr>
                <w:rFonts w:cstheme="minorHAnsi"/>
                <w:sz w:val="20"/>
                <w:szCs w:val="24"/>
              </w:rPr>
              <w:t>0.066</w:t>
            </w:r>
          </w:p>
        </w:tc>
        <w:tc>
          <w:tcPr>
            <w:tcW w:w="1015" w:type="dxa"/>
            <w:tcBorders>
              <w:top w:val="nil"/>
              <w:left w:val="nil"/>
              <w:bottom w:val="nil"/>
              <w:right w:val="nil"/>
            </w:tcBorders>
            <w:shd w:val="clear" w:color="auto" w:fill="auto"/>
            <w:noWrap/>
          </w:tcPr>
          <w:p w14:paraId="13470107" w14:textId="77777777" w:rsidR="008411D2" w:rsidRPr="00245457" w:rsidRDefault="008411D2" w:rsidP="009C4921">
            <w:pPr>
              <w:rPr>
                <w:rFonts w:cstheme="minorHAnsi"/>
                <w:sz w:val="20"/>
                <w:szCs w:val="24"/>
              </w:rPr>
            </w:pPr>
            <w:r w:rsidRPr="00245457">
              <w:rPr>
                <w:rFonts w:cstheme="minorHAnsi"/>
                <w:sz w:val="20"/>
                <w:szCs w:val="24"/>
              </w:rPr>
              <w:t>0.074</w:t>
            </w:r>
          </w:p>
        </w:tc>
        <w:tc>
          <w:tcPr>
            <w:tcW w:w="993" w:type="dxa"/>
            <w:tcBorders>
              <w:top w:val="nil"/>
              <w:left w:val="nil"/>
              <w:bottom w:val="nil"/>
              <w:right w:val="nil"/>
            </w:tcBorders>
            <w:shd w:val="clear" w:color="auto" w:fill="auto"/>
            <w:noWrap/>
          </w:tcPr>
          <w:p w14:paraId="25FF2DBB" w14:textId="77777777" w:rsidR="008411D2" w:rsidRPr="00245457" w:rsidRDefault="008411D2" w:rsidP="009C4921">
            <w:pPr>
              <w:rPr>
                <w:rFonts w:cstheme="minorHAnsi"/>
                <w:sz w:val="20"/>
                <w:szCs w:val="24"/>
              </w:rPr>
            </w:pPr>
            <w:r w:rsidRPr="00245457">
              <w:rPr>
                <w:rFonts w:cstheme="minorHAnsi"/>
                <w:sz w:val="20"/>
                <w:szCs w:val="24"/>
              </w:rPr>
              <w:t>-0.054</w:t>
            </w:r>
          </w:p>
        </w:tc>
        <w:tc>
          <w:tcPr>
            <w:tcW w:w="891" w:type="dxa"/>
            <w:gridSpan w:val="2"/>
            <w:tcBorders>
              <w:top w:val="nil"/>
              <w:left w:val="nil"/>
              <w:bottom w:val="nil"/>
              <w:right w:val="nil"/>
            </w:tcBorders>
            <w:shd w:val="clear" w:color="auto" w:fill="auto"/>
            <w:noWrap/>
          </w:tcPr>
          <w:p w14:paraId="498A1DA6" w14:textId="77777777" w:rsidR="008411D2" w:rsidRPr="00245457" w:rsidRDefault="008411D2" w:rsidP="009C4921">
            <w:pPr>
              <w:rPr>
                <w:rFonts w:cstheme="minorHAnsi"/>
                <w:sz w:val="20"/>
                <w:szCs w:val="24"/>
              </w:rPr>
            </w:pPr>
            <w:r w:rsidRPr="00245457">
              <w:rPr>
                <w:rFonts w:cstheme="minorHAnsi"/>
                <w:sz w:val="20"/>
                <w:szCs w:val="24"/>
              </w:rPr>
              <w:t>-0.007</w:t>
            </w:r>
          </w:p>
        </w:tc>
        <w:tc>
          <w:tcPr>
            <w:tcW w:w="887" w:type="dxa"/>
            <w:tcBorders>
              <w:top w:val="nil"/>
              <w:left w:val="nil"/>
              <w:bottom w:val="nil"/>
              <w:right w:val="nil"/>
            </w:tcBorders>
            <w:shd w:val="clear" w:color="auto" w:fill="auto"/>
            <w:noWrap/>
          </w:tcPr>
          <w:p w14:paraId="52A0446B" w14:textId="77777777" w:rsidR="008411D2" w:rsidRPr="00245457" w:rsidRDefault="008411D2" w:rsidP="009C4921">
            <w:pPr>
              <w:rPr>
                <w:rFonts w:cstheme="minorHAnsi"/>
                <w:sz w:val="20"/>
                <w:szCs w:val="24"/>
              </w:rPr>
            </w:pPr>
            <w:r w:rsidRPr="00245457">
              <w:rPr>
                <w:rFonts w:cstheme="minorHAnsi"/>
                <w:sz w:val="20"/>
                <w:szCs w:val="24"/>
              </w:rPr>
              <w:t>1</w:t>
            </w:r>
          </w:p>
        </w:tc>
        <w:tc>
          <w:tcPr>
            <w:tcW w:w="1022" w:type="dxa"/>
            <w:tcBorders>
              <w:top w:val="nil"/>
              <w:left w:val="nil"/>
              <w:bottom w:val="nil"/>
              <w:right w:val="nil"/>
            </w:tcBorders>
            <w:shd w:val="clear" w:color="auto" w:fill="auto"/>
            <w:noWrap/>
          </w:tcPr>
          <w:p w14:paraId="696D91EA" w14:textId="77777777" w:rsidR="008411D2" w:rsidRPr="00245457" w:rsidRDefault="008411D2" w:rsidP="009C4921">
            <w:pPr>
              <w:rPr>
                <w:rFonts w:cstheme="minorHAnsi"/>
                <w:sz w:val="20"/>
                <w:szCs w:val="24"/>
              </w:rPr>
            </w:pPr>
            <w:r w:rsidRPr="00245457">
              <w:rPr>
                <w:rFonts w:cstheme="minorHAnsi"/>
                <w:sz w:val="20"/>
                <w:szCs w:val="24"/>
              </w:rPr>
              <w:t>-0.094</w:t>
            </w:r>
          </w:p>
        </w:tc>
        <w:tc>
          <w:tcPr>
            <w:tcW w:w="842" w:type="dxa"/>
            <w:tcBorders>
              <w:top w:val="nil"/>
              <w:left w:val="nil"/>
              <w:bottom w:val="nil"/>
              <w:right w:val="nil"/>
            </w:tcBorders>
            <w:shd w:val="clear" w:color="auto" w:fill="auto"/>
            <w:noWrap/>
          </w:tcPr>
          <w:p w14:paraId="2B839E11" w14:textId="77777777" w:rsidR="008411D2" w:rsidRPr="00245457" w:rsidRDefault="008411D2" w:rsidP="009C4921">
            <w:pPr>
              <w:rPr>
                <w:rFonts w:cstheme="minorHAnsi"/>
                <w:sz w:val="20"/>
                <w:szCs w:val="24"/>
              </w:rPr>
            </w:pPr>
            <w:r w:rsidRPr="00245457">
              <w:rPr>
                <w:rFonts w:cstheme="minorHAnsi"/>
                <w:sz w:val="20"/>
                <w:szCs w:val="24"/>
              </w:rPr>
              <w:t>-0.293</w:t>
            </w:r>
          </w:p>
        </w:tc>
        <w:tc>
          <w:tcPr>
            <w:tcW w:w="785" w:type="dxa"/>
            <w:tcBorders>
              <w:top w:val="nil"/>
              <w:left w:val="nil"/>
              <w:bottom w:val="nil"/>
              <w:right w:val="nil"/>
            </w:tcBorders>
            <w:shd w:val="clear" w:color="auto" w:fill="auto"/>
            <w:noWrap/>
          </w:tcPr>
          <w:p w14:paraId="7353C6C4" w14:textId="77777777" w:rsidR="008411D2" w:rsidRPr="00245457" w:rsidRDefault="008411D2" w:rsidP="009C4921">
            <w:pPr>
              <w:rPr>
                <w:rFonts w:cstheme="minorHAnsi"/>
                <w:sz w:val="20"/>
                <w:szCs w:val="24"/>
              </w:rPr>
            </w:pPr>
            <w:r w:rsidRPr="00245457">
              <w:rPr>
                <w:rFonts w:cstheme="minorHAnsi"/>
                <w:sz w:val="20"/>
                <w:szCs w:val="24"/>
              </w:rPr>
              <w:t>-0.081</w:t>
            </w:r>
          </w:p>
        </w:tc>
        <w:tc>
          <w:tcPr>
            <w:tcW w:w="785" w:type="dxa"/>
            <w:gridSpan w:val="2"/>
            <w:tcBorders>
              <w:top w:val="nil"/>
              <w:left w:val="nil"/>
              <w:bottom w:val="nil"/>
              <w:right w:val="nil"/>
            </w:tcBorders>
            <w:shd w:val="clear" w:color="auto" w:fill="auto"/>
            <w:noWrap/>
          </w:tcPr>
          <w:p w14:paraId="6FFD502D" w14:textId="77777777" w:rsidR="008411D2" w:rsidRPr="00245457" w:rsidRDefault="008411D2" w:rsidP="009C4921">
            <w:pPr>
              <w:rPr>
                <w:rFonts w:cstheme="minorHAnsi"/>
                <w:sz w:val="20"/>
                <w:szCs w:val="24"/>
              </w:rPr>
            </w:pPr>
            <w:r w:rsidRPr="00245457">
              <w:rPr>
                <w:rFonts w:cstheme="minorHAnsi"/>
                <w:sz w:val="20"/>
                <w:szCs w:val="24"/>
              </w:rPr>
              <w:t>-0.192</w:t>
            </w:r>
          </w:p>
        </w:tc>
        <w:tc>
          <w:tcPr>
            <w:tcW w:w="785" w:type="dxa"/>
            <w:tcBorders>
              <w:top w:val="nil"/>
              <w:left w:val="nil"/>
              <w:bottom w:val="nil"/>
              <w:right w:val="nil"/>
            </w:tcBorders>
            <w:shd w:val="clear" w:color="auto" w:fill="auto"/>
            <w:noWrap/>
          </w:tcPr>
          <w:p w14:paraId="63F9BBAB" w14:textId="77777777" w:rsidR="008411D2" w:rsidRPr="00245457" w:rsidRDefault="008411D2" w:rsidP="009C4921">
            <w:pPr>
              <w:rPr>
                <w:rFonts w:cstheme="minorHAnsi"/>
                <w:sz w:val="20"/>
                <w:szCs w:val="24"/>
              </w:rPr>
            </w:pPr>
            <w:r w:rsidRPr="00245457">
              <w:rPr>
                <w:rFonts w:cstheme="minorHAnsi"/>
                <w:sz w:val="20"/>
                <w:szCs w:val="24"/>
              </w:rPr>
              <w:t>-0.365</w:t>
            </w:r>
          </w:p>
        </w:tc>
        <w:tc>
          <w:tcPr>
            <w:tcW w:w="987" w:type="dxa"/>
            <w:tcBorders>
              <w:top w:val="nil"/>
              <w:left w:val="nil"/>
              <w:bottom w:val="nil"/>
              <w:right w:val="nil"/>
            </w:tcBorders>
            <w:shd w:val="clear" w:color="auto" w:fill="auto"/>
            <w:noWrap/>
          </w:tcPr>
          <w:p w14:paraId="7EA1698E" w14:textId="77777777" w:rsidR="008411D2" w:rsidRPr="00245457" w:rsidRDefault="008411D2" w:rsidP="009C4921">
            <w:pPr>
              <w:rPr>
                <w:rFonts w:cstheme="minorHAnsi"/>
                <w:sz w:val="20"/>
                <w:szCs w:val="24"/>
              </w:rPr>
            </w:pPr>
            <w:r w:rsidRPr="00245457">
              <w:rPr>
                <w:rFonts w:cstheme="minorHAnsi"/>
                <w:sz w:val="20"/>
                <w:szCs w:val="24"/>
              </w:rPr>
              <w:t>-0.222</w:t>
            </w:r>
          </w:p>
        </w:tc>
        <w:tc>
          <w:tcPr>
            <w:tcW w:w="851" w:type="dxa"/>
            <w:tcBorders>
              <w:top w:val="nil"/>
              <w:left w:val="nil"/>
              <w:bottom w:val="nil"/>
              <w:right w:val="nil"/>
            </w:tcBorders>
            <w:shd w:val="clear" w:color="auto" w:fill="auto"/>
            <w:noWrap/>
          </w:tcPr>
          <w:p w14:paraId="115B7602" w14:textId="77777777" w:rsidR="008411D2" w:rsidRPr="00245457" w:rsidRDefault="008411D2" w:rsidP="009C4921">
            <w:pPr>
              <w:rPr>
                <w:rFonts w:cstheme="minorHAnsi"/>
                <w:sz w:val="20"/>
                <w:szCs w:val="24"/>
              </w:rPr>
            </w:pPr>
            <w:r w:rsidRPr="00245457">
              <w:rPr>
                <w:rFonts w:cstheme="minorHAnsi"/>
                <w:sz w:val="20"/>
                <w:szCs w:val="24"/>
              </w:rPr>
              <w:t>-0.155</w:t>
            </w:r>
          </w:p>
        </w:tc>
        <w:tc>
          <w:tcPr>
            <w:tcW w:w="992" w:type="dxa"/>
            <w:tcBorders>
              <w:top w:val="nil"/>
              <w:left w:val="nil"/>
              <w:bottom w:val="nil"/>
              <w:right w:val="nil"/>
            </w:tcBorders>
            <w:shd w:val="clear" w:color="auto" w:fill="auto"/>
            <w:noWrap/>
          </w:tcPr>
          <w:p w14:paraId="7CCAE34B" w14:textId="77777777" w:rsidR="008411D2" w:rsidRPr="00245457" w:rsidRDefault="008411D2" w:rsidP="009C4921">
            <w:pPr>
              <w:rPr>
                <w:rFonts w:cstheme="minorHAnsi"/>
                <w:sz w:val="20"/>
                <w:szCs w:val="24"/>
              </w:rPr>
            </w:pPr>
            <w:r w:rsidRPr="00245457">
              <w:rPr>
                <w:rFonts w:cstheme="minorHAnsi"/>
                <w:sz w:val="20"/>
                <w:szCs w:val="24"/>
              </w:rPr>
              <w:t>-0.148</w:t>
            </w:r>
          </w:p>
        </w:tc>
        <w:tc>
          <w:tcPr>
            <w:tcW w:w="851" w:type="dxa"/>
            <w:tcBorders>
              <w:top w:val="nil"/>
              <w:left w:val="nil"/>
              <w:bottom w:val="nil"/>
              <w:right w:val="nil"/>
            </w:tcBorders>
            <w:shd w:val="clear" w:color="auto" w:fill="auto"/>
            <w:noWrap/>
          </w:tcPr>
          <w:p w14:paraId="0E7EB9C6" w14:textId="77777777" w:rsidR="008411D2" w:rsidRPr="00245457" w:rsidRDefault="008411D2" w:rsidP="009C4921">
            <w:pPr>
              <w:rPr>
                <w:rFonts w:cstheme="minorHAnsi"/>
                <w:sz w:val="20"/>
                <w:szCs w:val="24"/>
              </w:rPr>
            </w:pPr>
            <w:r w:rsidRPr="00245457">
              <w:rPr>
                <w:rFonts w:cstheme="minorHAnsi"/>
                <w:sz w:val="20"/>
                <w:szCs w:val="24"/>
              </w:rPr>
              <w:t>-0.323</w:t>
            </w:r>
          </w:p>
        </w:tc>
      </w:tr>
      <w:tr w:rsidR="008411D2" w:rsidRPr="00245457" w14:paraId="26F7F620" w14:textId="77777777" w:rsidTr="00F445E8">
        <w:tblPrEx>
          <w:jc w:val="left"/>
        </w:tblPrEx>
        <w:trPr>
          <w:gridAfter w:val="1"/>
          <w:wAfter w:w="787" w:type="dxa"/>
          <w:trHeight w:hRule="exact" w:val="422"/>
        </w:trPr>
        <w:tc>
          <w:tcPr>
            <w:tcW w:w="1022" w:type="dxa"/>
            <w:tcBorders>
              <w:top w:val="nil"/>
              <w:left w:val="nil"/>
              <w:bottom w:val="nil"/>
              <w:right w:val="nil"/>
            </w:tcBorders>
            <w:shd w:val="clear" w:color="auto" w:fill="auto"/>
            <w:noWrap/>
            <w:hideMark/>
          </w:tcPr>
          <w:p w14:paraId="38E34025" w14:textId="77777777" w:rsidR="008411D2" w:rsidRPr="00245457" w:rsidRDefault="008411D2" w:rsidP="00CF32FD">
            <w:pPr>
              <w:spacing w:after="0" w:line="240" w:lineRule="auto"/>
              <w:rPr>
                <w:rFonts w:eastAsia="Times New Roman" w:cstheme="minorHAnsi"/>
                <w:color w:val="000000"/>
                <w:sz w:val="20"/>
                <w:szCs w:val="24"/>
                <w:lang w:eastAsia="zh-CN"/>
              </w:rPr>
            </w:pPr>
            <w:r w:rsidRPr="00245457">
              <w:rPr>
                <w:rFonts w:cstheme="minorHAnsi"/>
                <w:position w:val="-30"/>
                <w:sz w:val="20"/>
                <w:szCs w:val="24"/>
              </w:rPr>
              <w:object w:dxaOrig="1260" w:dyaOrig="720" w14:anchorId="70DF07F1">
                <v:shape id="_x0000_i1064" type="#_x0000_t75" style="width:39.75pt;height:23.25pt;mso-position-horizontal:absolute" o:ole="">
                  <v:imagedata r:id="rId79" o:title=""/>
                </v:shape>
                <o:OLEObject Type="Embed" ProgID="Equation.3" ShapeID="_x0000_i1064" DrawAspect="Content" ObjectID="_1454137197" r:id="rId86"/>
              </w:object>
            </w:r>
          </w:p>
        </w:tc>
        <w:tc>
          <w:tcPr>
            <w:tcW w:w="867" w:type="dxa"/>
            <w:gridSpan w:val="2"/>
            <w:tcBorders>
              <w:top w:val="nil"/>
              <w:left w:val="nil"/>
              <w:bottom w:val="nil"/>
              <w:right w:val="nil"/>
            </w:tcBorders>
            <w:shd w:val="clear" w:color="auto" w:fill="auto"/>
            <w:noWrap/>
          </w:tcPr>
          <w:p w14:paraId="0120AC07" w14:textId="77777777" w:rsidR="008411D2" w:rsidRPr="00245457" w:rsidRDefault="008411D2" w:rsidP="009C4921">
            <w:pPr>
              <w:rPr>
                <w:rFonts w:cstheme="minorHAnsi"/>
                <w:sz w:val="20"/>
                <w:szCs w:val="24"/>
              </w:rPr>
            </w:pPr>
            <w:r w:rsidRPr="00245457">
              <w:rPr>
                <w:rFonts w:cstheme="minorHAnsi"/>
                <w:sz w:val="20"/>
                <w:szCs w:val="24"/>
              </w:rPr>
              <w:t>0.009</w:t>
            </w:r>
          </w:p>
        </w:tc>
        <w:tc>
          <w:tcPr>
            <w:tcW w:w="1015" w:type="dxa"/>
            <w:tcBorders>
              <w:top w:val="nil"/>
              <w:left w:val="nil"/>
              <w:bottom w:val="nil"/>
              <w:right w:val="nil"/>
            </w:tcBorders>
            <w:shd w:val="clear" w:color="auto" w:fill="auto"/>
            <w:noWrap/>
          </w:tcPr>
          <w:p w14:paraId="5D744130" w14:textId="77777777" w:rsidR="008411D2" w:rsidRPr="00245457" w:rsidRDefault="008411D2" w:rsidP="009C4921">
            <w:pPr>
              <w:rPr>
                <w:rFonts w:cstheme="minorHAnsi"/>
                <w:sz w:val="20"/>
                <w:szCs w:val="24"/>
              </w:rPr>
            </w:pPr>
            <w:r w:rsidRPr="00245457">
              <w:rPr>
                <w:rFonts w:cstheme="minorHAnsi"/>
                <w:sz w:val="20"/>
                <w:szCs w:val="24"/>
              </w:rPr>
              <w:t>-0.092</w:t>
            </w:r>
          </w:p>
        </w:tc>
        <w:tc>
          <w:tcPr>
            <w:tcW w:w="993" w:type="dxa"/>
            <w:tcBorders>
              <w:top w:val="nil"/>
              <w:left w:val="nil"/>
              <w:bottom w:val="nil"/>
              <w:right w:val="nil"/>
            </w:tcBorders>
            <w:shd w:val="clear" w:color="auto" w:fill="auto"/>
            <w:noWrap/>
          </w:tcPr>
          <w:p w14:paraId="4FF5B491" w14:textId="77777777" w:rsidR="008411D2" w:rsidRPr="00245457" w:rsidRDefault="008411D2" w:rsidP="009C4921">
            <w:pPr>
              <w:rPr>
                <w:rFonts w:cstheme="minorHAnsi"/>
                <w:sz w:val="20"/>
                <w:szCs w:val="24"/>
              </w:rPr>
            </w:pPr>
            <w:r w:rsidRPr="00245457">
              <w:rPr>
                <w:rFonts w:cstheme="minorHAnsi"/>
                <w:sz w:val="20"/>
                <w:szCs w:val="24"/>
              </w:rPr>
              <w:t>0.218</w:t>
            </w:r>
          </w:p>
        </w:tc>
        <w:tc>
          <w:tcPr>
            <w:tcW w:w="891" w:type="dxa"/>
            <w:gridSpan w:val="2"/>
            <w:tcBorders>
              <w:top w:val="nil"/>
              <w:left w:val="nil"/>
              <w:bottom w:val="nil"/>
              <w:right w:val="nil"/>
            </w:tcBorders>
            <w:shd w:val="clear" w:color="auto" w:fill="auto"/>
            <w:noWrap/>
          </w:tcPr>
          <w:p w14:paraId="201CF3B9" w14:textId="77777777" w:rsidR="008411D2" w:rsidRPr="00245457" w:rsidRDefault="008411D2" w:rsidP="009C4921">
            <w:pPr>
              <w:rPr>
                <w:rFonts w:cstheme="minorHAnsi"/>
                <w:sz w:val="20"/>
                <w:szCs w:val="24"/>
              </w:rPr>
            </w:pPr>
            <w:r w:rsidRPr="00245457">
              <w:rPr>
                <w:rFonts w:cstheme="minorHAnsi"/>
                <w:sz w:val="20"/>
                <w:szCs w:val="24"/>
              </w:rPr>
              <w:t>0.419</w:t>
            </w:r>
          </w:p>
        </w:tc>
        <w:tc>
          <w:tcPr>
            <w:tcW w:w="887" w:type="dxa"/>
            <w:tcBorders>
              <w:top w:val="nil"/>
              <w:left w:val="nil"/>
              <w:bottom w:val="nil"/>
              <w:right w:val="nil"/>
            </w:tcBorders>
            <w:shd w:val="clear" w:color="auto" w:fill="auto"/>
            <w:noWrap/>
          </w:tcPr>
          <w:p w14:paraId="11BEB9E8" w14:textId="77777777" w:rsidR="008411D2" w:rsidRPr="00245457" w:rsidRDefault="008411D2" w:rsidP="009C4921">
            <w:pPr>
              <w:rPr>
                <w:rFonts w:cstheme="minorHAnsi"/>
                <w:sz w:val="20"/>
                <w:szCs w:val="24"/>
              </w:rPr>
            </w:pPr>
            <w:r w:rsidRPr="00245457">
              <w:rPr>
                <w:rFonts w:cstheme="minorHAnsi"/>
                <w:sz w:val="20"/>
                <w:szCs w:val="24"/>
              </w:rPr>
              <w:t>-0.151</w:t>
            </w:r>
          </w:p>
        </w:tc>
        <w:tc>
          <w:tcPr>
            <w:tcW w:w="1022" w:type="dxa"/>
            <w:tcBorders>
              <w:top w:val="nil"/>
              <w:left w:val="nil"/>
              <w:bottom w:val="nil"/>
              <w:right w:val="nil"/>
            </w:tcBorders>
            <w:shd w:val="clear" w:color="auto" w:fill="auto"/>
            <w:noWrap/>
          </w:tcPr>
          <w:p w14:paraId="5CEEA783" w14:textId="77777777" w:rsidR="008411D2" w:rsidRPr="00245457" w:rsidRDefault="008411D2" w:rsidP="009C4921">
            <w:pPr>
              <w:rPr>
                <w:rFonts w:cstheme="minorHAnsi"/>
                <w:sz w:val="20"/>
                <w:szCs w:val="24"/>
              </w:rPr>
            </w:pPr>
            <w:r w:rsidRPr="00245457">
              <w:rPr>
                <w:rFonts w:cstheme="minorHAnsi"/>
                <w:sz w:val="20"/>
                <w:szCs w:val="24"/>
              </w:rPr>
              <w:t>1</w:t>
            </w:r>
          </w:p>
        </w:tc>
        <w:tc>
          <w:tcPr>
            <w:tcW w:w="842" w:type="dxa"/>
            <w:tcBorders>
              <w:top w:val="nil"/>
              <w:left w:val="nil"/>
              <w:bottom w:val="nil"/>
              <w:right w:val="nil"/>
            </w:tcBorders>
            <w:shd w:val="clear" w:color="auto" w:fill="auto"/>
            <w:noWrap/>
          </w:tcPr>
          <w:p w14:paraId="4A9D2933" w14:textId="77777777" w:rsidR="008411D2" w:rsidRPr="00245457" w:rsidRDefault="008411D2" w:rsidP="009C4921">
            <w:pPr>
              <w:rPr>
                <w:rFonts w:cstheme="minorHAnsi"/>
                <w:sz w:val="20"/>
                <w:szCs w:val="24"/>
              </w:rPr>
            </w:pPr>
            <w:r w:rsidRPr="00245457">
              <w:rPr>
                <w:rFonts w:cstheme="minorHAnsi"/>
                <w:sz w:val="20"/>
                <w:szCs w:val="24"/>
              </w:rPr>
              <w:t>0.313</w:t>
            </w:r>
          </w:p>
        </w:tc>
        <w:tc>
          <w:tcPr>
            <w:tcW w:w="785" w:type="dxa"/>
            <w:tcBorders>
              <w:top w:val="nil"/>
              <w:left w:val="nil"/>
              <w:bottom w:val="nil"/>
              <w:right w:val="nil"/>
            </w:tcBorders>
            <w:shd w:val="clear" w:color="auto" w:fill="auto"/>
            <w:noWrap/>
          </w:tcPr>
          <w:p w14:paraId="0A4276DA" w14:textId="77777777" w:rsidR="008411D2" w:rsidRPr="00245457" w:rsidRDefault="008411D2" w:rsidP="009C4921">
            <w:pPr>
              <w:rPr>
                <w:rFonts w:cstheme="minorHAnsi"/>
                <w:sz w:val="20"/>
                <w:szCs w:val="24"/>
              </w:rPr>
            </w:pPr>
            <w:r w:rsidRPr="00245457">
              <w:rPr>
                <w:rFonts w:cstheme="minorHAnsi"/>
                <w:sz w:val="20"/>
                <w:szCs w:val="24"/>
              </w:rPr>
              <w:t>0.107</w:t>
            </w:r>
          </w:p>
        </w:tc>
        <w:tc>
          <w:tcPr>
            <w:tcW w:w="785" w:type="dxa"/>
            <w:gridSpan w:val="2"/>
            <w:tcBorders>
              <w:top w:val="nil"/>
              <w:left w:val="nil"/>
              <w:bottom w:val="nil"/>
              <w:right w:val="nil"/>
            </w:tcBorders>
            <w:shd w:val="clear" w:color="auto" w:fill="auto"/>
            <w:noWrap/>
          </w:tcPr>
          <w:p w14:paraId="32D63D32" w14:textId="77777777" w:rsidR="008411D2" w:rsidRPr="00245457" w:rsidRDefault="008411D2" w:rsidP="009C4921">
            <w:pPr>
              <w:rPr>
                <w:rFonts w:cstheme="minorHAnsi"/>
                <w:sz w:val="20"/>
                <w:szCs w:val="24"/>
              </w:rPr>
            </w:pPr>
            <w:r w:rsidRPr="00245457">
              <w:rPr>
                <w:rFonts w:cstheme="minorHAnsi"/>
                <w:sz w:val="20"/>
                <w:szCs w:val="24"/>
              </w:rPr>
              <w:t>0.059</w:t>
            </w:r>
          </w:p>
        </w:tc>
        <w:tc>
          <w:tcPr>
            <w:tcW w:w="785" w:type="dxa"/>
            <w:tcBorders>
              <w:top w:val="nil"/>
              <w:left w:val="nil"/>
              <w:bottom w:val="nil"/>
              <w:right w:val="nil"/>
            </w:tcBorders>
            <w:shd w:val="clear" w:color="auto" w:fill="auto"/>
            <w:noWrap/>
          </w:tcPr>
          <w:p w14:paraId="5FF68340" w14:textId="77777777" w:rsidR="008411D2" w:rsidRPr="00245457" w:rsidRDefault="008411D2" w:rsidP="009C4921">
            <w:pPr>
              <w:rPr>
                <w:rFonts w:cstheme="minorHAnsi"/>
                <w:sz w:val="20"/>
                <w:szCs w:val="24"/>
              </w:rPr>
            </w:pPr>
            <w:r w:rsidRPr="00245457">
              <w:rPr>
                <w:rFonts w:cstheme="minorHAnsi"/>
                <w:sz w:val="20"/>
                <w:szCs w:val="24"/>
              </w:rPr>
              <w:t>0.284</w:t>
            </w:r>
          </w:p>
        </w:tc>
        <w:tc>
          <w:tcPr>
            <w:tcW w:w="987" w:type="dxa"/>
            <w:tcBorders>
              <w:top w:val="nil"/>
              <w:left w:val="nil"/>
              <w:bottom w:val="nil"/>
              <w:right w:val="nil"/>
            </w:tcBorders>
            <w:shd w:val="clear" w:color="auto" w:fill="auto"/>
            <w:noWrap/>
          </w:tcPr>
          <w:p w14:paraId="0F161129" w14:textId="77777777" w:rsidR="008411D2" w:rsidRPr="00245457" w:rsidRDefault="008411D2" w:rsidP="009C4921">
            <w:pPr>
              <w:rPr>
                <w:rFonts w:cstheme="minorHAnsi"/>
                <w:sz w:val="20"/>
                <w:szCs w:val="24"/>
              </w:rPr>
            </w:pPr>
            <w:r w:rsidRPr="00245457">
              <w:rPr>
                <w:rFonts w:cstheme="minorHAnsi"/>
                <w:sz w:val="20"/>
                <w:szCs w:val="24"/>
              </w:rPr>
              <w:t>0.036</w:t>
            </w:r>
          </w:p>
        </w:tc>
        <w:tc>
          <w:tcPr>
            <w:tcW w:w="851" w:type="dxa"/>
            <w:tcBorders>
              <w:top w:val="nil"/>
              <w:left w:val="nil"/>
              <w:bottom w:val="nil"/>
              <w:right w:val="nil"/>
            </w:tcBorders>
            <w:shd w:val="clear" w:color="auto" w:fill="auto"/>
            <w:noWrap/>
          </w:tcPr>
          <w:p w14:paraId="5C9CFC61" w14:textId="77777777" w:rsidR="008411D2" w:rsidRPr="00245457" w:rsidRDefault="008411D2" w:rsidP="009C4921">
            <w:pPr>
              <w:rPr>
                <w:rFonts w:cstheme="minorHAnsi"/>
                <w:sz w:val="20"/>
                <w:szCs w:val="24"/>
              </w:rPr>
            </w:pPr>
            <w:r w:rsidRPr="00245457">
              <w:rPr>
                <w:rFonts w:cstheme="minorHAnsi"/>
                <w:sz w:val="20"/>
                <w:szCs w:val="24"/>
              </w:rPr>
              <w:t>-0.025</w:t>
            </w:r>
          </w:p>
        </w:tc>
        <w:tc>
          <w:tcPr>
            <w:tcW w:w="992" w:type="dxa"/>
            <w:tcBorders>
              <w:top w:val="nil"/>
              <w:left w:val="nil"/>
              <w:bottom w:val="nil"/>
              <w:right w:val="nil"/>
            </w:tcBorders>
            <w:shd w:val="clear" w:color="auto" w:fill="auto"/>
            <w:noWrap/>
          </w:tcPr>
          <w:p w14:paraId="0D8AEEB5" w14:textId="77777777" w:rsidR="008411D2" w:rsidRPr="00245457" w:rsidRDefault="008411D2" w:rsidP="009C4921">
            <w:pPr>
              <w:rPr>
                <w:rFonts w:cstheme="minorHAnsi"/>
                <w:sz w:val="20"/>
                <w:szCs w:val="24"/>
              </w:rPr>
            </w:pPr>
            <w:r w:rsidRPr="00245457">
              <w:rPr>
                <w:rFonts w:cstheme="minorHAnsi"/>
                <w:sz w:val="20"/>
                <w:szCs w:val="24"/>
              </w:rPr>
              <w:t>-0.063</w:t>
            </w:r>
          </w:p>
        </w:tc>
        <w:tc>
          <w:tcPr>
            <w:tcW w:w="851" w:type="dxa"/>
            <w:tcBorders>
              <w:top w:val="nil"/>
              <w:left w:val="nil"/>
              <w:bottom w:val="nil"/>
              <w:right w:val="nil"/>
            </w:tcBorders>
            <w:shd w:val="clear" w:color="auto" w:fill="auto"/>
            <w:noWrap/>
          </w:tcPr>
          <w:p w14:paraId="25F44496" w14:textId="77777777" w:rsidR="008411D2" w:rsidRPr="00245457" w:rsidRDefault="008411D2" w:rsidP="009C4921">
            <w:pPr>
              <w:rPr>
                <w:rFonts w:cstheme="minorHAnsi"/>
                <w:sz w:val="20"/>
                <w:szCs w:val="24"/>
              </w:rPr>
            </w:pPr>
            <w:r w:rsidRPr="00245457">
              <w:rPr>
                <w:rFonts w:cstheme="minorHAnsi"/>
                <w:sz w:val="20"/>
                <w:szCs w:val="24"/>
              </w:rPr>
              <w:t>0.327</w:t>
            </w:r>
          </w:p>
        </w:tc>
      </w:tr>
      <w:tr w:rsidR="008411D2" w:rsidRPr="00245457" w14:paraId="06EDCDBD" w14:textId="77777777" w:rsidTr="00F445E8">
        <w:tblPrEx>
          <w:jc w:val="left"/>
        </w:tblPrEx>
        <w:trPr>
          <w:gridAfter w:val="1"/>
          <w:wAfter w:w="787" w:type="dxa"/>
          <w:trHeight w:hRule="exact" w:val="443"/>
        </w:trPr>
        <w:tc>
          <w:tcPr>
            <w:tcW w:w="1022" w:type="dxa"/>
            <w:tcBorders>
              <w:top w:val="nil"/>
              <w:left w:val="nil"/>
              <w:bottom w:val="nil"/>
              <w:right w:val="nil"/>
            </w:tcBorders>
            <w:shd w:val="clear" w:color="auto" w:fill="auto"/>
            <w:noWrap/>
            <w:hideMark/>
          </w:tcPr>
          <w:p w14:paraId="11A9F5FB" w14:textId="77777777" w:rsidR="008411D2" w:rsidRPr="00245457" w:rsidRDefault="008411D2" w:rsidP="00CF32FD">
            <w:pPr>
              <w:spacing w:after="0" w:line="240" w:lineRule="auto"/>
              <w:rPr>
                <w:rFonts w:eastAsia="Times New Roman" w:cstheme="minorHAnsi"/>
                <w:color w:val="000000"/>
                <w:sz w:val="20"/>
                <w:szCs w:val="24"/>
                <w:lang w:eastAsia="zh-CN"/>
              </w:rPr>
            </w:pPr>
            <w:r w:rsidRPr="00245457">
              <w:rPr>
                <w:rFonts w:cstheme="minorHAnsi"/>
                <w:position w:val="-30"/>
                <w:sz w:val="20"/>
                <w:szCs w:val="24"/>
              </w:rPr>
              <w:object w:dxaOrig="840" w:dyaOrig="680" w14:anchorId="37409D84">
                <v:shape id="_x0000_i1065" type="#_x0000_t75" style="width:27.75pt;height:23.25pt" o:ole="">
                  <v:imagedata r:id="rId72" o:title=""/>
                </v:shape>
                <o:OLEObject Type="Embed" ProgID="Equation.3" ShapeID="_x0000_i1065" DrawAspect="Content" ObjectID="_1454137198" r:id="rId87"/>
              </w:object>
            </w:r>
          </w:p>
        </w:tc>
        <w:tc>
          <w:tcPr>
            <w:tcW w:w="867" w:type="dxa"/>
            <w:gridSpan w:val="2"/>
            <w:tcBorders>
              <w:top w:val="nil"/>
              <w:left w:val="nil"/>
              <w:bottom w:val="nil"/>
              <w:right w:val="nil"/>
            </w:tcBorders>
            <w:shd w:val="clear" w:color="auto" w:fill="auto"/>
            <w:noWrap/>
          </w:tcPr>
          <w:p w14:paraId="404E552E" w14:textId="77777777" w:rsidR="008411D2" w:rsidRPr="00245457" w:rsidRDefault="008411D2" w:rsidP="009C4921">
            <w:pPr>
              <w:rPr>
                <w:rFonts w:cstheme="minorHAnsi"/>
                <w:sz w:val="20"/>
                <w:szCs w:val="24"/>
              </w:rPr>
            </w:pPr>
            <w:r w:rsidRPr="00245457">
              <w:rPr>
                <w:rFonts w:cstheme="minorHAnsi"/>
                <w:sz w:val="20"/>
                <w:szCs w:val="24"/>
              </w:rPr>
              <w:t>-0.033</w:t>
            </w:r>
          </w:p>
        </w:tc>
        <w:tc>
          <w:tcPr>
            <w:tcW w:w="1015" w:type="dxa"/>
            <w:tcBorders>
              <w:top w:val="nil"/>
              <w:left w:val="nil"/>
              <w:bottom w:val="nil"/>
              <w:right w:val="nil"/>
            </w:tcBorders>
            <w:shd w:val="clear" w:color="auto" w:fill="auto"/>
            <w:noWrap/>
          </w:tcPr>
          <w:p w14:paraId="1826ABFE" w14:textId="77777777" w:rsidR="008411D2" w:rsidRPr="00245457" w:rsidRDefault="008411D2" w:rsidP="009C4921">
            <w:pPr>
              <w:rPr>
                <w:rFonts w:cstheme="minorHAnsi"/>
                <w:sz w:val="20"/>
                <w:szCs w:val="24"/>
              </w:rPr>
            </w:pPr>
            <w:r w:rsidRPr="00245457">
              <w:rPr>
                <w:rFonts w:cstheme="minorHAnsi"/>
                <w:sz w:val="20"/>
                <w:szCs w:val="24"/>
              </w:rPr>
              <w:t>-0.059</w:t>
            </w:r>
          </w:p>
        </w:tc>
        <w:tc>
          <w:tcPr>
            <w:tcW w:w="993" w:type="dxa"/>
            <w:tcBorders>
              <w:top w:val="nil"/>
              <w:left w:val="nil"/>
              <w:bottom w:val="nil"/>
              <w:right w:val="nil"/>
            </w:tcBorders>
            <w:shd w:val="clear" w:color="auto" w:fill="auto"/>
            <w:noWrap/>
          </w:tcPr>
          <w:p w14:paraId="1EA0E06E" w14:textId="77777777" w:rsidR="008411D2" w:rsidRPr="00245457" w:rsidRDefault="008411D2" w:rsidP="009C4921">
            <w:pPr>
              <w:rPr>
                <w:rFonts w:cstheme="minorHAnsi"/>
                <w:sz w:val="20"/>
                <w:szCs w:val="24"/>
              </w:rPr>
            </w:pPr>
            <w:r w:rsidRPr="00245457">
              <w:rPr>
                <w:rFonts w:cstheme="minorHAnsi"/>
                <w:sz w:val="20"/>
                <w:szCs w:val="24"/>
              </w:rPr>
              <w:t>0.014</w:t>
            </w:r>
          </w:p>
        </w:tc>
        <w:tc>
          <w:tcPr>
            <w:tcW w:w="891" w:type="dxa"/>
            <w:gridSpan w:val="2"/>
            <w:tcBorders>
              <w:top w:val="nil"/>
              <w:left w:val="nil"/>
              <w:bottom w:val="nil"/>
              <w:right w:val="nil"/>
            </w:tcBorders>
            <w:shd w:val="clear" w:color="auto" w:fill="auto"/>
            <w:noWrap/>
          </w:tcPr>
          <w:p w14:paraId="1CCE956F" w14:textId="77777777" w:rsidR="008411D2" w:rsidRPr="00245457" w:rsidRDefault="008411D2" w:rsidP="009C4921">
            <w:pPr>
              <w:rPr>
                <w:rFonts w:cstheme="minorHAnsi"/>
                <w:sz w:val="20"/>
                <w:szCs w:val="24"/>
              </w:rPr>
            </w:pPr>
            <w:r w:rsidRPr="00245457">
              <w:rPr>
                <w:rFonts w:cstheme="minorHAnsi"/>
                <w:sz w:val="20"/>
                <w:szCs w:val="24"/>
              </w:rPr>
              <w:t>0.064</w:t>
            </w:r>
          </w:p>
        </w:tc>
        <w:tc>
          <w:tcPr>
            <w:tcW w:w="887" w:type="dxa"/>
            <w:tcBorders>
              <w:top w:val="nil"/>
              <w:left w:val="nil"/>
              <w:bottom w:val="nil"/>
              <w:right w:val="nil"/>
            </w:tcBorders>
            <w:shd w:val="clear" w:color="auto" w:fill="auto"/>
            <w:noWrap/>
          </w:tcPr>
          <w:p w14:paraId="3C478304" w14:textId="77777777" w:rsidR="008411D2" w:rsidRPr="00245457" w:rsidRDefault="008411D2" w:rsidP="009C4921">
            <w:pPr>
              <w:rPr>
                <w:rFonts w:cstheme="minorHAnsi"/>
                <w:sz w:val="20"/>
                <w:szCs w:val="24"/>
              </w:rPr>
            </w:pPr>
            <w:r w:rsidRPr="00245457">
              <w:rPr>
                <w:rFonts w:cstheme="minorHAnsi"/>
                <w:sz w:val="20"/>
                <w:szCs w:val="24"/>
              </w:rPr>
              <w:t>-0.208</w:t>
            </w:r>
          </w:p>
        </w:tc>
        <w:tc>
          <w:tcPr>
            <w:tcW w:w="1022" w:type="dxa"/>
            <w:tcBorders>
              <w:top w:val="nil"/>
              <w:left w:val="nil"/>
              <w:bottom w:val="nil"/>
              <w:right w:val="nil"/>
            </w:tcBorders>
            <w:shd w:val="clear" w:color="auto" w:fill="auto"/>
            <w:noWrap/>
          </w:tcPr>
          <w:p w14:paraId="1E79F311" w14:textId="77777777" w:rsidR="008411D2" w:rsidRPr="00245457" w:rsidRDefault="008411D2" w:rsidP="009C4921">
            <w:pPr>
              <w:rPr>
                <w:rFonts w:cstheme="minorHAnsi"/>
                <w:sz w:val="20"/>
                <w:szCs w:val="24"/>
              </w:rPr>
            </w:pPr>
            <w:r w:rsidRPr="00245457">
              <w:rPr>
                <w:rFonts w:cstheme="minorHAnsi"/>
                <w:sz w:val="20"/>
                <w:szCs w:val="24"/>
              </w:rPr>
              <w:t>0.182</w:t>
            </w:r>
          </w:p>
        </w:tc>
        <w:tc>
          <w:tcPr>
            <w:tcW w:w="842" w:type="dxa"/>
            <w:tcBorders>
              <w:top w:val="nil"/>
              <w:left w:val="nil"/>
              <w:bottom w:val="nil"/>
              <w:right w:val="nil"/>
            </w:tcBorders>
            <w:shd w:val="clear" w:color="auto" w:fill="auto"/>
            <w:noWrap/>
          </w:tcPr>
          <w:p w14:paraId="476E9902" w14:textId="77777777" w:rsidR="008411D2" w:rsidRPr="00245457" w:rsidRDefault="008411D2" w:rsidP="009C4921">
            <w:pPr>
              <w:rPr>
                <w:rFonts w:cstheme="minorHAnsi"/>
                <w:sz w:val="20"/>
                <w:szCs w:val="24"/>
              </w:rPr>
            </w:pPr>
            <w:r w:rsidRPr="00245457">
              <w:rPr>
                <w:rFonts w:cstheme="minorHAnsi"/>
                <w:sz w:val="20"/>
                <w:szCs w:val="24"/>
              </w:rPr>
              <w:t>1</w:t>
            </w:r>
          </w:p>
        </w:tc>
        <w:tc>
          <w:tcPr>
            <w:tcW w:w="785" w:type="dxa"/>
            <w:tcBorders>
              <w:top w:val="nil"/>
              <w:left w:val="nil"/>
              <w:bottom w:val="nil"/>
              <w:right w:val="nil"/>
            </w:tcBorders>
            <w:shd w:val="clear" w:color="auto" w:fill="auto"/>
            <w:noWrap/>
          </w:tcPr>
          <w:p w14:paraId="78F0C6A7" w14:textId="77777777" w:rsidR="008411D2" w:rsidRPr="00245457" w:rsidRDefault="008411D2" w:rsidP="009C4921">
            <w:pPr>
              <w:rPr>
                <w:rFonts w:cstheme="minorHAnsi"/>
                <w:sz w:val="20"/>
                <w:szCs w:val="24"/>
              </w:rPr>
            </w:pPr>
            <w:r w:rsidRPr="00245457">
              <w:rPr>
                <w:rFonts w:cstheme="minorHAnsi"/>
                <w:sz w:val="20"/>
                <w:szCs w:val="24"/>
              </w:rPr>
              <w:t>0.279</w:t>
            </w:r>
          </w:p>
        </w:tc>
        <w:tc>
          <w:tcPr>
            <w:tcW w:w="785" w:type="dxa"/>
            <w:gridSpan w:val="2"/>
            <w:tcBorders>
              <w:top w:val="nil"/>
              <w:left w:val="nil"/>
              <w:bottom w:val="nil"/>
              <w:right w:val="nil"/>
            </w:tcBorders>
            <w:shd w:val="clear" w:color="auto" w:fill="auto"/>
            <w:noWrap/>
          </w:tcPr>
          <w:p w14:paraId="4801E835" w14:textId="77777777" w:rsidR="008411D2" w:rsidRPr="00245457" w:rsidRDefault="008411D2" w:rsidP="009C4921">
            <w:pPr>
              <w:rPr>
                <w:rFonts w:cstheme="minorHAnsi"/>
                <w:sz w:val="20"/>
                <w:szCs w:val="24"/>
              </w:rPr>
            </w:pPr>
            <w:r w:rsidRPr="00245457">
              <w:rPr>
                <w:rFonts w:cstheme="minorHAnsi"/>
                <w:sz w:val="20"/>
                <w:szCs w:val="24"/>
              </w:rPr>
              <w:t>0.438</w:t>
            </w:r>
          </w:p>
        </w:tc>
        <w:tc>
          <w:tcPr>
            <w:tcW w:w="785" w:type="dxa"/>
            <w:tcBorders>
              <w:top w:val="nil"/>
              <w:left w:val="nil"/>
              <w:bottom w:val="nil"/>
              <w:right w:val="nil"/>
            </w:tcBorders>
            <w:shd w:val="clear" w:color="auto" w:fill="auto"/>
            <w:noWrap/>
          </w:tcPr>
          <w:p w14:paraId="0C3616B1" w14:textId="77777777" w:rsidR="008411D2" w:rsidRPr="00245457" w:rsidRDefault="008411D2" w:rsidP="009C4921">
            <w:pPr>
              <w:rPr>
                <w:rFonts w:cstheme="minorHAnsi"/>
                <w:sz w:val="20"/>
                <w:szCs w:val="24"/>
              </w:rPr>
            </w:pPr>
            <w:r w:rsidRPr="00245457">
              <w:rPr>
                <w:rFonts w:cstheme="minorHAnsi"/>
                <w:sz w:val="20"/>
                <w:szCs w:val="24"/>
              </w:rPr>
              <w:t>0.319</w:t>
            </w:r>
          </w:p>
        </w:tc>
        <w:tc>
          <w:tcPr>
            <w:tcW w:w="987" w:type="dxa"/>
            <w:tcBorders>
              <w:top w:val="nil"/>
              <w:left w:val="nil"/>
              <w:bottom w:val="nil"/>
              <w:right w:val="nil"/>
            </w:tcBorders>
            <w:shd w:val="clear" w:color="auto" w:fill="auto"/>
            <w:noWrap/>
          </w:tcPr>
          <w:p w14:paraId="12114B30" w14:textId="77777777" w:rsidR="008411D2" w:rsidRPr="00245457" w:rsidRDefault="008411D2" w:rsidP="009C4921">
            <w:pPr>
              <w:rPr>
                <w:rFonts w:cstheme="minorHAnsi"/>
                <w:sz w:val="20"/>
                <w:szCs w:val="24"/>
              </w:rPr>
            </w:pPr>
            <w:r w:rsidRPr="00245457">
              <w:rPr>
                <w:rFonts w:cstheme="minorHAnsi"/>
                <w:sz w:val="20"/>
                <w:szCs w:val="24"/>
              </w:rPr>
              <w:t>0.481</w:t>
            </w:r>
          </w:p>
        </w:tc>
        <w:tc>
          <w:tcPr>
            <w:tcW w:w="851" w:type="dxa"/>
            <w:tcBorders>
              <w:top w:val="nil"/>
              <w:left w:val="nil"/>
              <w:bottom w:val="nil"/>
              <w:right w:val="nil"/>
            </w:tcBorders>
            <w:shd w:val="clear" w:color="auto" w:fill="auto"/>
            <w:noWrap/>
          </w:tcPr>
          <w:p w14:paraId="3C7E1D78" w14:textId="77777777" w:rsidR="008411D2" w:rsidRPr="00245457" w:rsidRDefault="008411D2" w:rsidP="009C4921">
            <w:pPr>
              <w:rPr>
                <w:rFonts w:cstheme="minorHAnsi"/>
                <w:sz w:val="20"/>
                <w:szCs w:val="24"/>
              </w:rPr>
            </w:pPr>
            <w:r w:rsidRPr="00245457">
              <w:rPr>
                <w:rFonts w:cstheme="minorHAnsi"/>
                <w:sz w:val="20"/>
                <w:szCs w:val="24"/>
              </w:rPr>
              <w:t>0.172</w:t>
            </w:r>
          </w:p>
        </w:tc>
        <w:tc>
          <w:tcPr>
            <w:tcW w:w="992" w:type="dxa"/>
            <w:tcBorders>
              <w:top w:val="nil"/>
              <w:left w:val="nil"/>
              <w:bottom w:val="nil"/>
              <w:right w:val="nil"/>
            </w:tcBorders>
            <w:shd w:val="clear" w:color="auto" w:fill="auto"/>
            <w:noWrap/>
          </w:tcPr>
          <w:p w14:paraId="4D3D64CD" w14:textId="77777777" w:rsidR="008411D2" w:rsidRPr="00245457" w:rsidRDefault="008411D2" w:rsidP="009C4921">
            <w:pPr>
              <w:rPr>
                <w:rFonts w:cstheme="minorHAnsi"/>
                <w:sz w:val="20"/>
                <w:szCs w:val="24"/>
              </w:rPr>
            </w:pPr>
            <w:r w:rsidRPr="00245457">
              <w:rPr>
                <w:rFonts w:cstheme="minorHAnsi"/>
                <w:sz w:val="20"/>
                <w:szCs w:val="24"/>
              </w:rPr>
              <w:t>0.251</w:t>
            </w:r>
          </w:p>
        </w:tc>
        <w:tc>
          <w:tcPr>
            <w:tcW w:w="851" w:type="dxa"/>
            <w:tcBorders>
              <w:top w:val="nil"/>
              <w:left w:val="nil"/>
              <w:bottom w:val="nil"/>
              <w:right w:val="nil"/>
            </w:tcBorders>
            <w:shd w:val="clear" w:color="auto" w:fill="auto"/>
            <w:noWrap/>
          </w:tcPr>
          <w:p w14:paraId="4750EF01" w14:textId="77777777" w:rsidR="008411D2" w:rsidRPr="00245457" w:rsidRDefault="008411D2" w:rsidP="009C4921">
            <w:pPr>
              <w:rPr>
                <w:rFonts w:cstheme="minorHAnsi"/>
                <w:sz w:val="20"/>
                <w:szCs w:val="24"/>
              </w:rPr>
            </w:pPr>
            <w:r w:rsidRPr="00245457">
              <w:rPr>
                <w:rFonts w:cstheme="minorHAnsi"/>
                <w:sz w:val="20"/>
                <w:szCs w:val="24"/>
              </w:rPr>
              <w:t>0.178</w:t>
            </w:r>
          </w:p>
        </w:tc>
      </w:tr>
      <w:tr w:rsidR="0045654D" w:rsidRPr="00245457" w14:paraId="465010AC" w14:textId="77777777" w:rsidTr="00F445E8">
        <w:tblPrEx>
          <w:jc w:val="left"/>
        </w:tblPrEx>
        <w:trPr>
          <w:gridAfter w:val="1"/>
          <w:wAfter w:w="787" w:type="dxa"/>
          <w:trHeight w:hRule="exact" w:val="340"/>
        </w:trPr>
        <w:tc>
          <w:tcPr>
            <w:tcW w:w="1022" w:type="dxa"/>
            <w:tcBorders>
              <w:top w:val="nil"/>
              <w:left w:val="nil"/>
              <w:bottom w:val="nil"/>
              <w:right w:val="nil"/>
            </w:tcBorders>
            <w:shd w:val="clear" w:color="auto" w:fill="auto"/>
            <w:noWrap/>
            <w:vAlign w:val="center"/>
            <w:hideMark/>
          </w:tcPr>
          <w:p w14:paraId="6BFA6D00" w14:textId="77777777" w:rsidR="0045654D" w:rsidRPr="00245457" w:rsidRDefault="0045654D" w:rsidP="00CF32FD">
            <w:pPr>
              <w:spacing w:after="0" w:line="240" w:lineRule="auto"/>
              <w:jc w:val="center"/>
              <w:rPr>
                <w:rFonts w:eastAsia="Times New Roman" w:cstheme="minorHAnsi"/>
                <w:color w:val="000000"/>
                <w:sz w:val="20"/>
                <w:szCs w:val="24"/>
                <w:lang w:eastAsia="zh-CN"/>
              </w:rPr>
            </w:pPr>
            <w:r w:rsidRPr="00245457">
              <w:rPr>
                <w:rFonts w:eastAsia="Times New Roman" w:cstheme="minorHAnsi"/>
                <w:color w:val="000000"/>
                <w:sz w:val="20"/>
                <w:szCs w:val="24"/>
                <w:lang w:eastAsia="zh-CN"/>
              </w:rPr>
              <w:t>ACCR</w:t>
            </w:r>
          </w:p>
        </w:tc>
        <w:tc>
          <w:tcPr>
            <w:tcW w:w="867" w:type="dxa"/>
            <w:gridSpan w:val="2"/>
            <w:tcBorders>
              <w:top w:val="nil"/>
              <w:left w:val="nil"/>
              <w:bottom w:val="nil"/>
              <w:right w:val="nil"/>
            </w:tcBorders>
            <w:shd w:val="clear" w:color="auto" w:fill="auto"/>
            <w:noWrap/>
          </w:tcPr>
          <w:p w14:paraId="013492B0" w14:textId="77777777" w:rsidR="0045654D" w:rsidRPr="00245457" w:rsidRDefault="0045654D" w:rsidP="009C4921">
            <w:pPr>
              <w:rPr>
                <w:rFonts w:cstheme="minorHAnsi"/>
                <w:sz w:val="20"/>
                <w:szCs w:val="24"/>
              </w:rPr>
            </w:pPr>
            <w:r w:rsidRPr="00245457">
              <w:rPr>
                <w:rFonts w:cstheme="minorHAnsi"/>
                <w:sz w:val="20"/>
                <w:szCs w:val="24"/>
              </w:rPr>
              <w:t>-0.039</w:t>
            </w:r>
          </w:p>
        </w:tc>
        <w:tc>
          <w:tcPr>
            <w:tcW w:w="1015" w:type="dxa"/>
            <w:tcBorders>
              <w:top w:val="nil"/>
              <w:left w:val="nil"/>
              <w:bottom w:val="nil"/>
              <w:right w:val="nil"/>
            </w:tcBorders>
            <w:shd w:val="clear" w:color="auto" w:fill="auto"/>
            <w:noWrap/>
          </w:tcPr>
          <w:p w14:paraId="58EC1CD0" w14:textId="77777777" w:rsidR="0045654D" w:rsidRPr="00245457" w:rsidRDefault="0045654D" w:rsidP="009C4921">
            <w:pPr>
              <w:rPr>
                <w:rFonts w:cstheme="minorHAnsi"/>
                <w:sz w:val="20"/>
                <w:szCs w:val="24"/>
              </w:rPr>
            </w:pPr>
            <w:r w:rsidRPr="00245457">
              <w:rPr>
                <w:rFonts w:cstheme="minorHAnsi"/>
                <w:sz w:val="20"/>
                <w:szCs w:val="24"/>
              </w:rPr>
              <w:t>-0.039</w:t>
            </w:r>
          </w:p>
        </w:tc>
        <w:tc>
          <w:tcPr>
            <w:tcW w:w="993" w:type="dxa"/>
            <w:tcBorders>
              <w:top w:val="nil"/>
              <w:left w:val="nil"/>
              <w:bottom w:val="nil"/>
              <w:right w:val="nil"/>
            </w:tcBorders>
            <w:shd w:val="clear" w:color="auto" w:fill="auto"/>
            <w:noWrap/>
          </w:tcPr>
          <w:p w14:paraId="751A3E36" w14:textId="77777777" w:rsidR="0045654D" w:rsidRPr="00245457" w:rsidRDefault="0045654D" w:rsidP="009C4921">
            <w:pPr>
              <w:rPr>
                <w:rFonts w:cstheme="minorHAnsi"/>
                <w:sz w:val="20"/>
                <w:szCs w:val="24"/>
              </w:rPr>
            </w:pPr>
            <w:r w:rsidRPr="00245457">
              <w:rPr>
                <w:rFonts w:cstheme="minorHAnsi"/>
                <w:sz w:val="20"/>
                <w:szCs w:val="24"/>
              </w:rPr>
              <w:t>0.057</w:t>
            </w:r>
          </w:p>
        </w:tc>
        <w:tc>
          <w:tcPr>
            <w:tcW w:w="891" w:type="dxa"/>
            <w:gridSpan w:val="2"/>
            <w:tcBorders>
              <w:top w:val="nil"/>
              <w:left w:val="nil"/>
              <w:bottom w:val="nil"/>
              <w:right w:val="nil"/>
            </w:tcBorders>
            <w:shd w:val="clear" w:color="auto" w:fill="auto"/>
            <w:noWrap/>
          </w:tcPr>
          <w:p w14:paraId="0AD1A371" w14:textId="77777777" w:rsidR="0045654D" w:rsidRPr="00245457" w:rsidRDefault="0045654D" w:rsidP="009C4921">
            <w:pPr>
              <w:rPr>
                <w:rFonts w:cstheme="minorHAnsi"/>
                <w:sz w:val="20"/>
                <w:szCs w:val="24"/>
              </w:rPr>
            </w:pPr>
            <w:r w:rsidRPr="00245457">
              <w:rPr>
                <w:rFonts w:cstheme="minorHAnsi"/>
                <w:sz w:val="20"/>
                <w:szCs w:val="24"/>
              </w:rPr>
              <w:t>0.176</w:t>
            </w:r>
          </w:p>
        </w:tc>
        <w:tc>
          <w:tcPr>
            <w:tcW w:w="887" w:type="dxa"/>
            <w:tcBorders>
              <w:top w:val="nil"/>
              <w:left w:val="nil"/>
              <w:bottom w:val="nil"/>
              <w:right w:val="nil"/>
            </w:tcBorders>
            <w:shd w:val="clear" w:color="auto" w:fill="auto"/>
            <w:noWrap/>
          </w:tcPr>
          <w:p w14:paraId="2777E96A" w14:textId="77777777" w:rsidR="0045654D" w:rsidRPr="00245457" w:rsidRDefault="0045654D" w:rsidP="009C4921">
            <w:pPr>
              <w:rPr>
                <w:rFonts w:cstheme="minorHAnsi"/>
                <w:sz w:val="20"/>
                <w:szCs w:val="24"/>
              </w:rPr>
            </w:pPr>
            <w:r w:rsidRPr="00245457">
              <w:rPr>
                <w:rFonts w:cstheme="minorHAnsi"/>
                <w:sz w:val="20"/>
                <w:szCs w:val="24"/>
              </w:rPr>
              <w:t>-0.085</w:t>
            </w:r>
          </w:p>
        </w:tc>
        <w:tc>
          <w:tcPr>
            <w:tcW w:w="1022" w:type="dxa"/>
            <w:tcBorders>
              <w:top w:val="nil"/>
              <w:left w:val="nil"/>
              <w:bottom w:val="nil"/>
              <w:right w:val="nil"/>
            </w:tcBorders>
            <w:shd w:val="clear" w:color="auto" w:fill="auto"/>
            <w:noWrap/>
          </w:tcPr>
          <w:p w14:paraId="3E42464C" w14:textId="77777777" w:rsidR="0045654D" w:rsidRPr="00245457" w:rsidRDefault="0045654D" w:rsidP="009C4921">
            <w:pPr>
              <w:rPr>
                <w:rFonts w:cstheme="minorHAnsi"/>
                <w:sz w:val="20"/>
                <w:szCs w:val="24"/>
              </w:rPr>
            </w:pPr>
            <w:r w:rsidRPr="00245457">
              <w:rPr>
                <w:rFonts w:cstheme="minorHAnsi"/>
                <w:sz w:val="20"/>
                <w:szCs w:val="24"/>
              </w:rPr>
              <w:t>0.108</w:t>
            </w:r>
          </w:p>
        </w:tc>
        <w:tc>
          <w:tcPr>
            <w:tcW w:w="842" w:type="dxa"/>
            <w:tcBorders>
              <w:top w:val="nil"/>
              <w:left w:val="nil"/>
              <w:bottom w:val="nil"/>
              <w:right w:val="nil"/>
            </w:tcBorders>
            <w:shd w:val="clear" w:color="auto" w:fill="auto"/>
            <w:noWrap/>
          </w:tcPr>
          <w:p w14:paraId="0F8FB3B2" w14:textId="77777777" w:rsidR="0045654D" w:rsidRPr="00245457" w:rsidRDefault="0045654D" w:rsidP="009C4921">
            <w:pPr>
              <w:rPr>
                <w:rFonts w:cstheme="minorHAnsi"/>
                <w:sz w:val="20"/>
                <w:szCs w:val="24"/>
              </w:rPr>
            </w:pPr>
            <w:r w:rsidRPr="00245457">
              <w:rPr>
                <w:rFonts w:cstheme="minorHAnsi"/>
                <w:sz w:val="20"/>
                <w:szCs w:val="24"/>
              </w:rPr>
              <w:t>0.236</w:t>
            </w:r>
          </w:p>
        </w:tc>
        <w:tc>
          <w:tcPr>
            <w:tcW w:w="785" w:type="dxa"/>
            <w:tcBorders>
              <w:top w:val="nil"/>
              <w:left w:val="nil"/>
              <w:bottom w:val="nil"/>
              <w:right w:val="nil"/>
            </w:tcBorders>
            <w:shd w:val="clear" w:color="auto" w:fill="auto"/>
            <w:noWrap/>
          </w:tcPr>
          <w:p w14:paraId="16ED5E3A" w14:textId="77777777" w:rsidR="0045654D" w:rsidRPr="00245457" w:rsidRDefault="0045654D" w:rsidP="009C4921">
            <w:pPr>
              <w:rPr>
                <w:rFonts w:cstheme="minorHAnsi"/>
                <w:sz w:val="20"/>
                <w:szCs w:val="24"/>
              </w:rPr>
            </w:pPr>
            <w:r w:rsidRPr="00245457">
              <w:rPr>
                <w:rFonts w:cstheme="minorHAnsi"/>
                <w:sz w:val="20"/>
                <w:szCs w:val="24"/>
              </w:rPr>
              <w:t>1</w:t>
            </w:r>
          </w:p>
        </w:tc>
        <w:tc>
          <w:tcPr>
            <w:tcW w:w="785" w:type="dxa"/>
            <w:gridSpan w:val="2"/>
            <w:tcBorders>
              <w:top w:val="nil"/>
              <w:left w:val="nil"/>
              <w:bottom w:val="nil"/>
              <w:right w:val="nil"/>
            </w:tcBorders>
            <w:shd w:val="clear" w:color="auto" w:fill="auto"/>
            <w:noWrap/>
          </w:tcPr>
          <w:p w14:paraId="2B449124" w14:textId="77777777" w:rsidR="0045654D" w:rsidRPr="00245457" w:rsidRDefault="0045654D" w:rsidP="009C4921">
            <w:pPr>
              <w:rPr>
                <w:rFonts w:cstheme="minorHAnsi"/>
                <w:sz w:val="20"/>
                <w:szCs w:val="24"/>
              </w:rPr>
            </w:pPr>
            <w:r w:rsidRPr="00245457">
              <w:rPr>
                <w:rFonts w:cstheme="minorHAnsi"/>
                <w:sz w:val="20"/>
                <w:szCs w:val="24"/>
              </w:rPr>
              <w:t>0.568</w:t>
            </w:r>
          </w:p>
        </w:tc>
        <w:tc>
          <w:tcPr>
            <w:tcW w:w="785" w:type="dxa"/>
            <w:tcBorders>
              <w:top w:val="nil"/>
              <w:left w:val="nil"/>
              <w:bottom w:val="nil"/>
              <w:right w:val="nil"/>
            </w:tcBorders>
            <w:shd w:val="clear" w:color="auto" w:fill="auto"/>
            <w:noWrap/>
          </w:tcPr>
          <w:p w14:paraId="0080E328" w14:textId="77777777" w:rsidR="0045654D" w:rsidRPr="00245457" w:rsidRDefault="0045654D" w:rsidP="009C4921">
            <w:pPr>
              <w:rPr>
                <w:rFonts w:cstheme="minorHAnsi"/>
                <w:sz w:val="20"/>
                <w:szCs w:val="24"/>
              </w:rPr>
            </w:pPr>
            <w:r w:rsidRPr="00245457">
              <w:rPr>
                <w:rFonts w:cstheme="minorHAnsi"/>
                <w:sz w:val="20"/>
                <w:szCs w:val="24"/>
              </w:rPr>
              <w:t>0.267</w:t>
            </w:r>
          </w:p>
        </w:tc>
        <w:tc>
          <w:tcPr>
            <w:tcW w:w="987" w:type="dxa"/>
            <w:tcBorders>
              <w:top w:val="nil"/>
              <w:left w:val="nil"/>
              <w:bottom w:val="nil"/>
              <w:right w:val="nil"/>
            </w:tcBorders>
            <w:shd w:val="clear" w:color="auto" w:fill="auto"/>
            <w:noWrap/>
          </w:tcPr>
          <w:p w14:paraId="6B97172C" w14:textId="77777777" w:rsidR="0045654D" w:rsidRPr="00245457" w:rsidRDefault="0045654D" w:rsidP="009C4921">
            <w:pPr>
              <w:rPr>
                <w:rFonts w:cstheme="minorHAnsi"/>
                <w:sz w:val="20"/>
                <w:szCs w:val="24"/>
              </w:rPr>
            </w:pPr>
            <w:r w:rsidRPr="00245457">
              <w:rPr>
                <w:rFonts w:cstheme="minorHAnsi"/>
                <w:sz w:val="20"/>
                <w:szCs w:val="24"/>
              </w:rPr>
              <w:t>0.320</w:t>
            </w:r>
          </w:p>
        </w:tc>
        <w:tc>
          <w:tcPr>
            <w:tcW w:w="851" w:type="dxa"/>
            <w:tcBorders>
              <w:top w:val="nil"/>
              <w:left w:val="nil"/>
              <w:bottom w:val="nil"/>
              <w:right w:val="nil"/>
            </w:tcBorders>
            <w:shd w:val="clear" w:color="auto" w:fill="auto"/>
            <w:noWrap/>
          </w:tcPr>
          <w:p w14:paraId="1E60E22E" w14:textId="77777777" w:rsidR="0045654D" w:rsidRPr="00245457" w:rsidRDefault="0045654D" w:rsidP="009C4921">
            <w:pPr>
              <w:rPr>
                <w:rFonts w:cstheme="minorHAnsi"/>
                <w:sz w:val="20"/>
                <w:szCs w:val="24"/>
              </w:rPr>
            </w:pPr>
            <w:r w:rsidRPr="00245457">
              <w:rPr>
                <w:rFonts w:cstheme="minorHAnsi"/>
                <w:sz w:val="20"/>
                <w:szCs w:val="24"/>
              </w:rPr>
              <w:t>0.072</w:t>
            </w:r>
          </w:p>
        </w:tc>
        <w:tc>
          <w:tcPr>
            <w:tcW w:w="992" w:type="dxa"/>
            <w:tcBorders>
              <w:top w:val="nil"/>
              <w:left w:val="nil"/>
              <w:bottom w:val="nil"/>
              <w:right w:val="nil"/>
            </w:tcBorders>
            <w:shd w:val="clear" w:color="auto" w:fill="auto"/>
            <w:noWrap/>
          </w:tcPr>
          <w:p w14:paraId="05D1D302" w14:textId="77777777" w:rsidR="0045654D" w:rsidRPr="00245457" w:rsidRDefault="0045654D" w:rsidP="009C4921">
            <w:pPr>
              <w:rPr>
                <w:rFonts w:cstheme="minorHAnsi"/>
                <w:sz w:val="20"/>
                <w:szCs w:val="24"/>
              </w:rPr>
            </w:pPr>
            <w:r w:rsidRPr="00245457">
              <w:rPr>
                <w:rFonts w:cstheme="minorHAnsi"/>
                <w:sz w:val="20"/>
                <w:szCs w:val="24"/>
              </w:rPr>
              <w:t>0.210</w:t>
            </w:r>
          </w:p>
        </w:tc>
        <w:tc>
          <w:tcPr>
            <w:tcW w:w="851" w:type="dxa"/>
            <w:tcBorders>
              <w:top w:val="nil"/>
              <w:left w:val="nil"/>
              <w:bottom w:val="nil"/>
              <w:right w:val="nil"/>
            </w:tcBorders>
            <w:shd w:val="clear" w:color="auto" w:fill="auto"/>
            <w:noWrap/>
          </w:tcPr>
          <w:p w14:paraId="5D98B477" w14:textId="77777777" w:rsidR="0045654D" w:rsidRPr="00245457" w:rsidRDefault="0045654D" w:rsidP="009C4921">
            <w:pPr>
              <w:rPr>
                <w:rFonts w:cstheme="minorHAnsi"/>
                <w:sz w:val="20"/>
                <w:szCs w:val="24"/>
              </w:rPr>
            </w:pPr>
            <w:r w:rsidRPr="00245457">
              <w:rPr>
                <w:rFonts w:cstheme="minorHAnsi"/>
                <w:sz w:val="20"/>
                <w:szCs w:val="24"/>
              </w:rPr>
              <w:t>0.060</w:t>
            </w:r>
          </w:p>
        </w:tc>
      </w:tr>
      <w:tr w:rsidR="0045654D" w:rsidRPr="00245457" w14:paraId="514F0683" w14:textId="77777777" w:rsidTr="00F445E8">
        <w:tblPrEx>
          <w:jc w:val="left"/>
        </w:tblPrEx>
        <w:trPr>
          <w:gridAfter w:val="1"/>
          <w:wAfter w:w="787" w:type="dxa"/>
          <w:trHeight w:hRule="exact" w:val="340"/>
        </w:trPr>
        <w:tc>
          <w:tcPr>
            <w:tcW w:w="1022" w:type="dxa"/>
            <w:tcBorders>
              <w:top w:val="nil"/>
              <w:left w:val="nil"/>
              <w:bottom w:val="nil"/>
              <w:right w:val="nil"/>
            </w:tcBorders>
            <w:shd w:val="clear" w:color="auto" w:fill="auto"/>
            <w:noWrap/>
            <w:vAlign w:val="center"/>
            <w:hideMark/>
          </w:tcPr>
          <w:p w14:paraId="089C6F5A" w14:textId="77777777" w:rsidR="0045654D" w:rsidRPr="00245457" w:rsidRDefault="0045654D" w:rsidP="00CF32FD">
            <w:pPr>
              <w:spacing w:after="0" w:line="240" w:lineRule="auto"/>
              <w:jc w:val="center"/>
              <w:rPr>
                <w:rFonts w:eastAsia="Times New Roman" w:cstheme="minorHAnsi"/>
                <w:color w:val="000000"/>
                <w:sz w:val="20"/>
                <w:szCs w:val="24"/>
                <w:lang w:eastAsia="zh-CN"/>
              </w:rPr>
            </w:pPr>
            <w:r w:rsidRPr="00245457">
              <w:rPr>
                <w:rFonts w:eastAsia="Times New Roman" w:cstheme="minorHAnsi"/>
                <w:color w:val="000000"/>
                <w:sz w:val="20"/>
                <w:szCs w:val="24"/>
                <w:lang w:eastAsia="zh-CN"/>
              </w:rPr>
              <w:t>ΔNOA</w:t>
            </w:r>
          </w:p>
        </w:tc>
        <w:tc>
          <w:tcPr>
            <w:tcW w:w="867" w:type="dxa"/>
            <w:gridSpan w:val="2"/>
            <w:tcBorders>
              <w:top w:val="nil"/>
              <w:left w:val="nil"/>
              <w:bottom w:val="nil"/>
              <w:right w:val="nil"/>
            </w:tcBorders>
            <w:shd w:val="clear" w:color="auto" w:fill="auto"/>
            <w:noWrap/>
          </w:tcPr>
          <w:p w14:paraId="74689381" w14:textId="77777777" w:rsidR="0045654D" w:rsidRPr="00245457" w:rsidRDefault="0045654D" w:rsidP="009C4921">
            <w:pPr>
              <w:rPr>
                <w:rFonts w:cstheme="minorHAnsi"/>
                <w:sz w:val="20"/>
                <w:szCs w:val="24"/>
              </w:rPr>
            </w:pPr>
            <w:r w:rsidRPr="00245457">
              <w:rPr>
                <w:rFonts w:cstheme="minorHAnsi"/>
                <w:sz w:val="20"/>
                <w:szCs w:val="24"/>
              </w:rPr>
              <w:t>-0.055</w:t>
            </w:r>
          </w:p>
        </w:tc>
        <w:tc>
          <w:tcPr>
            <w:tcW w:w="1015" w:type="dxa"/>
            <w:tcBorders>
              <w:top w:val="nil"/>
              <w:left w:val="nil"/>
              <w:bottom w:val="nil"/>
              <w:right w:val="nil"/>
            </w:tcBorders>
            <w:shd w:val="clear" w:color="auto" w:fill="auto"/>
            <w:noWrap/>
          </w:tcPr>
          <w:p w14:paraId="6AEFA476" w14:textId="77777777" w:rsidR="0045654D" w:rsidRPr="00245457" w:rsidRDefault="0045654D" w:rsidP="009C4921">
            <w:pPr>
              <w:rPr>
                <w:rFonts w:cstheme="minorHAnsi"/>
                <w:sz w:val="20"/>
                <w:szCs w:val="24"/>
              </w:rPr>
            </w:pPr>
            <w:r w:rsidRPr="00245457">
              <w:rPr>
                <w:rFonts w:cstheme="minorHAnsi"/>
                <w:sz w:val="20"/>
                <w:szCs w:val="24"/>
              </w:rPr>
              <w:t>-0.048</w:t>
            </w:r>
          </w:p>
        </w:tc>
        <w:tc>
          <w:tcPr>
            <w:tcW w:w="993" w:type="dxa"/>
            <w:tcBorders>
              <w:top w:val="nil"/>
              <w:left w:val="nil"/>
              <w:bottom w:val="nil"/>
              <w:right w:val="nil"/>
            </w:tcBorders>
            <w:shd w:val="clear" w:color="auto" w:fill="auto"/>
            <w:noWrap/>
          </w:tcPr>
          <w:p w14:paraId="06853297" w14:textId="77777777" w:rsidR="0045654D" w:rsidRPr="00245457" w:rsidRDefault="0045654D" w:rsidP="009C4921">
            <w:pPr>
              <w:rPr>
                <w:rFonts w:cstheme="minorHAnsi"/>
                <w:sz w:val="20"/>
                <w:szCs w:val="24"/>
              </w:rPr>
            </w:pPr>
            <w:r w:rsidRPr="00245457">
              <w:rPr>
                <w:rFonts w:cstheme="minorHAnsi"/>
                <w:sz w:val="20"/>
                <w:szCs w:val="24"/>
              </w:rPr>
              <w:t>0.019</w:t>
            </w:r>
          </w:p>
        </w:tc>
        <w:tc>
          <w:tcPr>
            <w:tcW w:w="891" w:type="dxa"/>
            <w:gridSpan w:val="2"/>
            <w:tcBorders>
              <w:top w:val="nil"/>
              <w:left w:val="nil"/>
              <w:bottom w:val="nil"/>
              <w:right w:val="nil"/>
            </w:tcBorders>
            <w:shd w:val="clear" w:color="auto" w:fill="auto"/>
            <w:noWrap/>
          </w:tcPr>
          <w:p w14:paraId="3EF277BD" w14:textId="77777777" w:rsidR="0045654D" w:rsidRPr="00245457" w:rsidRDefault="0045654D" w:rsidP="009C4921">
            <w:pPr>
              <w:rPr>
                <w:rFonts w:cstheme="minorHAnsi"/>
                <w:sz w:val="20"/>
                <w:szCs w:val="24"/>
              </w:rPr>
            </w:pPr>
            <w:r w:rsidRPr="00245457">
              <w:rPr>
                <w:rFonts w:cstheme="minorHAnsi"/>
                <w:sz w:val="20"/>
                <w:szCs w:val="24"/>
              </w:rPr>
              <w:t>0.129</w:t>
            </w:r>
          </w:p>
        </w:tc>
        <w:tc>
          <w:tcPr>
            <w:tcW w:w="887" w:type="dxa"/>
            <w:tcBorders>
              <w:top w:val="nil"/>
              <w:left w:val="nil"/>
              <w:bottom w:val="nil"/>
              <w:right w:val="nil"/>
            </w:tcBorders>
            <w:shd w:val="clear" w:color="auto" w:fill="auto"/>
            <w:noWrap/>
          </w:tcPr>
          <w:p w14:paraId="76E85FEE" w14:textId="77777777" w:rsidR="0045654D" w:rsidRPr="00245457" w:rsidRDefault="0045654D" w:rsidP="009C4921">
            <w:pPr>
              <w:rPr>
                <w:rFonts w:cstheme="minorHAnsi"/>
                <w:sz w:val="20"/>
                <w:szCs w:val="24"/>
              </w:rPr>
            </w:pPr>
            <w:r w:rsidRPr="00245457">
              <w:rPr>
                <w:rFonts w:cstheme="minorHAnsi"/>
                <w:sz w:val="20"/>
                <w:szCs w:val="24"/>
              </w:rPr>
              <w:t>-0.164</w:t>
            </w:r>
          </w:p>
        </w:tc>
        <w:tc>
          <w:tcPr>
            <w:tcW w:w="1022" w:type="dxa"/>
            <w:tcBorders>
              <w:top w:val="nil"/>
              <w:left w:val="nil"/>
              <w:bottom w:val="nil"/>
              <w:right w:val="nil"/>
            </w:tcBorders>
            <w:shd w:val="clear" w:color="auto" w:fill="auto"/>
            <w:noWrap/>
          </w:tcPr>
          <w:p w14:paraId="4BB5183C" w14:textId="77777777" w:rsidR="0045654D" w:rsidRPr="00245457" w:rsidRDefault="0045654D" w:rsidP="009C4921">
            <w:pPr>
              <w:rPr>
                <w:rFonts w:cstheme="minorHAnsi"/>
                <w:sz w:val="20"/>
                <w:szCs w:val="24"/>
              </w:rPr>
            </w:pPr>
            <w:r w:rsidRPr="00245457">
              <w:rPr>
                <w:rFonts w:cstheme="minorHAnsi"/>
                <w:sz w:val="20"/>
                <w:szCs w:val="24"/>
              </w:rPr>
              <w:t>0.065</w:t>
            </w:r>
          </w:p>
        </w:tc>
        <w:tc>
          <w:tcPr>
            <w:tcW w:w="842" w:type="dxa"/>
            <w:tcBorders>
              <w:top w:val="nil"/>
              <w:left w:val="nil"/>
              <w:bottom w:val="nil"/>
              <w:right w:val="nil"/>
            </w:tcBorders>
            <w:shd w:val="clear" w:color="auto" w:fill="auto"/>
            <w:noWrap/>
          </w:tcPr>
          <w:p w14:paraId="7D6F897D" w14:textId="77777777" w:rsidR="0045654D" w:rsidRPr="00245457" w:rsidRDefault="0045654D" w:rsidP="009C4921">
            <w:pPr>
              <w:rPr>
                <w:rFonts w:cstheme="minorHAnsi"/>
                <w:sz w:val="20"/>
                <w:szCs w:val="24"/>
              </w:rPr>
            </w:pPr>
            <w:r w:rsidRPr="00245457">
              <w:rPr>
                <w:rFonts w:cstheme="minorHAnsi"/>
                <w:sz w:val="20"/>
                <w:szCs w:val="24"/>
              </w:rPr>
              <w:t>0.381</w:t>
            </w:r>
          </w:p>
        </w:tc>
        <w:tc>
          <w:tcPr>
            <w:tcW w:w="785" w:type="dxa"/>
            <w:tcBorders>
              <w:top w:val="nil"/>
              <w:left w:val="nil"/>
              <w:bottom w:val="nil"/>
              <w:right w:val="nil"/>
            </w:tcBorders>
            <w:shd w:val="clear" w:color="auto" w:fill="auto"/>
            <w:noWrap/>
          </w:tcPr>
          <w:p w14:paraId="3AFA7C7E" w14:textId="77777777" w:rsidR="0045654D" w:rsidRPr="00245457" w:rsidRDefault="0045654D" w:rsidP="009C4921">
            <w:pPr>
              <w:rPr>
                <w:rFonts w:cstheme="minorHAnsi"/>
                <w:sz w:val="20"/>
                <w:szCs w:val="24"/>
              </w:rPr>
            </w:pPr>
            <w:r w:rsidRPr="00245457">
              <w:rPr>
                <w:rFonts w:cstheme="minorHAnsi"/>
                <w:sz w:val="20"/>
                <w:szCs w:val="24"/>
              </w:rPr>
              <w:t>0.464</w:t>
            </w:r>
          </w:p>
        </w:tc>
        <w:tc>
          <w:tcPr>
            <w:tcW w:w="785" w:type="dxa"/>
            <w:gridSpan w:val="2"/>
            <w:tcBorders>
              <w:top w:val="nil"/>
              <w:left w:val="nil"/>
              <w:bottom w:val="nil"/>
              <w:right w:val="nil"/>
            </w:tcBorders>
            <w:shd w:val="clear" w:color="auto" w:fill="auto"/>
            <w:noWrap/>
          </w:tcPr>
          <w:p w14:paraId="3686BFD2" w14:textId="77777777" w:rsidR="0045654D" w:rsidRPr="00245457" w:rsidRDefault="0045654D" w:rsidP="009C4921">
            <w:pPr>
              <w:rPr>
                <w:rFonts w:cstheme="minorHAnsi"/>
                <w:sz w:val="20"/>
                <w:szCs w:val="24"/>
              </w:rPr>
            </w:pPr>
            <w:r w:rsidRPr="00245457">
              <w:rPr>
                <w:rFonts w:cstheme="minorHAnsi"/>
                <w:sz w:val="20"/>
                <w:szCs w:val="24"/>
              </w:rPr>
              <w:t>1</w:t>
            </w:r>
          </w:p>
        </w:tc>
        <w:tc>
          <w:tcPr>
            <w:tcW w:w="785" w:type="dxa"/>
            <w:tcBorders>
              <w:top w:val="nil"/>
              <w:left w:val="nil"/>
              <w:bottom w:val="nil"/>
              <w:right w:val="nil"/>
            </w:tcBorders>
            <w:shd w:val="clear" w:color="auto" w:fill="auto"/>
            <w:noWrap/>
          </w:tcPr>
          <w:p w14:paraId="6A79B128" w14:textId="77777777" w:rsidR="0045654D" w:rsidRPr="00245457" w:rsidRDefault="0045654D" w:rsidP="009C4921">
            <w:pPr>
              <w:rPr>
                <w:rFonts w:cstheme="minorHAnsi"/>
                <w:sz w:val="20"/>
                <w:szCs w:val="24"/>
              </w:rPr>
            </w:pPr>
            <w:r w:rsidRPr="00245457">
              <w:rPr>
                <w:rFonts w:cstheme="minorHAnsi"/>
                <w:sz w:val="20"/>
                <w:szCs w:val="24"/>
              </w:rPr>
              <w:t>0.305</w:t>
            </w:r>
          </w:p>
        </w:tc>
        <w:tc>
          <w:tcPr>
            <w:tcW w:w="987" w:type="dxa"/>
            <w:tcBorders>
              <w:top w:val="nil"/>
              <w:left w:val="nil"/>
              <w:bottom w:val="nil"/>
              <w:right w:val="nil"/>
            </w:tcBorders>
            <w:shd w:val="clear" w:color="auto" w:fill="auto"/>
            <w:noWrap/>
          </w:tcPr>
          <w:p w14:paraId="598E2B83" w14:textId="77777777" w:rsidR="0045654D" w:rsidRPr="00245457" w:rsidRDefault="0045654D" w:rsidP="009C4921">
            <w:pPr>
              <w:rPr>
                <w:rFonts w:cstheme="minorHAnsi"/>
                <w:sz w:val="20"/>
                <w:szCs w:val="24"/>
              </w:rPr>
            </w:pPr>
            <w:r w:rsidRPr="00245457">
              <w:rPr>
                <w:rFonts w:cstheme="minorHAnsi"/>
                <w:sz w:val="20"/>
                <w:szCs w:val="24"/>
              </w:rPr>
              <w:t>0.687</w:t>
            </w:r>
          </w:p>
        </w:tc>
        <w:tc>
          <w:tcPr>
            <w:tcW w:w="851" w:type="dxa"/>
            <w:tcBorders>
              <w:top w:val="nil"/>
              <w:left w:val="nil"/>
              <w:bottom w:val="nil"/>
              <w:right w:val="nil"/>
            </w:tcBorders>
            <w:shd w:val="clear" w:color="auto" w:fill="auto"/>
            <w:noWrap/>
          </w:tcPr>
          <w:p w14:paraId="3E283494" w14:textId="77777777" w:rsidR="0045654D" w:rsidRPr="00245457" w:rsidRDefault="0045654D" w:rsidP="009C4921">
            <w:pPr>
              <w:rPr>
                <w:rFonts w:cstheme="minorHAnsi"/>
                <w:sz w:val="20"/>
                <w:szCs w:val="24"/>
              </w:rPr>
            </w:pPr>
            <w:r w:rsidRPr="00245457">
              <w:rPr>
                <w:rFonts w:cstheme="minorHAnsi"/>
                <w:sz w:val="20"/>
                <w:szCs w:val="24"/>
              </w:rPr>
              <w:t>0.128</w:t>
            </w:r>
          </w:p>
        </w:tc>
        <w:tc>
          <w:tcPr>
            <w:tcW w:w="992" w:type="dxa"/>
            <w:tcBorders>
              <w:top w:val="nil"/>
              <w:left w:val="nil"/>
              <w:bottom w:val="nil"/>
              <w:right w:val="nil"/>
            </w:tcBorders>
            <w:shd w:val="clear" w:color="auto" w:fill="auto"/>
            <w:noWrap/>
          </w:tcPr>
          <w:p w14:paraId="2775F280" w14:textId="77777777" w:rsidR="0045654D" w:rsidRPr="00245457" w:rsidRDefault="0045654D" w:rsidP="009C4921">
            <w:pPr>
              <w:rPr>
                <w:rFonts w:cstheme="minorHAnsi"/>
                <w:sz w:val="20"/>
                <w:szCs w:val="24"/>
              </w:rPr>
            </w:pPr>
            <w:r w:rsidRPr="00245457">
              <w:rPr>
                <w:rFonts w:cstheme="minorHAnsi"/>
                <w:sz w:val="20"/>
                <w:szCs w:val="24"/>
              </w:rPr>
              <w:t>0.370</w:t>
            </w:r>
          </w:p>
        </w:tc>
        <w:tc>
          <w:tcPr>
            <w:tcW w:w="851" w:type="dxa"/>
            <w:tcBorders>
              <w:top w:val="nil"/>
              <w:left w:val="nil"/>
              <w:bottom w:val="nil"/>
              <w:right w:val="nil"/>
            </w:tcBorders>
            <w:shd w:val="clear" w:color="auto" w:fill="auto"/>
            <w:noWrap/>
          </w:tcPr>
          <w:p w14:paraId="72E4DF14" w14:textId="77777777" w:rsidR="0045654D" w:rsidRPr="00245457" w:rsidRDefault="0045654D" w:rsidP="009C4921">
            <w:pPr>
              <w:rPr>
                <w:rFonts w:cstheme="minorHAnsi"/>
                <w:sz w:val="20"/>
                <w:szCs w:val="24"/>
              </w:rPr>
            </w:pPr>
            <w:r w:rsidRPr="00245457">
              <w:rPr>
                <w:rFonts w:cstheme="minorHAnsi"/>
                <w:sz w:val="20"/>
                <w:szCs w:val="24"/>
              </w:rPr>
              <w:t>0.054</w:t>
            </w:r>
          </w:p>
        </w:tc>
      </w:tr>
      <w:tr w:rsidR="008411D2" w:rsidRPr="00245457" w14:paraId="1D98B2D6" w14:textId="77777777" w:rsidTr="00F445E8">
        <w:tblPrEx>
          <w:jc w:val="left"/>
        </w:tblPrEx>
        <w:trPr>
          <w:gridAfter w:val="1"/>
          <w:wAfter w:w="787" w:type="dxa"/>
          <w:trHeight w:hRule="exact" w:val="340"/>
        </w:trPr>
        <w:tc>
          <w:tcPr>
            <w:tcW w:w="1022" w:type="dxa"/>
            <w:tcBorders>
              <w:top w:val="nil"/>
              <w:left w:val="nil"/>
              <w:bottom w:val="nil"/>
              <w:right w:val="nil"/>
            </w:tcBorders>
            <w:shd w:val="clear" w:color="auto" w:fill="auto"/>
            <w:noWrap/>
            <w:vAlign w:val="center"/>
            <w:hideMark/>
          </w:tcPr>
          <w:p w14:paraId="5FB9C05B" w14:textId="77777777" w:rsidR="008411D2" w:rsidRPr="00245457" w:rsidRDefault="008411D2" w:rsidP="00CF32FD">
            <w:pPr>
              <w:spacing w:after="0" w:line="240" w:lineRule="auto"/>
              <w:jc w:val="center"/>
              <w:rPr>
                <w:rFonts w:eastAsia="Times New Roman" w:cstheme="minorHAnsi"/>
                <w:color w:val="000000"/>
                <w:sz w:val="20"/>
                <w:szCs w:val="24"/>
                <w:lang w:eastAsia="zh-CN"/>
              </w:rPr>
            </w:pPr>
            <w:r w:rsidRPr="00245457">
              <w:rPr>
                <w:rFonts w:eastAsia="Times New Roman" w:cstheme="minorHAnsi"/>
                <w:color w:val="000000"/>
                <w:sz w:val="20"/>
                <w:szCs w:val="24"/>
                <w:lang w:eastAsia="zh-CN"/>
              </w:rPr>
              <w:t>ROA</w:t>
            </w:r>
          </w:p>
        </w:tc>
        <w:tc>
          <w:tcPr>
            <w:tcW w:w="867" w:type="dxa"/>
            <w:gridSpan w:val="2"/>
            <w:tcBorders>
              <w:top w:val="nil"/>
              <w:left w:val="nil"/>
              <w:bottom w:val="nil"/>
              <w:right w:val="nil"/>
            </w:tcBorders>
            <w:shd w:val="clear" w:color="auto" w:fill="auto"/>
            <w:noWrap/>
          </w:tcPr>
          <w:p w14:paraId="74154B0E" w14:textId="77777777" w:rsidR="008411D2" w:rsidRPr="00245457" w:rsidRDefault="008411D2" w:rsidP="009C4921">
            <w:pPr>
              <w:rPr>
                <w:rFonts w:cstheme="minorHAnsi"/>
                <w:sz w:val="20"/>
                <w:szCs w:val="24"/>
              </w:rPr>
            </w:pPr>
            <w:r w:rsidRPr="00245457">
              <w:rPr>
                <w:rFonts w:cstheme="minorHAnsi"/>
                <w:sz w:val="20"/>
                <w:szCs w:val="24"/>
              </w:rPr>
              <w:t>0.023</w:t>
            </w:r>
          </w:p>
        </w:tc>
        <w:tc>
          <w:tcPr>
            <w:tcW w:w="1015" w:type="dxa"/>
            <w:tcBorders>
              <w:top w:val="nil"/>
              <w:left w:val="nil"/>
              <w:bottom w:val="nil"/>
              <w:right w:val="nil"/>
            </w:tcBorders>
            <w:shd w:val="clear" w:color="auto" w:fill="auto"/>
            <w:noWrap/>
          </w:tcPr>
          <w:p w14:paraId="6FED5CC8" w14:textId="77777777" w:rsidR="008411D2" w:rsidRPr="00245457" w:rsidRDefault="008411D2" w:rsidP="009C4921">
            <w:pPr>
              <w:rPr>
                <w:rFonts w:cstheme="minorHAnsi"/>
                <w:sz w:val="20"/>
                <w:szCs w:val="24"/>
              </w:rPr>
            </w:pPr>
            <w:r w:rsidRPr="00245457">
              <w:rPr>
                <w:rFonts w:cstheme="minorHAnsi"/>
                <w:sz w:val="20"/>
                <w:szCs w:val="24"/>
              </w:rPr>
              <w:t>-0.108</w:t>
            </w:r>
          </w:p>
        </w:tc>
        <w:tc>
          <w:tcPr>
            <w:tcW w:w="993" w:type="dxa"/>
            <w:tcBorders>
              <w:top w:val="nil"/>
              <w:left w:val="nil"/>
              <w:bottom w:val="nil"/>
              <w:right w:val="nil"/>
            </w:tcBorders>
            <w:shd w:val="clear" w:color="auto" w:fill="auto"/>
            <w:noWrap/>
          </w:tcPr>
          <w:p w14:paraId="000D58E0" w14:textId="77777777" w:rsidR="008411D2" w:rsidRPr="00245457" w:rsidRDefault="008411D2" w:rsidP="009C4921">
            <w:pPr>
              <w:rPr>
                <w:rFonts w:cstheme="minorHAnsi"/>
                <w:sz w:val="20"/>
                <w:szCs w:val="24"/>
              </w:rPr>
            </w:pPr>
            <w:r w:rsidRPr="00245457">
              <w:rPr>
                <w:rFonts w:cstheme="minorHAnsi"/>
                <w:sz w:val="20"/>
                <w:szCs w:val="24"/>
              </w:rPr>
              <w:t>0.317</w:t>
            </w:r>
          </w:p>
        </w:tc>
        <w:tc>
          <w:tcPr>
            <w:tcW w:w="891" w:type="dxa"/>
            <w:gridSpan w:val="2"/>
            <w:tcBorders>
              <w:top w:val="nil"/>
              <w:left w:val="nil"/>
              <w:bottom w:val="nil"/>
              <w:right w:val="nil"/>
            </w:tcBorders>
            <w:shd w:val="clear" w:color="auto" w:fill="auto"/>
            <w:noWrap/>
          </w:tcPr>
          <w:p w14:paraId="1B17325D" w14:textId="77777777" w:rsidR="008411D2" w:rsidRPr="00245457" w:rsidRDefault="008411D2" w:rsidP="009C4921">
            <w:pPr>
              <w:rPr>
                <w:rFonts w:cstheme="minorHAnsi"/>
                <w:sz w:val="20"/>
                <w:szCs w:val="24"/>
              </w:rPr>
            </w:pPr>
            <w:r w:rsidRPr="00245457">
              <w:rPr>
                <w:rFonts w:cstheme="minorHAnsi"/>
                <w:sz w:val="20"/>
                <w:szCs w:val="24"/>
              </w:rPr>
              <w:t>0.493</w:t>
            </w:r>
          </w:p>
        </w:tc>
        <w:tc>
          <w:tcPr>
            <w:tcW w:w="887" w:type="dxa"/>
            <w:tcBorders>
              <w:top w:val="nil"/>
              <w:left w:val="nil"/>
              <w:bottom w:val="nil"/>
              <w:right w:val="nil"/>
            </w:tcBorders>
            <w:shd w:val="clear" w:color="auto" w:fill="auto"/>
            <w:noWrap/>
          </w:tcPr>
          <w:p w14:paraId="63F3DAF9" w14:textId="77777777" w:rsidR="008411D2" w:rsidRPr="00245457" w:rsidRDefault="008411D2" w:rsidP="009C4921">
            <w:pPr>
              <w:rPr>
                <w:rFonts w:cstheme="minorHAnsi"/>
                <w:sz w:val="20"/>
                <w:szCs w:val="24"/>
              </w:rPr>
            </w:pPr>
            <w:r w:rsidRPr="00245457">
              <w:rPr>
                <w:rFonts w:cstheme="minorHAnsi"/>
                <w:sz w:val="20"/>
                <w:szCs w:val="24"/>
              </w:rPr>
              <w:t>-0.255</w:t>
            </w:r>
          </w:p>
        </w:tc>
        <w:tc>
          <w:tcPr>
            <w:tcW w:w="1022" w:type="dxa"/>
            <w:tcBorders>
              <w:top w:val="nil"/>
              <w:left w:val="nil"/>
              <w:bottom w:val="nil"/>
              <w:right w:val="nil"/>
            </w:tcBorders>
            <w:shd w:val="clear" w:color="auto" w:fill="auto"/>
            <w:noWrap/>
          </w:tcPr>
          <w:p w14:paraId="1D246AFC" w14:textId="77777777" w:rsidR="008411D2" w:rsidRPr="00245457" w:rsidRDefault="008411D2" w:rsidP="009C4921">
            <w:pPr>
              <w:rPr>
                <w:rFonts w:cstheme="minorHAnsi"/>
                <w:sz w:val="20"/>
                <w:szCs w:val="24"/>
              </w:rPr>
            </w:pPr>
            <w:r w:rsidRPr="00245457">
              <w:rPr>
                <w:rFonts w:cstheme="minorHAnsi"/>
                <w:sz w:val="20"/>
                <w:szCs w:val="24"/>
              </w:rPr>
              <w:t>0.246</w:t>
            </w:r>
          </w:p>
        </w:tc>
        <w:tc>
          <w:tcPr>
            <w:tcW w:w="842" w:type="dxa"/>
            <w:tcBorders>
              <w:top w:val="nil"/>
              <w:left w:val="nil"/>
              <w:bottom w:val="nil"/>
              <w:right w:val="nil"/>
            </w:tcBorders>
            <w:shd w:val="clear" w:color="auto" w:fill="auto"/>
            <w:noWrap/>
          </w:tcPr>
          <w:p w14:paraId="192907F0" w14:textId="77777777" w:rsidR="008411D2" w:rsidRPr="00245457" w:rsidRDefault="008411D2" w:rsidP="009C4921">
            <w:pPr>
              <w:rPr>
                <w:rFonts w:cstheme="minorHAnsi"/>
                <w:sz w:val="20"/>
                <w:szCs w:val="24"/>
              </w:rPr>
            </w:pPr>
            <w:r w:rsidRPr="00245457">
              <w:rPr>
                <w:rFonts w:cstheme="minorHAnsi"/>
                <w:sz w:val="20"/>
                <w:szCs w:val="24"/>
              </w:rPr>
              <w:t>0.140</w:t>
            </w:r>
          </w:p>
        </w:tc>
        <w:tc>
          <w:tcPr>
            <w:tcW w:w="785" w:type="dxa"/>
            <w:tcBorders>
              <w:top w:val="nil"/>
              <w:left w:val="nil"/>
              <w:bottom w:val="nil"/>
              <w:right w:val="nil"/>
            </w:tcBorders>
            <w:shd w:val="clear" w:color="auto" w:fill="auto"/>
            <w:noWrap/>
          </w:tcPr>
          <w:p w14:paraId="5622331D" w14:textId="77777777" w:rsidR="008411D2" w:rsidRPr="00245457" w:rsidRDefault="008411D2" w:rsidP="009C4921">
            <w:pPr>
              <w:rPr>
                <w:rFonts w:cstheme="minorHAnsi"/>
                <w:sz w:val="20"/>
                <w:szCs w:val="24"/>
              </w:rPr>
            </w:pPr>
            <w:r w:rsidRPr="00245457">
              <w:rPr>
                <w:rFonts w:cstheme="minorHAnsi"/>
                <w:sz w:val="20"/>
                <w:szCs w:val="24"/>
              </w:rPr>
              <w:t>0.223</w:t>
            </w:r>
          </w:p>
        </w:tc>
        <w:tc>
          <w:tcPr>
            <w:tcW w:w="785" w:type="dxa"/>
            <w:gridSpan w:val="2"/>
            <w:tcBorders>
              <w:top w:val="nil"/>
              <w:left w:val="nil"/>
              <w:bottom w:val="nil"/>
              <w:right w:val="nil"/>
            </w:tcBorders>
            <w:shd w:val="clear" w:color="auto" w:fill="auto"/>
            <w:noWrap/>
          </w:tcPr>
          <w:p w14:paraId="790FD0D3" w14:textId="77777777" w:rsidR="008411D2" w:rsidRPr="00245457" w:rsidRDefault="008411D2" w:rsidP="009C4921">
            <w:pPr>
              <w:rPr>
                <w:rFonts w:cstheme="minorHAnsi"/>
                <w:sz w:val="20"/>
                <w:szCs w:val="24"/>
              </w:rPr>
            </w:pPr>
            <w:r w:rsidRPr="00245457">
              <w:rPr>
                <w:rFonts w:cstheme="minorHAnsi"/>
                <w:sz w:val="20"/>
                <w:szCs w:val="24"/>
              </w:rPr>
              <w:t>0.239</w:t>
            </w:r>
          </w:p>
        </w:tc>
        <w:tc>
          <w:tcPr>
            <w:tcW w:w="785" w:type="dxa"/>
            <w:tcBorders>
              <w:top w:val="nil"/>
              <w:left w:val="nil"/>
              <w:bottom w:val="nil"/>
              <w:right w:val="nil"/>
            </w:tcBorders>
            <w:shd w:val="clear" w:color="auto" w:fill="auto"/>
            <w:noWrap/>
          </w:tcPr>
          <w:p w14:paraId="6ECB2111" w14:textId="77777777" w:rsidR="008411D2" w:rsidRPr="00245457" w:rsidRDefault="008411D2" w:rsidP="009C4921">
            <w:pPr>
              <w:rPr>
                <w:rFonts w:cstheme="minorHAnsi"/>
                <w:sz w:val="20"/>
                <w:szCs w:val="24"/>
              </w:rPr>
            </w:pPr>
            <w:r w:rsidRPr="00245457">
              <w:rPr>
                <w:rFonts w:cstheme="minorHAnsi"/>
                <w:sz w:val="20"/>
                <w:szCs w:val="24"/>
              </w:rPr>
              <w:t>1</w:t>
            </w:r>
          </w:p>
        </w:tc>
        <w:tc>
          <w:tcPr>
            <w:tcW w:w="987" w:type="dxa"/>
            <w:tcBorders>
              <w:top w:val="nil"/>
              <w:left w:val="nil"/>
              <w:bottom w:val="nil"/>
              <w:right w:val="nil"/>
            </w:tcBorders>
            <w:shd w:val="clear" w:color="auto" w:fill="auto"/>
            <w:noWrap/>
          </w:tcPr>
          <w:p w14:paraId="01C0711B" w14:textId="77777777" w:rsidR="008411D2" w:rsidRPr="00245457" w:rsidRDefault="008411D2" w:rsidP="009C4921">
            <w:pPr>
              <w:rPr>
                <w:rFonts w:cstheme="minorHAnsi"/>
                <w:sz w:val="20"/>
                <w:szCs w:val="24"/>
              </w:rPr>
            </w:pPr>
            <w:r w:rsidRPr="00245457">
              <w:rPr>
                <w:rFonts w:cstheme="minorHAnsi"/>
                <w:sz w:val="20"/>
                <w:szCs w:val="24"/>
              </w:rPr>
              <w:t>0.314</w:t>
            </w:r>
          </w:p>
        </w:tc>
        <w:tc>
          <w:tcPr>
            <w:tcW w:w="851" w:type="dxa"/>
            <w:tcBorders>
              <w:top w:val="nil"/>
              <w:left w:val="nil"/>
              <w:bottom w:val="nil"/>
              <w:right w:val="nil"/>
            </w:tcBorders>
            <w:shd w:val="clear" w:color="auto" w:fill="auto"/>
            <w:noWrap/>
          </w:tcPr>
          <w:p w14:paraId="4EBFC9E3" w14:textId="77777777" w:rsidR="008411D2" w:rsidRPr="00245457" w:rsidRDefault="008411D2" w:rsidP="009C4921">
            <w:pPr>
              <w:rPr>
                <w:rFonts w:cstheme="minorHAnsi"/>
                <w:sz w:val="20"/>
                <w:szCs w:val="24"/>
              </w:rPr>
            </w:pPr>
            <w:r w:rsidRPr="00245457">
              <w:rPr>
                <w:rFonts w:cstheme="minorHAnsi"/>
                <w:sz w:val="20"/>
                <w:szCs w:val="24"/>
              </w:rPr>
              <w:t>-0.062</w:t>
            </w:r>
          </w:p>
        </w:tc>
        <w:tc>
          <w:tcPr>
            <w:tcW w:w="992" w:type="dxa"/>
            <w:tcBorders>
              <w:top w:val="nil"/>
              <w:left w:val="nil"/>
              <w:bottom w:val="nil"/>
              <w:right w:val="nil"/>
            </w:tcBorders>
            <w:shd w:val="clear" w:color="auto" w:fill="auto"/>
            <w:noWrap/>
          </w:tcPr>
          <w:p w14:paraId="2EB0E255" w14:textId="77777777" w:rsidR="008411D2" w:rsidRPr="00245457" w:rsidRDefault="008411D2" w:rsidP="009C4921">
            <w:pPr>
              <w:rPr>
                <w:rFonts w:cstheme="minorHAnsi"/>
                <w:sz w:val="20"/>
                <w:szCs w:val="24"/>
              </w:rPr>
            </w:pPr>
            <w:r w:rsidRPr="00245457">
              <w:rPr>
                <w:rFonts w:cstheme="minorHAnsi"/>
                <w:sz w:val="20"/>
                <w:szCs w:val="24"/>
              </w:rPr>
              <w:t>-0.076</w:t>
            </w:r>
          </w:p>
        </w:tc>
        <w:tc>
          <w:tcPr>
            <w:tcW w:w="851" w:type="dxa"/>
            <w:tcBorders>
              <w:top w:val="nil"/>
              <w:left w:val="nil"/>
              <w:bottom w:val="nil"/>
              <w:right w:val="nil"/>
            </w:tcBorders>
            <w:shd w:val="clear" w:color="auto" w:fill="auto"/>
            <w:noWrap/>
          </w:tcPr>
          <w:p w14:paraId="52E7B1B1" w14:textId="77777777" w:rsidR="008411D2" w:rsidRPr="00245457" w:rsidRDefault="008411D2" w:rsidP="009C4921">
            <w:pPr>
              <w:rPr>
                <w:rFonts w:cstheme="minorHAnsi"/>
                <w:sz w:val="20"/>
                <w:szCs w:val="24"/>
              </w:rPr>
            </w:pPr>
            <w:r w:rsidRPr="00245457">
              <w:rPr>
                <w:rFonts w:cstheme="minorHAnsi"/>
                <w:sz w:val="20"/>
                <w:szCs w:val="24"/>
              </w:rPr>
              <w:t>0.289</w:t>
            </w:r>
          </w:p>
        </w:tc>
      </w:tr>
      <w:tr w:rsidR="008411D2" w:rsidRPr="00245457" w14:paraId="2506C1CD" w14:textId="77777777" w:rsidTr="00F445E8">
        <w:tblPrEx>
          <w:jc w:val="left"/>
        </w:tblPrEx>
        <w:trPr>
          <w:gridAfter w:val="1"/>
          <w:wAfter w:w="787" w:type="dxa"/>
          <w:trHeight w:hRule="exact" w:val="340"/>
        </w:trPr>
        <w:tc>
          <w:tcPr>
            <w:tcW w:w="1022" w:type="dxa"/>
            <w:tcBorders>
              <w:top w:val="nil"/>
              <w:left w:val="nil"/>
              <w:bottom w:val="nil"/>
              <w:right w:val="nil"/>
            </w:tcBorders>
            <w:shd w:val="clear" w:color="auto" w:fill="auto"/>
            <w:noWrap/>
            <w:vAlign w:val="center"/>
            <w:hideMark/>
          </w:tcPr>
          <w:p w14:paraId="061185ED" w14:textId="77777777" w:rsidR="008411D2" w:rsidRPr="00245457" w:rsidRDefault="008411D2" w:rsidP="00CF32FD">
            <w:pPr>
              <w:spacing w:after="0" w:line="240" w:lineRule="auto"/>
              <w:jc w:val="center"/>
              <w:rPr>
                <w:rFonts w:eastAsia="Times New Roman" w:cstheme="minorHAnsi"/>
                <w:color w:val="000000"/>
                <w:sz w:val="20"/>
                <w:szCs w:val="24"/>
                <w:lang w:eastAsia="zh-CN"/>
              </w:rPr>
            </w:pPr>
            <w:r w:rsidRPr="00245457">
              <w:rPr>
                <w:rFonts w:eastAsia="Times New Roman" w:cstheme="minorHAnsi"/>
                <w:color w:val="000000"/>
                <w:sz w:val="20"/>
                <w:szCs w:val="24"/>
                <w:lang w:eastAsia="zh-CN"/>
              </w:rPr>
              <w:t>INVEST</w:t>
            </w:r>
          </w:p>
        </w:tc>
        <w:tc>
          <w:tcPr>
            <w:tcW w:w="867" w:type="dxa"/>
            <w:gridSpan w:val="2"/>
            <w:tcBorders>
              <w:top w:val="nil"/>
              <w:left w:val="nil"/>
              <w:bottom w:val="nil"/>
              <w:right w:val="nil"/>
            </w:tcBorders>
            <w:shd w:val="clear" w:color="auto" w:fill="auto"/>
            <w:noWrap/>
          </w:tcPr>
          <w:p w14:paraId="694B81D4" w14:textId="77777777" w:rsidR="008411D2" w:rsidRPr="00245457" w:rsidRDefault="008411D2" w:rsidP="009C4921">
            <w:pPr>
              <w:rPr>
                <w:rFonts w:cstheme="minorHAnsi"/>
                <w:sz w:val="20"/>
                <w:szCs w:val="24"/>
              </w:rPr>
            </w:pPr>
            <w:r w:rsidRPr="00245457">
              <w:rPr>
                <w:rFonts w:cstheme="minorHAnsi"/>
                <w:sz w:val="20"/>
                <w:szCs w:val="24"/>
              </w:rPr>
              <w:t>-0.052</w:t>
            </w:r>
          </w:p>
        </w:tc>
        <w:tc>
          <w:tcPr>
            <w:tcW w:w="1015" w:type="dxa"/>
            <w:tcBorders>
              <w:top w:val="nil"/>
              <w:left w:val="nil"/>
              <w:bottom w:val="nil"/>
              <w:right w:val="nil"/>
            </w:tcBorders>
            <w:shd w:val="clear" w:color="auto" w:fill="auto"/>
            <w:noWrap/>
          </w:tcPr>
          <w:p w14:paraId="10C08CB7" w14:textId="77777777" w:rsidR="008411D2" w:rsidRPr="00245457" w:rsidRDefault="008411D2" w:rsidP="009C4921">
            <w:pPr>
              <w:rPr>
                <w:rFonts w:cstheme="minorHAnsi"/>
                <w:sz w:val="20"/>
                <w:szCs w:val="24"/>
              </w:rPr>
            </w:pPr>
            <w:r w:rsidRPr="00245457">
              <w:rPr>
                <w:rFonts w:cstheme="minorHAnsi"/>
                <w:sz w:val="20"/>
                <w:szCs w:val="24"/>
              </w:rPr>
              <w:t>-0.043</w:t>
            </w:r>
          </w:p>
        </w:tc>
        <w:tc>
          <w:tcPr>
            <w:tcW w:w="993" w:type="dxa"/>
            <w:tcBorders>
              <w:top w:val="nil"/>
              <w:left w:val="nil"/>
              <w:bottom w:val="nil"/>
              <w:right w:val="nil"/>
            </w:tcBorders>
            <w:shd w:val="clear" w:color="auto" w:fill="auto"/>
            <w:noWrap/>
          </w:tcPr>
          <w:p w14:paraId="45E31522" w14:textId="77777777" w:rsidR="008411D2" w:rsidRPr="00245457" w:rsidRDefault="008411D2" w:rsidP="009C4921">
            <w:pPr>
              <w:rPr>
                <w:rFonts w:cstheme="minorHAnsi"/>
                <w:sz w:val="20"/>
                <w:szCs w:val="24"/>
              </w:rPr>
            </w:pPr>
            <w:r w:rsidRPr="00245457">
              <w:rPr>
                <w:rFonts w:cstheme="minorHAnsi"/>
                <w:sz w:val="20"/>
                <w:szCs w:val="24"/>
              </w:rPr>
              <w:t>0.011</w:t>
            </w:r>
          </w:p>
        </w:tc>
        <w:tc>
          <w:tcPr>
            <w:tcW w:w="891" w:type="dxa"/>
            <w:gridSpan w:val="2"/>
            <w:tcBorders>
              <w:top w:val="nil"/>
              <w:left w:val="nil"/>
              <w:bottom w:val="nil"/>
              <w:right w:val="nil"/>
            </w:tcBorders>
            <w:shd w:val="clear" w:color="auto" w:fill="auto"/>
            <w:noWrap/>
          </w:tcPr>
          <w:p w14:paraId="33AE8C39" w14:textId="77777777" w:rsidR="008411D2" w:rsidRPr="00245457" w:rsidRDefault="008411D2" w:rsidP="009C4921">
            <w:pPr>
              <w:rPr>
                <w:rFonts w:cstheme="minorHAnsi"/>
                <w:sz w:val="20"/>
                <w:szCs w:val="24"/>
              </w:rPr>
            </w:pPr>
            <w:r w:rsidRPr="00245457">
              <w:rPr>
                <w:rFonts w:cstheme="minorHAnsi"/>
                <w:sz w:val="20"/>
                <w:szCs w:val="24"/>
              </w:rPr>
              <w:t>0.103</w:t>
            </w:r>
          </w:p>
        </w:tc>
        <w:tc>
          <w:tcPr>
            <w:tcW w:w="887" w:type="dxa"/>
            <w:tcBorders>
              <w:top w:val="nil"/>
              <w:left w:val="nil"/>
              <w:bottom w:val="nil"/>
              <w:right w:val="nil"/>
            </w:tcBorders>
            <w:shd w:val="clear" w:color="auto" w:fill="auto"/>
            <w:noWrap/>
          </w:tcPr>
          <w:p w14:paraId="4A463C80" w14:textId="77777777" w:rsidR="008411D2" w:rsidRPr="00245457" w:rsidRDefault="008411D2" w:rsidP="009C4921">
            <w:pPr>
              <w:rPr>
                <w:rFonts w:cstheme="minorHAnsi"/>
                <w:sz w:val="20"/>
                <w:szCs w:val="24"/>
              </w:rPr>
            </w:pPr>
            <w:r w:rsidRPr="00245457">
              <w:rPr>
                <w:rFonts w:cstheme="minorHAnsi"/>
                <w:sz w:val="20"/>
                <w:szCs w:val="24"/>
              </w:rPr>
              <w:t>-0.188</w:t>
            </w:r>
          </w:p>
        </w:tc>
        <w:tc>
          <w:tcPr>
            <w:tcW w:w="1022" w:type="dxa"/>
            <w:tcBorders>
              <w:top w:val="nil"/>
              <w:left w:val="nil"/>
              <w:bottom w:val="nil"/>
              <w:right w:val="nil"/>
            </w:tcBorders>
            <w:shd w:val="clear" w:color="auto" w:fill="auto"/>
            <w:noWrap/>
          </w:tcPr>
          <w:p w14:paraId="038BD385" w14:textId="77777777" w:rsidR="008411D2" w:rsidRPr="00245457" w:rsidRDefault="008411D2" w:rsidP="009C4921">
            <w:pPr>
              <w:rPr>
                <w:rFonts w:cstheme="minorHAnsi"/>
                <w:sz w:val="20"/>
                <w:szCs w:val="24"/>
              </w:rPr>
            </w:pPr>
            <w:r w:rsidRPr="00245457">
              <w:rPr>
                <w:rFonts w:cstheme="minorHAnsi"/>
                <w:sz w:val="20"/>
                <w:szCs w:val="24"/>
              </w:rPr>
              <w:t>0.040</w:t>
            </w:r>
          </w:p>
        </w:tc>
        <w:tc>
          <w:tcPr>
            <w:tcW w:w="842" w:type="dxa"/>
            <w:tcBorders>
              <w:top w:val="nil"/>
              <w:left w:val="nil"/>
              <w:bottom w:val="nil"/>
              <w:right w:val="nil"/>
            </w:tcBorders>
            <w:shd w:val="clear" w:color="auto" w:fill="auto"/>
            <w:noWrap/>
          </w:tcPr>
          <w:p w14:paraId="263E40B4" w14:textId="77777777" w:rsidR="008411D2" w:rsidRPr="00245457" w:rsidRDefault="008411D2" w:rsidP="009C4921">
            <w:pPr>
              <w:rPr>
                <w:rFonts w:cstheme="minorHAnsi"/>
                <w:sz w:val="20"/>
                <w:szCs w:val="24"/>
              </w:rPr>
            </w:pPr>
            <w:r w:rsidRPr="00245457">
              <w:rPr>
                <w:rFonts w:cstheme="minorHAnsi"/>
                <w:sz w:val="20"/>
                <w:szCs w:val="24"/>
              </w:rPr>
              <w:t>0.414</w:t>
            </w:r>
          </w:p>
        </w:tc>
        <w:tc>
          <w:tcPr>
            <w:tcW w:w="785" w:type="dxa"/>
            <w:tcBorders>
              <w:top w:val="nil"/>
              <w:left w:val="nil"/>
              <w:bottom w:val="nil"/>
              <w:right w:val="nil"/>
            </w:tcBorders>
            <w:shd w:val="clear" w:color="auto" w:fill="auto"/>
            <w:noWrap/>
          </w:tcPr>
          <w:p w14:paraId="3D44F363" w14:textId="77777777" w:rsidR="008411D2" w:rsidRPr="00245457" w:rsidRDefault="008411D2" w:rsidP="009C4921">
            <w:pPr>
              <w:rPr>
                <w:rFonts w:cstheme="minorHAnsi"/>
                <w:sz w:val="20"/>
                <w:szCs w:val="24"/>
              </w:rPr>
            </w:pPr>
            <w:r w:rsidRPr="00245457">
              <w:rPr>
                <w:rFonts w:cstheme="minorHAnsi"/>
                <w:sz w:val="20"/>
                <w:szCs w:val="24"/>
              </w:rPr>
              <w:t>0.265</w:t>
            </w:r>
          </w:p>
        </w:tc>
        <w:tc>
          <w:tcPr>
            <w:tcW w:w="785" w:type="dxa"/>
            <w:gridSpan w:val="2"/>
            <w:tcBorders>
              <w:top w:val="nil"/>
              <w:left w:val="nil"/>
              <w:bottom w:val="nil"/>
              <w:right w:val="nil"/>
            </w:tcBorders>
            <w:shd w:val="clear" w:color="auto" w:fill="auto"/>
            <w:noWrap/>
          </w:tcPr>
          <w:p w14:paraId="1939E712" w14:textId="77777777" w:rsidR="008411D2" w:rsidRPr="00245457" w:rsidRDefault="008411D2" w:rsidP="009C4921">
            <w:pPr>
              <w:rPr>
                <w:rFonts w:cstheme="minorHAnsi"/>
                <w:sz w:val="20"/>
                <w:szCs w:val="24"/>
              </w:rPr>
            </w:pPr>
            <w:r w:rsidRPr="00245457">
              <w:rPr>
                <w:rFonts w:cstheme="minorHAnsi"/>
                <w:sz w:val="20"/>
                <w:szCs w:val="24"/>
              </w:rPr>
              <w:t>0.656</w:t>
            </w:r>
          </w:p>
        </w:tc>
        <w:tc>
          <w:tcPr>
            <w:tcW w:w="785" w:type="dxa"/>
            <w:tcBorders>
              <w:top w:val="nil"/>
              <w:left w:val="nil"/>
              <w:bottom w:val="nil"/>
              <w:right w:val="nil"/>
            </w:tcBorders>
            <w:shd w:val="clear" w:color="auto" w:fill="auto"/>
            <w:noWrap/>
          </w:tcPr>
          <w:p w14:paraId="5D6269AA" w14:textId="77777777" w:rsidR="008411D2" w:rsidRPr="00245457" w:rsidRDefault="008411D2" w:rsidP="009C4921">
            <w:pPr>
              <w:rPr>
                <w:rFonts w:cstheme="minorHAnsi"/>
                <w:sz w:val="20"/>
                <w:szCs w:val="24"/>
              </w:rPr>
            </w:pPr>
            <w:r w:rsidRPr="00245457">
              <w:rPr>
                <w:rFonts w:cstheme="minorHAnsi"/>
                <w:sz w:val="20"/>
                <w:szCs w:val="24"/>
              </w:rPr>
              <w:t>0.217</w:t>
            </w:r>
          </w:p>
        </w:tc>
        <w:tc>
          <w:tcPr>
            <w:tcW w:w="987" w:type="dxa"/>
            <w:tcBorders>
              <w:top w:val="nil"/>
              <w:left w:val="nil"/>
              <w:bottom w:val="nil"/>
              <w:right w:val="nil"/>
            </w:tcBorders>
            <w:shd w:val="clear" w:color="auto" w:fill="auto"/>
            <w:noWrap/>
          </w:tcPr>
          <w:p w14:paraId="237C8D94" w14:textId="77777777" w:rsidR="008411D2" w:rsidRPr="00245457" w:rsidRDefault="008411D2" w:rsidP="009C4921">
            <w:pPr>
              <w:rPr>
                <w:rFonts w:cstheme="minorHAnsi"/>
                <w:sz w:val="20"/>
                <w:szCs w:val="24"/>
              </w:rPr>
            </w:pPr>
            <w:r w:rsidRPr="00245457">
              <w:rPr>
                <w:rFonts w:cstheme="minorHAnsi"/>
                <w:sz w:val="20"/>
                <w:szCs w:val="24"/>
              </w:rPr>
              <w:t>1</w:t>
            </w:r>
          </w:p>
        </w:tc>
        <w:tc>
          <w:tcPr>
            <w:tcW w:w="851" w:type="dxa"/>
            <w:tcBorders>
              <w:top w:val="nil"/>
              <w:left w:val="nil"/>
              <w:bottom w:val="nil"/>
              <w:right w:val="nil"/>
            </w:tcBorders>
            <w:shd w:val="clear" w:color="auto" w:fill="auto"/>
            <w:noWrap/>
          </w:tcPr>
          <w:p w14:paraId="7C50330A" w14:textId="77777777" w:rsidR="008411D2" w:rsidRPr="00245457" w:rsidRDefault="008411D2" w:rsidP="009C4921">
            <w:pPr>
              <w:rPr>
                <w:rFonts w:cstheme="minorHAnsi"/>
                <w:sz w:val="20"/>
                <w:szCs w:val="24"/>
              </w:rPr>
            </w:pPr>
            <w:r w:rsidRPr="00245457">
              <w:rPr>
                <w:rFonts w:cstheme="minorHAnsi"/>
                <w:sz w:val="20"/>
                <w:szCs w:val="24"/>
              </w:rPr>
              <w:t>0.135</w:t>
            </w:r>
          </w:p>
        </w:tc>
        <w:tc>
          <w:tcPr>
            <w:tcW w:w="992" w:type="dxa"/>
            <w:tcBorders>
              <w:top w:val="nil"/>
              <w:left w:val="nil"/>
              <w:bottom w:val="nil"/>
              <w:right w:val="nil"/>
            </w:tcBorders>
            <w:shd w:val="clear" w:color="auto" w:fill="auto"/>
            <w:noWrap/>
          </w:tcPr>
          <w:p w14:paraId="2BC30364" w14:textId="77777777" w:rsidR="008411D2" w:rsidRPr="00245457" w:rsidRDefault="008411D2" w:rsidP="009C4921">
            <w:pPr>
              <w:rPr>
                <w:rFonts w:cstheme="minorHAnsi"/>
                <w:sz w:val="20"/>
                <w:szCs w:val="24"/>
              </w:rPr>
            </w:pPr>
            <w:r w:rsidRPr="00245457">
              <w:rPr>
                <w:rFonts w:cstheme="minorHAnsi"/>
                <w:sz w:val="20"/>
                <w:szCs w:val="24"/>
              </w:rPr>
              <w:t>0.379</w:t>
            </w:r>
          </w:p>
        </w:tc>
        <w:tc>
          <w:tcPr>
            <w:tcW w:w="851" w:type="dxa"/>
            <w:tcBorders>
              <w:top w:val="nil"/>
              <w:left w:val="nil"/>
              <w:bottom w:val="nil"/>
              <w:right w:val="nil"/>
            </w:tcBorders>
            <w:shd w:val="clear" w:color="auto" w:fill="auto"/>
            <w:noWrap/>
          </w:tcPr>
          <w:p w14:paraId="7365D76F" w14:textId="77777777" w:rsidR="008411D2" w:rsidRPr="00245457" w:rsidRDefault="008411D2" w:rsidP="009C4921">
            <w:pPr>
              <w:rPr>
                <w:rFonts w:cstheme="minorHAnsi"/>
                <w:sz w:val="20"/>
                <w:szCs w:val="24"/>
              </w:rPr>
            </w:pPr>
            <w:r w:rsidRPr="00245457">
              <w:rPr>
                <w:rFonts w:cstheme="minorHAnsi"/>
                <w:sz w:val="20"/>
                <w:szCs w:val="24"/>
              </w:rPr>
              <w:t>0.061</w:t>
            </w:r>
          </w:p>
        </w:tc>
      </w:tr>
      <w:tr w:rsidR="008411D2" w:rsidRPr="00245457" w14:paraId="4442CA26" w14:textId="77777777" w:rsidTr="00F445E8">
        <w:tblPrEx>
          <w:jc w:val="left"/>
        </w:tblPrEx>
        <w:trPr>
          <w:gridAfter w:val="1"/>
          <w:wAfter w:w="787" w:type="dxa"/>
          <w:trHeight w:hRule="exact" w:val="340"/>
        </w:trPr>
        <w:tc>
          <w:tcPr>
            <w:tcW w:w="1022" w:type="dxa"/>
            <w:tcBorders>
              <w:top w:val="nil"/>
              <w:left w:val="nil"/>
              <w:bottom w:val="nil"/>
              <w:right w:val="nil"/>
            </w:tcBorders>
            <w:shd w:val="clear" w:color="auto" w:fill="auto"/>
            <w:noWrap/>
            <w:vAlign w:val="center"/>
            <w:hideMark/>
          </w:tcPr>
          <w:p w14:paraId="0F458E59" w14:textId="77777777" w:rsidR="008411D2" w:rsidRPr="00245457" w:rsidRDefault="008411D2" w:rsidP="00CF32FD">
            <w:pPr>
              <w:spacing w:after="0" w:line="240" w:lineRule="auto"/>
              <w:jc w:val="center"/>
              <w:rPr>
                <w:rFonts w:eastAsia="Times New Roman" w:cstheme="minorHAnsi"/>
                <w:color w:val="000000"/>
                <w:sz w:val="20"/>
                <w:szCs w:val="24"/>
                <w:lang w:eastAsia="zh-CN"/>
              </w:rPr>
            </w:pPr>
            <w:r w:rsidRPr="00245457">
              <w:rPr>
                <w:rFonts w:eastAsia="Times New Roman" w:cstheme="minorHAnsi"/>
                <w:color w:val="000000"/>
                <w:sz w:val="20"/>
                <w:szCs w:val="24"/>
                <w:lang w:eastAsia="zh-CN"/>
              </w:rPr>
              <w:t>NSI</w:t>
            </w:r>
          </w:p>
        </w:tc>
        <w:tc>
          <w:tcPr>
            <w:tcW w:w="867" w:type="dxa"/>
            <w:gridSpan w:val="2"/>
            <w:tcBorders>
              <w:top w:val="nil"/>
              <w:left w:val="nil"/>
              <w:bottom w:val="nil"/>
              <w:right w:val="nil"/>
            </w:tcBorders>
            <w:shd w:val="clear" w:color="auto" w:fill="auto"/>
            <w:noWrap/>
          </w:tcPr>
          <w:p w14:paraId="7A729AA2" w14:textId="77777777" w:rsidR="008411D2" w:rsidRPr="00245457" w:rsidRDefault="008411D2" w:rsidP="009C4921">
            <w:pPr>
              <w:rPr>
                <w:rFonts w:cstheme="minorHAnsi"/>
                <w:sz w:val="20"/>
                <w:szCs w:val="24"/>
              </w:rPr>
            </w:pPr>
            <w:r w:rsidRPr="00245457">
              <w:rPr>
                <w:rFonts w:cstheme="minorHAnsi"/>
                <w:sz w:val="20"/>
                <w:szCs w:val="24"/>
              </w:rPr>
              <w:t>-0.053</w:t>
            </w:r>
          </w:p>
        </w:tc>
        <w:tc>
          <w:tcPr>
            <w:tcW w:w="1015" w:type="dxa"/>
            <w:tcBorders>
              <w:top w:val="nil"/>
              <w:left w:val="nil"/>
              <w:bottom w:val="nil"/>
              <w:right w:val="nil"/>
            </w:tcBorders>
            <w:shd w:val="clear" w:color="auto" w:fill="auto"/>
            <w:noWrap/>
          </w:tcPr>
          <w:p w14:paraId="19A342CC" w14:textId="77777777" w:rsidR="008411D2" w:rsidRPr="00245457" w:rsidRDefault="008411D2" w:rsidP="009C4921">
            <w:pPr>
              <w:rPr>
                <w:rFonts w:cstheme="minorHAnsi"/>
                <w:sz w:val="20"/>
                <w:szCs w:val="24"/>
              </w:rPr>
            </w:pPr>
            <w:r w:rsidRPr="00245457">
              <w:rPr>
                <w:rFonts w:cstheme="minorHAnsi"/>
                <w:sz w:val="20"/>
                <w:szCs w:val="24"/>
              </w:rPr>
              <w:t>-0.007</w:t>
            </w:r>
          </w:p>
        </w:tc>
        <w:tc>
          <w:tcPr>
            <w:tcW w:w="993" w:type="dxa"/>
            <w:tcBorders>
              <w:top w:val="nil"/>
              <w:left w:val="nil"/>
              <w:bottom w:val="nil"/>
              <w:right w:val="nil"/>
            </w:tcBorders>
            <w:shd w:val="clear" w:color="auto" w:fill="auto"/>
            <w:noWrap/>
          </w:tcPr>
          <w:p w14:paraId="27464F06" w14:textId="77777777" w:rsidR="008411D2" w:rsidRPr="00245457" w:rsidRDefault="008411D2" w:rsidP="009C4921">
            <w:pPr>
              <w:rPr>
                <w:rFonts w:cstheme="minorHAnsi"/>
                <w:sz w:val="20"/>
                <w:szCs w:val="24"/>
              </w:rPr>
            </w:pPr>
            <w:r w:rsidRPr="00245457">
              <w:rPr>
                <w:rFonts w:cstheme="minorHAnsi"/>
                <w:sz w:val="20"/>
                <w:szCs w:val="24"/>
              </w:rPr>
              <w:t>-0.118</w:t>
            </w:r>
          </w:p>
        </w:tc>
        <w:tc>
          <w:tcPr>
            <w:tcW w:w="891" w:type="dxa"/>
            <w:gridSpan w:val="2"/>
            <w:tcBorders>
              <w:top w:val="nil"/>
              <w:left w:val="nil"/>
              <w:bottom w:val="nil"/>
              <w:right w:val="nil"/>
            </w:tcBorders>
            <w:shd w:val="clear" w:color="auto" w:fill="auto"/>
            <w:noWrap/>
          </w:tcPr>
          <w:p w14:paraId="4F525486" w14:textId="77777777" w:rsidR="008411D2" w:rsidRPr="00245457" w:rsidRDefault="008411D2" w:rsidP="009C4921">
            <w:pPr>
              <w:rPr>
                <w:rFonts w:cstheme="minorHAnsi"/>
                <w:sz w:val="20"/>
                <w:szCs w:val="24"/>
              </w:rPr>
            </w:pPr>
            <w:r w:rsidRPr="00245457">
              <w:rPr>
                <w:rFonts w:cstheme="minorHAnsi"/>
                <w:sz w:val="20"/>
                <w:szCs w:val="24"/>
              </w:rPr>
              <w:t>-0.099</w:t>
            </w:r>
          </w:p>
        </w:tc>
        <w:tc>
          <w:tcPr>
            <w:tcW w:w="887" w:type="dxa"/>
            <w:tcBorders>
              <w:top w:val="nil"/>
              <w:left w:val="nil"/>
              <w:bottom w:val="nil"/>
              <w:right w:val="nil"/>
            </w:tcBorders>
            <w:shd w:val="clear" w:color="auto" w:fill="auto"/>
            <w:noWrap/>
          </w:tcPr>
          <w:p w14:paraId="24816D20" w14:textId="77777777" w:rsidR="008411D2" w:rsidRPr="00245457" w:rsidRDefault="008411D2" w:rsidP="009C4921">
            <w:pPr>
              <w:rPr>
                <w:rFonts w:cstheme="minorHAnsi"/>
                <w:sz w:val="20"/>
                <w:szCs w:val="24"/>
              </w:rPr>
            </w:pPr>
            <w:r w:rsidRPr="00245457">
              <w:rPr>
                <w:rFonts w:cstheme="minorHAnsi"/>
                <w:sz w:val="20"/>
                <w:szCs w:val="24"/>
              </w:rPr>
              <w:t>-0.075</w:t>
            </w:r>
          </w:p>
        </w:tc>
        <w:tc>
          <w:tcPr>
            <w:tcW w:w="1022" w:type="dxa"/>
            <w:tcBorders>
              <w:top w:val="nil"/>
              <w:left w:val="nil"/>
              <w:bottom w:val="nil"/>
              <w:right w:val="nil"/>
            </w:tcBorders>
            <w:shd w:val="clear" w:color="auto" w:fill="auto"/>
            <w:noWrap/>
          </w:tcPr>
          <w:p w14:paraId="1444334D" w14:textId="77777777" w:rsidR="008411D2" w:rsidRPr="00245457" w:rsidRDefault="008411D2" w:rsidP="009C4921">
            <w:pPr>
              <w:rPr>
                <w:rFonts w:cstheme="minorHAnsi"/>
                <w:sz w:val="20"/>
                <w:szCs w:val="24"/>
              </w:rPr>
            </w:pPr>
            <w:r w:rsidRPr="00245457">
              <w:rPr>
                <w:rFonts w:cstheme="minorHAnsi"/>
                <w:sz w:val="20"/>
                <w:szCs w:val="24"/>
              </w:rPr>
              <w:t>-0.010</w:t>
            </w:r>
          </w:p>
        </w:tc>
        <w:tc>
          <w:tcPr>
            <w:tcW w:w="842" w:type="dxa"/>
            <w:tcBorders>
              <w:top w:val="nil"/>
              <w:left w:val="nil"/>
              <w:bottom w:val="nil"/>
              <w:right w:val="nil"/>
            </w:tcBorders>
            <w:shd w:val="clear" w:color="auto" w:fill="auto"/>
            <w:noWrap/>
          </w:tcPr>
          <w:p w14:paraId="1770E02D" w14:textId="77777777" w:rsidR="008411D2" w:rsidRPr="00245457" w:rsidRDefault="008411D2" w:rsidP="009C4921">
            <w:pPr>
              <w:rPr>
                <w:rFonts w:cstheme="minorHAnsi"/>
                <w:sz w:val="20"/>
                <w:szCs w:val="24"/>
              </w:rPr>
            </w:pPr>
            <w:r w:rsidRPr="00245457">
              <w:rPr>
                <w:rFonts w:cstheme="minorHAnsi"/>
                <w:sz w:val="20"/>
                <w:szCs w:val="24"/>
              </w:rPr>
              <w:t>0.164</w:t>
            </w:r>
          </w:p>
        </w:tc>
        <w:tc>
          <w:tcPr>
            <w:tcW w:w="785" w:type="dxa"/>
            <w:tcBorders>
              <w:top w:val="nil"/>
              <w:left w:val="nil"/>
              <w:bottom w:val="nil"/>
              <w:right w:val="nil"/>
            </w:tcBorders>
            <w:shd w:val="clear" w:color="auto" w:fill="auto"/>
            <w:noWrap/>
          </w:tcPr>
          <w:p w14:paraId="6054D199" w14:textId="77777777" w:rsidR="008411D2" w:rsidRPr="00245457" w:rsidRDefault="008411D2" w:rsidP="009C4921">
            <w:pPr>
              <w:rPr>
                <w:rFonts w:cstheme="minorHAnsi"/>
                <w:sz w:val="20"/>
                <w:szCs w:val="24"/>
              </w:rPr>
            </w:pPr>
            <w:r w:rsidRPr="00245457">
              <w:rPr>
                <w:rFonts w:cstheme="minorHAnsi"/>
                <w:sz w:val="20"/>
                <w:szCs w:val="24"/>
              </w:rPr>
              <w:t>0.054</w:t>
            </w:r>
          </w:p>
        </w:tc>
        <w:tc>
          <w:tcPr>
            <w:tcW w:w="785" w:type="dxa"/>
            <w:gridSpan w:val="2"/>
            <w:tcBorders>
              <w:top w:val="nil"/>
              <w:left w:val="nil"/>
              <w:bottom w:val="nil"/>
              <w:right w:val="nil"/>
            </w:tcBorders>
            <w:shd w:val="clear" w:color="auto" w:fill="auto"/>
            <w:noWrap/>
          </w:tcPr>
          <w:p w14:paraId="30F9BDB7" w14:textId="77777777" w:rsidR="008411D2" w:rsidRPr="00245457" w:rsidRDefault="008411D2" w:rsidP="009C4921">
            <w:pPr>
              <w:rPr>
                <w:rFonts w:cstheme="minorHAnsi"/>
                <w:sz w:val="20"/>
                <w:szCs w:val="24"/>
              </w:rPr>
            </w:pPr>
            <w:r w:rsidRPr="00245457">
              <w:rPr>
                <w:rFonts w:cstheme="minorHAnsi"/>
                <w:sz w:val="20"/>
                <w:szCs w:val="24"/>
              </w:rPr>
              <w:t>0.104</w:t>
            </w:r>
          </w:p>
        </w:tc>
        <w:tc>
          <w:tcPr>
            <w:tcW w:w="785" w:type="dxa"/>
            <w:tcBorders>
              <w:top w:val="nil"/>
              <w:left w:val="nil"/>
              <w:bottom w:val="nil"/>
              <w:right w:val="nil"/>
            </w:tcBorders>
            <w:shd w:val="clear" w:color="auto" w:fill="auto"/>
            <w:noWrap/>
          </w:tcPr>
          <w:p w14:paraId="77EFD4DE" w14:textId="77777777" w:rsidR="008411D2" w:rsidRPr="00245457" w:rsidRDefault="008411D2" w:rsidP="009C4921">
            <w:pPr>
              <w:rPr>
                <w:rFonts w:cstheme="minorHAnsi"/>
                <w:sz w:val="20"/>
                <w:szCs w:val="24"/>
              </w:rPr>
            </w:pPr>
            <w:r w:rsidRPr="00245457">
              <w:rPr>
                <w:rFonts w:cstheme="minorHAnsi"/>
                <w:sz w:val="20"/>
                <w:szCs w:val="24"/>
              </w:rPr>
              <w:t>-0.125</w:t>
            </w:r>
          </w:p>
        </w:tc>
        <w:tc>
          <w:tcPr>
            <w:tcW w:w="987" w:type="dxa"/>
            <w:tcBorders>
              <w:top w:val="nil"/>
              <w:left w:val="nil"/>
              <w:bottom w:val="nil"/>
              <w:right w:val="nil"/>
            </w:tcBorders>
            <w:shd w:val="clear" w:color="auto" w:fill="auto"/>
            <w:noWrap/>
          </w:tcPr>
          <w:p w14:paraId="46C63C1D" w14:textId="77777777" w:rsidR="008411D2" w:rsidRPr="00245457" w:rsidRDefault="008411D2" w:rsidP="009C4921">
            <w:pPr>
              <w:rPr>
                <w:rFonts w:cstheme="minorHAnsi"/>
                <w:sz w:val="20"/>
                <w:szCs w:val="24"/>
              </w:rPr>
            </w:pPr>
            <w:r w:rsidRPr="00245457">
              <w:rPr>
                <w:rFonts w:cstheme="minorHAnsi"/>
                <w:sz w:val="20"/>
                <w:szCs w:val="24"/>
              </w:rPr>
              <w:t>0.110</w:t>
            </w:r>
          </w:p>
        </w:tc>
        <w:tc>
          <w:tcPr>
            <w:tcW w:w="851" w:type="dxa"/>
            <w:tcBorders>
              <w:top w:val="nil"/>
              <w:left w:val="nil"/>
              <w:bottom w:val="nil"/>
              <w:right w:val="nil"/>
            </w:tcBorders>
            <w:shd w:val="clear" w:color="auto" w:fill="auto"/>
            <w:noWrap/>
          </w:tcPr>
          <w:p w14:paraId="3DFCFAEE" w14:textId="77777777" w:rsidR="008411D2" w:rsidRPr="00245457" w:rsidRDefault="008411D2" w:rsidP="009C4921">
            <w:pPr>
              <w:rPr>
                <w:rFonts w:cstheme="minorHAnsi"/>
                <w:sz w:val="20"/>
                <w:szCs w:val="24"/>
              </w:rPr>
            </w:pPr>
            <w:r w:rsidRPr="00245457">
              <w:rPr>
                <w:rFonts w:cstheme="minorHAnsi"/>
                <w:sz w:val="20"/>
                <w:szCs w:val="24"/>
              </w:rPr>
              <w:t>1</w:t>
            </w:r>
          </w:p>
        </w:tc>
        <w:tc>
          <w:tcPr>
            <w:tcW w:w="992" w:type="dxa"/>
            <w:tcBorders>
              <w:top w:val="nil"/>
              <w:left w:val="nil"/>
              <w:bottom w:val="nil"/>
              <w:right w:val="nil"/>
            </w:tcBorders>
            <w:shd w:val="clear" w:color="auto" w:fill="auto"/>
            <w:noWrap/>
          </w:tcPr>
          <w:p w14:paraId="2D33407F" w14:textId="77777777" w:rsidR="008411D2" w:rsidRPr="00245457" w:rsidRDefault="008411D2" w:rsidP="009C4921">
            <w:pPr>
              <w:rPr>
                <w:rFonts w:cstheme="minorHAnsi"/>
                <w:sz w:val="20"/>
                <w:szCs w:val="24"/>
              </w:rPr>
            </w:pPr>
            <w:r w:rsidRPr="00245457">
              <w:rPr>
                <w:rFonts w:cstheme="minorHAnsi"/>
                <w:sz w:val="20"/>
                <w:szCs w:val="24"/>
              </w:rPr>
              <w:t>0.233</w:t>
            </w:r>
          </w:p>
        </w:tc>
        <w:tc>
          <w:tcPr>
            <w:tcW w:w="851" w:type="dxa"/>
            <w:tcBorders>
              <w:top w:val="nil"/>
              <w:left w:val="nil"/>
              <w:bottom w:val="nil"/>
              <w:right w:val="nil"/>
            </w:tcBorders>
            <w:shd w:val="clear" w:color="auto" w:fill="auto"/>
            <w:noWrap/>
          </w:tcPr>
          <w:p w14:paraId="223E1F48" w14:textId="77777777" w:rsidR="008411D2" w:rsidRPr="00245457" w:rsidRDefault="008411D2" w:rsidP="009C4921">
            <w:pPr>
              <w:rPr>
                <w:rFonts w:cstheme="minorHAnsi"/>
                <w:sz w:val="20"/>
                <w:szCs w:val="24"/>
              </w:rPr>
            </w:pPr>
            <w:r w:rsidRPr="00245457">
              <w:rPr>
                <w:rFonts w:cstheme="minorHAnsi"/>
                <w:sz w:val="20"/>
                <w:szCs w:val="24"/>
              </w:rPr>
              <w:t>-0.097</w:t>
            </w:r>
          </w:p>
        </w:tc>
      </w:tr>
      <w:tr w:rsidR="0045654D" w:rsidRPr="00245457" w14:paraId="1DF5B8F7" w14:textId="77777777" w:rsidTr="00F445E8">
        <w:tblPrEx>
          <w:jc w:val="left"/>
        </w:tblPrEx>
        <w:trPr>
          <w:gridAfter w:val="1"/>
          <w:wAfter w:w="787" w:type="dxa"/>
          <w:trHeight w:hRule="exact" w:val="340"/>
        </w:trPr>
        <w:tc>
          <w:tcPr>
            <w:tcW w:w="1022" w:type="dxa"/>
            <w:tcBorders>
              <w:top w:val="nil"/>
              <w:left w:val="nil"/>
              <w:bottom w:val="nil"/>
              <w:right w:val="nil"/>
            </w:tcBorders>
            <w:shd w:val="clear" w:color="auto" w:fill="auto"/>
            <w:noWrap/>
            <w:vAlign w:val="center"/>
            <w:hideMark/>
          </w:tcPr>
          <w:p w14:paraId="5151E819" w14:textId="77777777" w:rsidR="0045654D" w:rsidRPr="00245457" w:rsidRDefault="0045654D" w:rsidP="00CF32FD">
            <w:pPr>
              <w:spacing w:after="0" w:line="240" w:lineRule="auto"/>
              <w:jc w:val="center"/>
              <w:rPr>
                <w:rFonts w:eastAsia="Times New Roman" w:cstheme="minorHAnsi"/>
                <w:color w:val="000000"/>
                <w:sz w:val="20"/>
                <w:szCs w:val="24"/>
                <w:lang w:eastAsia="zh-CN"/>
              </w:rPr>
            </w:pPr>
            <w:r w:rsidRPr="00245457">
              <w:rPr>
                <w:rFonts w:eastAsia="Times New Roman" w:cstheme="minorHAnsi"/>
                <w:color w:val="000000"/>
                <w:sz w:val="20"/>
                <w:szCs w:val="24"/>
                <w:lang w:eastAsia="zh-CN"/>
              </w:rPr>
              <w:t>EXTFIN</w:t>
            </w:r>
          </w:p>
        </w:tc>
        <w:tc>
          <w:tcPr>
            <w:tcW w:w="867" w:type="dxa"/>
            <w:gridSpan w:val="2"/>
            <w:tcBorders>
              <w:top w:val="nil"/>
              <w:left w:val="nil"/>
              <w:bottom w:val="nil"/>
              <w:right w:val="nil"/>
            </w:tcBorders>
            <w:shd w:val="clear" w:color="auto" w:fill="auto"/>
            <w:noWrap/>
          </w:tcPr>
          <w:p w14:paraId="4E41EE2F" w14:textId="77777777" w:rsidR="0045654D" w:rsidRPr="00245457" w:rsidRDefault="0045654D" w:rsidP="009C4921">
            <w:pPr>
              <w:rPr>
                <w:rFonts w:cstheme="minorHAnsi"/>
                <w:sz w:val="20"/>
                <w:szCs w:val="24"/>
              </w:rPr>
            </w:pPr>
            <w:r w:rsidRPr="00245457">
              <w:rPr>
                <w:rFonts w:cstheme="minorHAnsi"/>
                <w:sz w:val="20"/>
                <w:szCs w:val="24"/>
              </w:rPr>
              <w:t>-0.083</w:t>
            </w:r>
          </w:p>
        </w:tc>
        <w:tc>
          <w:tcPr>
            <w:tcW w:w="1015" w:type="dxa"/>
            <w:tcBorders>
              <w:top w:val="nil"/>
              <w:left w:val="nil"/>
              <w:bottom w:val="nil"/>
              <w:right w:val="nil"/>
            </w:tcBorders>
            <w:shd w:val="clear" w:color="auto" w:fill="auto"/>
            <w:noWrap/>
          </w:tcPr>
          <w:p w14:paraId="525B5884" w14:textId="77777777" w:rsidR="0045654D" w:rsidRPr="00245457" w:rsidRDefault="0045654D" w:rsidP="009C4921">
            <w:pPr>
              <w:rPr>
                <w:rFonts w:cstheme="minorHAnsi"/>
                <w:sz w:val="20"/>
                <w:szCs w:val="24"/>
              </w:rPr>
            </w:pPr>
            <w:r w:rsidRPr="00245457">
              <w:rPr>
                <w:rFonts w:cstheme="minorHAnsi"/>
                <w:sz w:val="20"/>
                <w:szCs w:val="24"/>
              </w:rPr>
              <w:t>-0.012</w:t>
            </w:r>
          </w:p>
        </w:tc>
        <w:tc>
          <w:tcPr>
            <w:tcW w:w="993" w:type="dxa"/>
            <w:tcBorders>
              <w:top w:val="nil"/>
              <w:left w:val="nil"/>
              <w:bottom w:val="nil"/>
              <w:right w:val="nil"/>
            </w:tcBorders>
            <w:shd w:val="clear" w:color="auto" w:fill="auto"/>
            <w:noWrap/>
          </w:tcPr>
          <w:p w14:paraId="155F98D2" w14:textId="77777777" w:rsidR="0045654D" w:rsidRPr="00245457" w:rsidRDefault="0045654D" w:rsidP="009C4921">
            <w:pPr>
              <w:rPr>
                <w:rFonts w:cstheme="minorHAnsi"/>
                <w:sz w:val="20"/>
                <w:szCs w:val="24"/>
              </w:rPr>
            </w:pPr>
            <w:r w:rsidRPr="00245457">
              <w:rPr>
                <w:rFonts w:cstheme="minorHAnsi"/>
                <w:sz w:val="20"/>
                <w:szCs w:val="24"/>
              </w:rPr>
              <w:t>-0.141</w:t>
            </w:r>
          </w:p>
        </w:tc>
        <w:tc>
          <w:tcPr>
            <w:tcW w:w="891" w:type="dxa"/>
            <w:gridSpan w:val="2"/>
            <w:tcBorders>
              <w:top w:val="nil"/>
              <w:left w:val="nil"/>
              <w:bottom w:val="nil"/>
              <w:right w:val="nil"/>
            </w:tcBorders>
            <w:shd w:val="clear" w:color="auto" w:fill="auto"/>
            <w:noWrap/>
          </w:tcPr>
          <w:p w14:paraId="0F76741A" w14:textId="77777777" w:rsidR="0045654D" w:rsidRPr="00245457" w:rsidRDefault="0045654D" w:rsidP="009C4921">
            <w:pPr>
              <w:rPr>
                <w:rFonts w:cstheme="minorHAnsi"/>
                <w:sz w:val="20"/>
                <w:szCs w:val="24"/>
              </w:rPr>
            </w:pPr>
            <w:r w:rsidRPr="00245457">
              <w:rPr>
                <w:rFonts w:cstheme="minorHAnsi"/>
                <w:sz w:val="20"/>
                <w:szCs w:val="24"/>
              </w:rPr>
              <w:t>-0.105</w:t>
            </w:r>
          </w:p>
        </w:tc>
        <w:tc>
          <w:tcPr>
            <w:tcW w:w="887" w:type="dxa"/>
            <w:tcBorders>
              <w:top w:val="nil"/>
              <w:left w:val="nil"/>
              <w:bottom w:val="nil"/>
              <w:right w:val="nil"/>
            </w:tcBorders>
            <w:shd w:val="clear" w:color="auto" w:fill="auto"/>
            <w:noWrap/>
          </w:tcPr>
          <w:p w14:paraId="4E50CBAE" w14:textId="77777777" w:rsidR="0045654D" w:rsidRPr="00245457" w:rsidRDefault="0045654D" w:rsidP="009C4921">
            <w:pPr>
              <w:rPr>
                <w:rFonts w:cstheme="minorHAnsi"/>
                <w:sz w:val="20"/>
                <w:szCs w:val="24"/>
              </w:rPr>
            </w:pPr>
            <w:r w:rsidRPr="00245457">
              <w:rPr>
                <w:rFonts w:cstheme="minorHAnsi"/>
                <w:sz w:val="20"/>
                <w:szCs w:val="24"/>
              </w:rPr>
              <w:t>-0.134</w:t>
            </w:r>
          </w:p>
        </w:tc>
        <w:tc>
          <w:tcPr>
            <w:tcW w:w="1022" w:type="dxa"/>
            <w:tcBorders>
              <w:top w:val="nil"/>
              <w:left w:val="nil"/>
              <w:bottom w:val="nil"/>
              <w:right w:val="nil"/>
            </w:tcBorders>
            <w:shd w:val="clear" w:color="auto" w:fill="auto"/>
            <w:noWrap/>
          </w:tcPr>
          <w:p w14:paraId="0CA2C1EF" w14:textId="77777777" w:rsidR="0045654D" w:rsidRPr="00245457" w:rsidRDefault="0045654D" w:rsidP="009C4921">
            <w:pPr>
              <w:rPr>
                <w:rFonts w:cstheme="minorHAnsi"/>
                <w:sz w:val="20"/>
                <w:szCs w:val="24"/>
              </w:rPr>
            </w:pPr>
            <w:r w:rsidRPr="00245457">
              <w:rPr>
                <w:rFonts w:cstheme="minorHAnsi"/>
                <w:sz w:val="20"/>
                <w:szCs w:val="24"/>
              </w:rPr>
              <w:t>-0.025</w:t>
            </w:r>
          </w:p>
        </w:tc>
        <w:tc>
          <w:tcPr>
            <w:tcW w:w="842" w:type="dxa"/>
            <w:tcBorders>
              <w:top w:val="nil"/>
              <w:left w:val="nil"/>
              <w:bottom w:val="nil"/>
              <w:right w:val="nil"/>
            </w:tcBorders>
            <w:shd w:val="clear" w:color="auto" w:fill="auto"/>
            <w:noWrap/>
          </w:tcPr>
          <w:p w14:paraId="5AF69AA1" w14:textId="77777777" w:rsidR="0045654D" w:rsidRPr="00245457" w:rsidRDefault="0045654D" w:rsidP="009C4921">
            <w:pPr>
              <w:rPr>
                <w:rFonts w:cstheme="minorHAnsi"/>
                <w:sz w:val="20"/>
                <w:szCs w:val="24"/>
              </w:rPr>
            </w:pPr>
            <w:r w:rsidRPr="00245457">
              <w:rPr>
                <w:rFonts w:cstheme="minorHAnsi"/>
                <w:sz w:val="20"/>
                <w:szCs w:val="24"/>
              </w:rPr>
              <w:t>0.262</w:t>
            </w:r>
          </w:p>
        </w:tc>
        <w:tc>
          <w:tcPr>
            <w:tcW w:w="785" w:type="dxa"/>
            <w:tcBorders>
              <w:top w:val="nil"/>
              <w:left w:val="nil"/>
              <w:bottom w:val="nil"/>
              <w:right w:val="nil"/>
            </w:tcBorders>
            <w:shd w:val="clear" w:color="auto" w:fill="auto"/>
            <w:noWrap/>
          </w:tcPr>
          <w:p w14:paraId="41970428" w14:textId="77777777" w:rsidR="0045654D" w:rsidRPr="00245457" w:rsidRDefault="0045654D" w:rsidP="009C4921">
            <w:pPr>
              <w:rPr>
                <w:rFonts w:cstheme="minorHAnsi"/>
                <w:sz w:val="20"/>
                <w:szCs w:val="24"/>
              </w:rPr>
            </w:pPr>
            <w:r w:rsidRPr="00245457">
              <w:rPr>
                <w:rFonts w:cstheme="minorHAnsi"/>
                <w:sz w:val="20"/>
                <w:szCs w:val="24"/>
              </w:rPr>
              <w:t>0.166</w:t>
            </w:r>
          </w:p>
        </w:tc>
        <w:tc>
          <w:tcPr>
            <w:tcW w:w="785" w:type="dxa"/>
            <w:gridSpan w:val="2"/>
            <w:tcBorders>
              <w:top w:val="nil"/>
              <w:left w:val="nil"/>
              <w:bottom w:val="nil"/>
              <w:right w:val="nil"/>
            </w:tcBorders>
            <w:shd w:val="clear" w:color="auto" w:fill="auto"/>
            <w:noWrap/>
          </w:tcPr>
          <w:p w14:paraId="59873B10" w14:textId="77777777" w:rsidR="0045654D" w:rsidRPr="00245457" w:rsidRDefault="0045654D" w:rsidP="009C4921">
            <w:pPr>
              <w:rPr>
                <w:rFonts w:cstheme="minorHAnsi"/>
                <w:sz w:val="20"/>
                <w:szCs w:val="24"/>
              </w:rPr>
            </w:pPr>
            <w:r w:rsidRPr="00245457">
              <w:rPr>
                <w:rFonts w:cstheme="minorHAnsi"/>
                <w:sz w:val="20"/>
                <w:szCs w:val="24"/>
              </w:rPr>
              <w:t>0.334</w:t>
            </w:r>
          </w:p>
        </w:tc>
        <w:tc>
          <w:tcPr>
            <w:tcW w:w="785" w:type="dxa"/>
            <w:tcBorders>
              <w:top w:val="nil"/>
              <w:left w:val="nil"/>
              <w:bottom w:val="nil"/>
              <w:right w:val="nil"/>
            </w:tcBorders>
            <w:shd w:val="clear" w:color="auto" w:fill="auto"/>
            <w:noWrap/>
          </w:tcPr>
          <w:p w14:paraId="33F1A80F" w14:textId="77777777" w:rsidR="0045654D" w:rsidRPr="00245457" w:rsidRDefault="0045654D" w:rsidP="009C4921">
            <w:pPr>
              <w:rPr>
                <w:rFonts w:cstheme="minorHAnsi"/>
                <w:sz w:val="20"/>
                <w:szCs w:val="24"/>
              </w:rPr>
            </w:pPr>
            <w:r w:rsidRPr="00245457">
              <w:rPr>
                <w:rFonts w:cstheme="minorHAnsi"/>
                <w:sz w:val="20"/>
                <w:szCs w:val="24"/>
              </w:rPr>
              <w:t>-0.186</w:t>
            </w:r>
          </w:p>
        </w:tc>
        <w:tc>
          <w:tcPr>
            <w:tcW w:w="987" w:type="dxa"/>
            <w:tcBorders>
              <w:top w:val="nil"/>
              <w:left w:val="nil"/>
              <w:bottom w:val="nil"/>
              <w:right w:val="nil"/>
            </w:tcBorders>
            <w:shd w:val="clear" w:color="auto" w:fill="auto"/>
            <w:noWrap/>
          </w:tcPr>
          <w:p w14:paraId="58C919B8" w14:textId="77777777" w:rsidR="0045654D" w:rsidRPr="00245457" w:rsidRDefault="0045654D" w:rsidP="009C4921">
            <w:pPr>
              <w:rPr>
                <w:rFonts w:cstheme="minorHAnsi"/>
                <w:sz w:val="20"/>
                <w:szCs w:val="24"/>
              </w:rPr>
            </w:pPr>
            <w:r w:rsidRPr="00245457">
              <w:rPr>
                <w:rFonts w:cstheme="minorHAnsi"/>
                <w:sz w:val="20"/>
                <w:szCs w:val="24"/>
              </w:rPr>
              <w:t>0.378</w:t>
            </w:r>
          </w:p>
        </w:tc>
        <w:tc>
          <w:tcPr>
            <w:tcW w:w="851" w:type="dxa"/>
            <w:tcBorders>
              <w:top w:val="nil"/>
              <w:left w:val="nil"/>
              <w:bottom w:val="nil"/>
              <w:right w:val="nil"/>
            </w:tcBorders>
            <w:shd w:val="clear" w:color="auto" w:fill="auto"/>
            <w:noWrap/>
          </w:tcPr>
          <w:p w14:paraId="35EC929E" w14:textId="77777777" w:rsidR="0045654D" w:rsidRPr="00245457" w:rsidRDefault="0045654D" w:rsidP="009C4921">
            <w:pPr>
              <w:rPr>
                <w:rFonts w:cstheme="minorHAnsi"/>
                <w:sz w:val="20"/>
                <w:szCs w:val="24"/>
              </w:rPr>
            </w:pPr>
            <w:r w:rsidRPr="00245457">
              <w:rPr>
                <w:rFonts w:cstheme="minorHAnsi"/>
                <w:sz w:val="20"/>
                <w:szCs w:val="24"/>
              </w:rPr>
              <w:t>0.192</w:t>
            </w:r>
          </w:p>
        </w:tc>
        <w:tc>
          <w:tcPr>
            <w:tcW w:w="992" w:type="dxa"/>
            <w:tcBorders>
              <w:top w:val="nil"/>
              <w:left w:val="nil"/>
              <w:bottom w:val="nil"/>
              <w:right w:val="nil"/>
            </w:tcBorders>
            <w:shd w:val="clear" w:color="auto" w:fill="auto"/>
            <w:noWrap/>
          </w:tcPr>
          <w:p w14:paraId="4FC18B05" w14:textId="77777777" w:rsidR="0045654D" w:rsidRPr="00245457" w:rsidRDefault="0045654D" w:rsidP="009C4921">
            <w:pPr>
              <w:rPr>
                <w:rFonts w:cstheme="minorHAnsi"/>
                <w:sz w:val="20"/>
                <w:szCs w:val="24"/>
              </w:rPr>
            </w:pPr>
            <w:r w:rsidRPr="00245457">
              <w:rPr>
                <w:rFonts w:cstheme="minorHAnsi"/>
                <w:sz w:val="20"/>
                <w:szCs w:val="24"/>
              </w:rPr>
              <w:t>1</w:t>
            </w:r>
          </w:p>
        </w:tc>
        <w:tc>
          <w:tcPr>
            <w:tcW w:w="851" w:type="dxa"/>
            <w:tcBorders>
              <w:top w:val="nil"/>
              <w:left w:val="nil"/>
              <w:bottom w:val="nil"/>
              <w:right w:val="nil"/>
            </w:tcBorders>
            <w:shd w:val="clear" w:color="auto" w:fill="auto"/>
            <w:noWrap/>
          </w:tcPr>
          <w:p w14:paraId="4EFF0D91" w14:textId="77777777" w:rsidR="008411D2" w:rsidRPr="00245457" w:rsidRDefault="008411D2" w:rsidP="009C4921">
            <w:pPr>
              <w:rPr>
                <w:rFonts w:cstheme="minorHAnsi"/>
                <w:sz w:val="20"/>
                <w:szCs w:val="24"/>
              </w:rPr>
            </w:pPr>
            <w:r w:rsidRPr="00245457">
              <w:rPr>
                <w:rFonts w:cstheme="minorHAnsi"/>
                <w:sz w:val="20"/>
                <w:szCs w:val="24"/>
              </w:rPr>
              <w:t>-0.055</w:t>
            </w:r>
          </w:p>
          <w:p w14:paraId="29B849D8" w14:textId="77777777" w:rsidR="0045654D" w:rsidRPr="00245457" w:rsidRDefault="0045654D" w:rsidP="009C4921">
            <w:pPr>
              <w:rPr>
                <w:rFonts w:cstheme="minorHAnsi"/>
                <w:sz w:val="20"/>
                <w:szCs w:val="24"/>
              </w:rPr>
            </w:pPr>
          </w:p>
        </w:tc>
      </w:tr>
      <w:tr w:rsidR="0045654D" w:rsidRPr="00245457" w14:paraId="07FB9D5D" w14:textId="77777777" w:rsidTr="00F445E8">
        <w:tblPrEx>
          <w:jc w:val="left"/>
        </w:tblPrEx>
        <w:trPr>
          <w:gridAfter w:val="1"/>
          <w:wAfter w:w="787" w:type="dxa"/>
          <w:trHeight w:hRule="exact" w:val="340"/>
        </w:trPr>
        <w:tc>
          <w:tcPr>
            <w:tcW w:w="1022" w:type="dxa"/>
            <w:tcBorders>
              <w:top w:val="nil"/>
              <w:left w:val="nil"/>
              <w:bottom w:val="nil"/>
              <w:right w:val="nil"/>
            </w:tcBorders>
            <w:shd w:val="clear" w:color="auto" w:fill="auto"/>
            <w:noWrap/>
            <w:vAlign w:val="center"/>
            <w:hideMark/>
          </w:tcPr>
          <w:p w14:paraId="76C598DE" w14:textId="77777777" w:rsidR="0045654D" w:rsidRPr="00245457" w:rsidRDefault="0045654D" w:rsidP="00CF32FD">
            <w:pPr>
              <w:spacing w:after="0" w:line="240" w:lineRule="auto"/>
              <w:jc w:val="center"/>
              <w:rPr>
                <w:rFonts w:eastAsia="Times New Roman" w:cstheme="minorHAnsi"/>
                <w:color w:val="000000"/>
                <w:sz w:val="20"/>
                <w:szCs w:val="24"/>
                <w:lang w:eastAsia="zh-CN"/>
              </w:rPr>
            </w:pPr>
            <w:r w:rsidRPr="00245457">
              <w:rPr>
                <w:rFonts w:eastAsia="Times New Roman" w:cstheme="minorHAnsi"/>
                <w:color w:val="000000"/>
                <w:sz w:val="20"/>
                <w:szCs w:val="24"/>
                <w:lang w:eastAsia="zh-CN"/>
              </w:rPr>
              <w:t>MOM</w:t>
            </w:r>
          </w:p>
        </w:tc>
        <w:tc>
          <w:tcPr>
            <w:tcW w:w="867" w:type="dxa"/>
            <w:gridSpan w:val="2"/>
            <w:tcBorders>
              <w:top w:val="nil"/>
              <w:left w:val="nil"/>
              <w:bottom w:val="nil"/>
              <w:right w:val="nil"/>
            </w:tcBorders>
            <w:shd w:val="clear" w:color="auto" w:fill="auto"/>
            <w:noWrap/>
          </w:tcPr>
          <w:p w14:paraId="1586853F" w14:textId="77777777" w:rsidR="0045654D" w:rsidRPr="00245457" w:rsidRDefault="004B44CD" w:rsidP="009C4921">
            <w:pPr>
              <w:rPr>
                <w:rFonts w:cstheme="minorHAnsi"/>
                <w:sz w:val="20"/>
                <w:szCs w:val="24"/>
              </w:rPr>
            </w:pPr>
            <w:r w:rsidRPr="00245457">
              <w:rPr>
                <w:rFonts w:cstheme="minorHAnsi"/>
                <w:sz w:val="20"/>
                <w:szCs w:val="24"/>
              </w:rPr>
              <w:t>0.012</w:t>
            </w:r>
          </w:p>
        </w:tc>
        <w:tc>
          <w:tcPr>
            <w:tcW w:w="1015" w:type="dxa"/>
            <w:tcBorders>
              <w:top w:val="nil"/>
              <w:left w:val="nil"/>
              <w:bottom w:val="nil"/>
              <w:right w:val="nil"/>
            </w:tcBorders>
            <w:shd w:val="clear" w:color="auto" w:fill="auto"/>
            <w:noWrap/>
          </w:tcPr>
          <w:p w14:paraId="64B27A75" w14:textId="77777777" w:rsidR="0045654D" w:rsidRPr="00245457" w:rsidRDefault="0045654D" w:rsidP="009C4921">
            <w:pPr>
              <w:rPr>
                <w:rFonts w:cstheme="minorHAnsi"/>
                <w:sz w:val="20"/>
                <w:szCs w:val="24"/>
              </w:rPr>
            </w:pPr>
            <w:r w:rsidRPr="00245457">
              <w:rPr>
                <w:rFonts w:cstheme="minorHAnsi"/>
                <w:sz w:val="20"/>
                <w:szCs w:val="24"/>
              </w:rPr>
              <w:t>-0.081</w:t>
            </w:r>
          </w:p>
        </w:tc>
        <w:tc>
          <w:tcPr>
            <w:tcW w:w="993" w:type="dxa"/>
            <w:tcBorders>
              <w:top w:val="nil"/>
              <w:left w:val="nil"/>
              <w:bottom w:val="nil"/>
              <w:right w:val="nil"/>
            </w:tcBorders>
            <w:shd w:val="clear" w:color="auto" w:fill="auto"/>
            <w:noWrap/>
          </w:tcPr>
          <w:p w14:paraId="2E10B9AA" w14:textId="77777777" w:rsidR="0045654D" w:rsidRPr="00245457" w:rsidRDefault="0045654D" w:rsidP="009C4921">
            <w:pPr>
              <w:rPr>
                <w:rFonts w:cstheme="minorHAnsi"/>
                <w:sz w:val="20"/>
                <w:szCs w:val="24"/>
              </w:rPr>
            </w:pPr>
            <w:r w:rsidRPr="00245457">
              <w:rPr>
                <w:rFonts w:cstheme="minorHAnsi"/>
                <w:sz w:val="20"/>
                <w:szCs w:val="24"/>
              </w:rPr>
              <w:t>0.166</w:t>
            </w:r>
          </w:p>
        </w:tc>
        <w:tc>
          <w:tcPr>
            <w:tcW w:w="891" w:type="dxa"/>
            <w:gridSpan w:val="2"/>
            <w:tcBorders>
              <w:top w:val="nil"/>
              <w:left w:val="nil"/>
              <w:bottom w:val="nil"/>
              <w:right w:val="nil"/>
            </w:tcBorders>
            <w:shd w:val="clear" w:color="auto" w:fill="auto"/>
            <w:noWrap/>
          </w:tcPr>
          <w:p w14:paraId="52AF7C75" w14:textId="77777777" w:rsidR="0045654D" w:rsidRPr="00245457" w:rsidRDefault="0045654D" w:rsidP="009C4921">
            <w:pPr>
              <w:rPr>
                <w:rFonts w:cstheme="minorHAnsi"/>
                <w:sz w:val="20"/>
                <w:szCs w:val="24"/>
              </w:rPr>
            </w:pPr>
            <w:r w:rsidRPr="00245457">
              <w:rPr>
                <w:rFonts w:cstheme="minorHAnsi"/>
                <w:sz w:val="20"/>
                <w:szCs w:val="24"/>
              </w:rPr>
              <w:t>0.133</w:t>
            </w:r>
          </w:p>
        </w:tc>
        <w:tc>
          <w:tcPr>
            <w:tcW w:w="887" w:type="dxa"/>
            <w:tcBorders>
              <w:top w:val="nil"/>
              <w:left w:val="nil"/>
              <w:bottom w:val="nil"/>
              <w:right w:val="nil"/>
            </w:tcBorders>
            <w:shd w:val="clear" w:color="auto" w:fill="auto"/>
            <w:noWrap/>
          </w:tcPr>
          <w:p w14:paraId="31467C35" w14:textId="77777777" w:rsidR="0045654D" w:rsidRPr="00245457" w:rsidRDefault="0045654D" w:rsidP="009C4921">
            <w:pPr>
              <w:rPr>
                <w:rFonts w:cstheme="minorHAnsi"/>
                <w:sz w:val="20"/>
                <w:szCs w:val="24"/>
              </w:rPr>
            </w:pPr>
            <w:r w:rsidRPr="00245457">
              <w:rPr>
                <w:rFonts w:cstheme="minorHAnsi"/>
                <w:sz w:val="20"/>
                <w:szCs w:val="24"/>
              </w:rPr>
              <w:t>-0.289</w:t>
            </w:r>
          </w:p>
        </w:tc>
        <w:tc>
          <w:tcPr>
            <w:tcW w:w="1022" w:type="dxa"/>
            <w:tcBorders>
              <w:top w:val="nil"/>
              <w:left w:val="nil"/>
              <w:bottom w:val="nil"/>
              <w:right w:val="nil"/>
            </w:tcBorders>
            <w:shd w:val="clear" w:color="auto" w:fill="auto"/>
            <w:noWrap/>
          </w:tcPr>
          <w:p w14:paraId="7817BFB6" w14:textId="77777777" w:rsidR="0045654D" w:rsidRPr="00245457" w:rsidRDefault="0045654D" w:rsidP="009C4921">
            <w:pPr>
              <w:rPr>
                <w:rFonts w:cstheme="minorHAnsi"/>
                <w:sz w:val="20"/>
                <w:szCs w:val="24"/>
              </w:rPr>
            </w:pPr>
            <w:r w:rsidRPr="00245457">
              <w:rPr>
                <w:rFonts w:cstheme="minorHAnsi"/>
                <w:sz w:val="20"/>
                <w:szCs w:val="24"/>
              </w:rPr>
              <w:t>0.249</w:t>
            </w:r>
          </w:p>
        </w:tc>
        <w:tc>
          <w:tcPr>
            <w:tcW w:w="842" w:type="dxa"/>
            <w:tcBorders>
              <w:top w:val="nil"/>
              <w:left w:val="nil"/>
              <w:bottom w:val="nil"/>
              <w:right w:val="nil"/>
            </w:tcBorders>
            <w:shd w:val="clear" w:color="auto" w:fill="auto"/>
            <w:noWrap/>
          </w:tcPr>
          <w:p w14:paraId="4222ADBE" w14:textId="77777777" w:rsidR="0045654D" w:rsidRPr="00245457" w:rsidRDefault="0045654D" w:rsidP="009C4921">
            <w:pPr>
              <w:rPr>
                <w:rFonts w:cstheme="minorHAnsi"/>
                <w:sz w:val="20"/>
                <w:szCs w:val="24"/>
              </w:rPr>
            </w:pPr>
            <w:r w:rsidRPr="00245457">
              <w:rPr>
                <w:rFonts w:cstheme="minorHAnsi"/>
                <w:sz w:val="20"/>
                <w:szCs w:val="24"/>
              </w:rPr>
              <w:t>0.122</w:t>
            </w:r>
          </w:p>
        </w:tc>
        <w:tc>
          <w:tcPr>
            <w:tcW w:w="785" w:type="dxa"/>
            <w:tcBorders>
              <w:top w:val="nil"/>
              <w:left w:val="nil"/>
              <w:bottom w:val="nil"/>
              <w:right w:val="nil"/>
            </w:tcBorders>
            <w:shd w:val="clear" w:color="auto" w:fill="auto"/>
            <w:noWrap/>
          </w:tcPr>
          <w:p w14:paraId="477018FB" w14:textId="77777777" w:rsidR="0045654D" w:rsidRPr="00245457" w:rsidRDefault="0045654D" w:rsidP="009C4921">
            <w:pPr>
              <w:rPr>
                <w:rFonts w:cstheme="minorHAnsi"/>
                <w:sz w:val="20"/>
                <w:szCs w:val="24"/>
              </w:rPr>
            </w:pPr>
            <w:r w:rsidRPr="00245457">
              <w:rPr>
                <w:rFonts w:cstheme="minorHAnsi"/>
                <w:sz w:val="20"/>
                <w:szCs w:val="24"/>
              </w:rPr>
              <w:t>0.024</w:t>
            </w:r>
          </w:p>
        </w:tc>
        <w:tc>
          <w:tcPr>
            <w:tcW w:w="785" w:type="dxa"/>
            <w:gridSpan w:val="2"/>
            <w:tcBorders>
              <w:top w:val="nil"/>
              <w:left w:val="nil"/>
              <w:bottom w:val="nil"/>
              <w:right w:val="nil"/>
            </w:tcBorders>
            <w:shd w:val="clear" w:color="auto" w:fill="auto"/>
            <w:noWrap/>
          </w:tcPr>
          <w:p w14:paraId="327B2F8C" w14:textId="77777777" w:rsidR="0045654D" w:rsidRPr="00245457" w:rsidRDefault="0045654D" w:rsidP="009C4921">
            <w:pPr>
              <w:rPr>
                <w:rFonts w:cstheme="minorHAnsi"/>
                <w:sz w:val="20"/>
                <w:szCs w:val="24"/>
              </w:rPr>
            </w:pPr>
            <w:r w:rsidRPr="00245457">
              <w:rPr>
                <w:rFonts w:cstheme="minorHAnsi"/>
                <w:sz w:val="20"/>
                <w:szCs w:val="24"/>
              </w:rPr>
              <w:t>0.059</w:t>
            </w:r>
          </w:p>
        </w:tc>
        <w:tc>
          <w:tcPr>
            <w:tcW w:w="785" w:type="dxa"/>
            <w:tcBorders>
              <w:top w:val="nil"/>
              <w:left w:val="nil"/>
              <w:bottom w:val="nil"/>
              <w:right w:val="nil"/>
            </w:tcBorders>
            <w:shd w:val="clear" w:color="auto" w:fill="auto"/>
            <w:noWrap/>
          </w:tcPr>
          <w:p w14:paraId="3ADBE9F2" w14:textId="77777777" w:rsidR="0045654D" w:rsidRPr="00245457" w:rsidRDefault="0045654D" w:rsidP="009C4921">
            <w:pPr>
              <w:rPr>
                <w:rFonts w:cstheme="minorHAnsi"/>
                <w:sz w:val="20"/>
                <w:szCs w:val="24"/>
              </w:rPr>
            </w:pPr>
            <w:r w:rsidRPr="00245457">
              <w:rPr>
                <w:rFonts w:cstheme="minorHAnsi"/>
                <w:sz w:val="20"/>
                <w:szCs w:val="24"/>
              </w:rPr>
              <w:t>0.214</w:t>
            </w:r>
          </w:p>
        </w:tc>
        <w:tc>
          <w:tcPr>
            <w:tcW w:w="987" w:type="dxa"/>
            <w:tcBorders>
              <w:top w:val="nil"/>
              <w:left w:val="nil"/>
              <w:bottom w:val="nil"/>
              <w:right w:val="nil"/>
            </w:tcBorders>
            <w:shd w:val="clear" w:color="auto" w:fill="auto"/>
            <w:noWrap/>
          </w:tcPr>
          <w:p w14:paraId="21AACBD2" w14:textId="77777777" w:rsidR="0045654D" w:rsidRPr="00245457" w:rsidRDefault="0045654D" w:rsidP="009C4921">
            <w:pPr>
              <w:rPr>
                <w:rFonts w:cstheme="minorHAnsi"/>
                <w:sz w:val="20"/>
                <w:szCs w:val="24"/>
              </w:rPr>
            </w:pPr>
            <w:r w:rsidRPr="00245457">
              <w:rPr>
                <w:rFonts w:cstheme="minorHAnsi"/>
                <w:sz w:val="20"/>
                <w:szCs w:val="24"/>
              </w:rPr>
              <w:t>0.056</w:t>
            </w:r>
          </w:p>
        </w:tc>
        <w:tc>
          <w:tcPr>
            <w:tcW w:w="851" w:type="dxa"/>
            <w:tcBorders>
              <w:top w:val="nil"/>
              <w:left w:val="nil"/>
              <w:bottom w:val="nil"/>
              <w:right w:val="nil"/>
            </w:tcBorders>
            <w:shd w:val="clear" w:color="auto" w:fill="auto"/>
            <w:noWrap/>
          </w:tcPr>
          <w:p w14:paraId="305A0823" w14:textId="77777777" w:rsidR="0045654D" w:rsidRPr="00245457" w:rsidRDefault="0045654D" w:rsidP="009C4921">
            <w:pPr>
              <w:rPr>
                <w:rFonts w:cstheme="minorHAnsi"/>
                <w:sz w:val="20"/>
                <w:szCs w:val="24"/>
              </w:rPr>
            </w:pPr>
            <w:r w:rsidRPr="00245457">
              <w:rPr>
                <w:rFonts w:cstheme="minorHAnsi"/>
                <w:sz w:val="20"/>
                <w:szCs w:val="24"/>
              </w:rPr>
              <w:t>-0.064</w:t>
            </w:r>
          </w:p>
        </w:tc>
        <w:tc>
          <w:tcPr>
            <w:tcW w:w="992" w:type="dxa"/>
            <w:tcBorders>
              <w:top w:val="nil"/>
              <w:left w:val="nil"/>
              <w:bottom w:val="nil"/>
              <w:right w:val="nil"/>
            </w:tcBorders>
            <w:shd w:val="clear" w:color="auto" w:fill="auto"/>
            <w:noWrap/>
          </w:tcPr>
          <w:p w14:paraId="08F7002F" w14:textId="77777777" w:rsidR="0045654D" w:rsidRPr="00245457" w:rsidRDefault="0045654D" w:rsidP="009C4921">
            <w:pPr>
              <w:rPr>
                <w:rFonts w:cstheme="minorHAnsi"/>
                <w:sz w:val="20"/>
                <w:szCs w:val="24"/>
              </w:rPr>
            </w:pPr>
            <w:r w:rsidRPr="00245457">
              <w:rPr>
                <w:rFonts w:cstheme="minorHAnsi"/>
                <w:sz w:val="20"/>
                <w:szCs w:val="24"/>
              </w:rPr>
              <w:t>-0.014</w:t>
            </w:r>
          </w:p>
          <w:p w14:paraId="06CEB9E9" w14:textId="77777777" w:rsidR="0045654D" w:rsidRPr="00245457" w:rsidRDefault="0045654D" w:rsidP="009C4921">
            <w:pPr>
              <w:rPr>
                <w:rFonts w:cstheme="minorHAnsi"/>
                <w:sz w:val="20"/>
                <w:szCs w:val="24"/>
              </w:rPr>
            </w:pPr>
          </w:p>
        </w:tc>
        <w:tc>
          <w:tcPr>
            <w:tcW w:w="851" w:type="dxa"/>
            <w:tcBorders>
              <w:top w:val="nil"/>
              <w:left w:val="nil"/>
              <w:bottom w:val="nil"/>
              <w:right w:val="nil"/>
            </w:tcBorders>
            <w:shd w:val="clear" w:color="auto" w:fill="auto"/>
            <w:noWrap/>
          </w:tcPr>
          <w:p w14:paraId="43BEC0EA" w14:textId="77777777" w:rsidR="0045654D" w:rsidRPr="00245457" w:rsidRDefault="0045654D" w:rsidP="009C4921">
            <w:pPr>
              <w:rPr>
                <w:rFonts w:cstheme="minorHAnsi"/>
                <w:sz w:val="20"/>
                <w:szCs w:val="24"/>
              </w:rPr>
            </w:pPr>
            <w:r w:rsidRPr="00245457">
              <w:rPr>
                <w:rFonts w:cstheme="minorHAnsi"/>
                <w:sz w:val="20"/>
                <w:szCs w:val="24"/>
              </w:rPr>
              <w:t>1</w:t>
            </w:r>
          </w:p>
        </w:tc>
      </w:tr>
    </w:tbl>
    <w:p w14:paraId="5AD0AFC8" w14:textId="77777777" w:rsidR="003451A5" w:rsidRPr="00245457" w:rsidRDefault="003451A5" w:rsidP="003451A5">
      <w:pPr>
        <w:pStyle w:val="Title"/>
        <w:jc w:val="left"/>
        <w:rPr>
          <w:rFonts w:asciiTheme="minorHAnsi" w:hAnsiTheme="minorHAnsi" w:cstheme="minorHAnsi"/>
          <w:b w:val="0"/>
          <w:color w:val="000000"/>
          <w:sz w:val="20"/>
        </w:rPr>
      </w:pPr>
      <w:r w:rsidRPr="00245457">
        <w:rPr>
          <w:rFonts w:asciiTheme="minorHAnsi" w:hAnsiTheme="minorHAnsi" w:cstheme="minorHAnsi"/>
          <w:b w:val="0"/>
          <w:color w:val="000000"/>
          <w:sz w:val="20"/>
        </w:rPr>
        <w:t>______________________________________________________________________________________________</w:t>
      </w:r>
      <w:r w:rsidR="00C7644E" w:rsidRPr="00245457">
        <w:rPr>
          <w:rFonts w:asciiTheme="minorHAnsi" w:hAnsiTheme="minorHAnsi" w:cstheme="minorHAnsi"/>
          <w:b w:val="0"/>
          <w:color w:val="000000"/>
          <w:sz w:val="20"/>
        </w:rPr>
        <w:t>______________________</w:t>
      </w:r>
    </w:p>
    <w:p w14:paraId="12F471F0" w14:textId="77777777" w:rsidR="00555D52" w:rsidRPr="00245457" w:rsidRDefault="003451A5" w:rsidP="003451A5">
      <w:pPr>
        <w:pStyle w:val="Title"/>
        <w:jc w:val="left"/>
        <w:rPr>
          <w:rFonts w:asciiTheme="minorHAnsi" w:hAnsiTheme="minorHAnsi" w:cstheme="minorHAnsi"/>
          <w:b w:val="0"/>
          <w:color w:val="000000"/>
          <w:sz w:val="20"/>
        </w:rPr>
        <w:sectPr w:rsidR="00555D52" w:rsidRPr="00245457" w:rsidSect="00555D52">
          <w:pgSz w:w="15840" w:h="12240" w:orient="landscape"/>
          <w:pgMar w:top="1440" w:right="1440" w:bottom="1440" w:left="1440" w:header="720" w:footer="720" w:gutter="0"/>
          <w:cols w:space="720"/>
          <w:docGrid w:linePitch="360"/>
        </w:sectPr>
      </w:pPr>
      <w:r w:rsidRPr="00245457">
        <w:rPr>
          <w:rFonts w:asciiTheme="minorHAnsi" w:hAnsiTheme="minorHAnsi" w:cstheme="minorHAnsi"/>
          <w:b w:val="0"/>
          <w:color w:val="000000"/>
          <w:sz w:val="20"/>
        </w:rPr>
        <w:t xml:space="preserve">Person correlations are estimated after rejecting the top and bottom one percent of observations on each variable each year, except </w:t>
      </w:r>
      <w:r w:rsidR="00D60673" w:rsidRPr="00245457">
        <w:rPr>
          <w:rFonts w:asciiTheme="minorHAnsi" w:hAnsiTheme="minorHAnsi" w:cstheme="minorHAnsi"/>
          <w:b w:val="0"/>
          <w:color w:val="000000"/>
          <w:sz w:val="20"/>
        </w:rPr>
        <w:t xml:space="preserve">for </w:t>
      </w:r>
      <w:r w:rsidRPr="00245457">
        <w:rPr>
          <w:rFonts w:asciiTheme="minorHAnsi" w:hAnsiTheme="minorHAnsi" w:cstheme="minorHAnsi"/>
          <w:b w:val="0"/>
          <w:color w:val="000000"/>
          <w:sz w:val="20"/>
        </w:rPr>
        <w:t xml:space="preserve">returns. Variables are </w:t>
      </w:r>
      <w:r w:rsidR="00555D52" w:rsidRPr="00245457">
        <w:rPr>
          <w:rFonts w:asciiTheme="minorHAnsi" w:hAnsiTheme="minorHAnsi" w:cstheme="minorHAnsi"/>
          <w:b w:val="0"/>
          <w:color w:val="000000"/>
          <w:sz w:val="20"/>
        </w:rPr>
        <w:t>defined in the notes to Table 1.</w:t>
      </w:r>
    </w:p>
    <w:p w14:paraId="5D10AA70" w14:textId="375FAA76" w:rsidR="003451A5" w:rsidRPr="0094511E" w:rsidRDefault="00166E5F" w:rsidP="003451A5">
      <w:pPr>
        <w:widowControl w:val="0"/>
        <w:jc w:val="center"/>
        <w:rPr>
          <w:rFonts w:cstheme="minorHAnsi"/>
          <w:b/>
          <w:color w:val="000000"/>
          <w:sz w:val="24"/>
          <w:szCs w:val="24"/>
        </w:rPr>
      </w:pPr>
      <w:r w:rsidRPr="006438EE">
        <w:rPr>
          <w:rFonts w:cstheme="minorHAnsi"/>
          <w:b/>
          <w:color w:val="000000"/>
          <w:sz w:val="24"/>
        </w:rPr>
        <w:lastRenderedPageBreak/>
        <w:t>TABLE</w:t>
      </w:r>
      <w:r w:rsidR="003451A5" w:rsidRPr="0094511E">
        <w:rPr>
          <w:rFonts w:cstheme="minorHAnsi"/>
          <w:b/>
          <w:color w:val="000000"/>
          <w:sz w:val="24"/>
          <w:szCs w:val="24"/>
        </w:rPr>
        <w:t xml:space="preserve"> 3</w:t>
      </w:r>
    </w:p>
    <w:p w14:paraId="636770BD" w14:textId="77777777" w:rsidR="003451A5" w:rsidRPr="0094511E" w:rsidRDefault="003451A5" w:rsidP="003451A5">
      <w:pPr>
        <w:jc w:val="center"/>
        <w:rPr>
          <w:rFonts w:cstheme="minorHAnsi"/>
          <w:b/>
          <w:bCs/>
          <w:color w:val="000000"/>
          <w:sz w:val="24"/>
          <w:szCs w:val="24"/>
        </w:rPr>
      </w:pPr>
      <w:r w:rsidRPr="0094511E">
        <w:rPr>
          <w:rFonts w:cstheme="minorHAnsi"/>
          <w:b/>
          <w:bCs/>
          <w:color w:val="000000"/>
          <w:sz w:val="24"/>
          <w:szCs w:val="24"/>
        </w:rPr>
        <w:t>Mean Annual Year-Ahead Returns for Portfolios Formed on Various Firm Characteristics</w:t>
      </w:r>
    </w:p>
    <w:p w14:paraId="125CEBA3" w14:textId="77777777" w:rsidR="003451A5" w:rsidRPr="00873D8F" w:rsidRDefault="003451A5" w:rsidP="003451A5">
      <w:pPr>
        <w:rPr>
          <w:rFonts w:cstheme="minorHAnsi"/>
          <w:color w:val="000000"/>
          <w:sz w:val="20"/>
          <w:szCs w:val="24"/>
        </w:rPr>
      </w:pPr>
      <w:r w:rsidRPr="00873D8F">
        <w:rPr>
          <w:rFonts w:cstheme="minorHAnsi"/>
          <w:color w:val="000000"/>
          <w:sz w:val="20"/>
          <w:szCs w:val="24"/>
        </w:rPr>
        <w:t>This table reports mean buy-and-hold stock returns over the subsequent twelve months for portfolios formed four months after fiscal-year end on characteristics (indicated at the head of each column) observed at that date. Portfolios</w:t>
      </w:r>
      <w:r w:rsidR="00DC30A4" w:rsidRPr="00873D8F">
        <w:rPr>
          <w:rFonts w:cstheme="minorHAnsi"/>
          <w:color w:val="000000"/>
          <w:sz w:val="20"/>
          <w:szCs w:val="24"/>
        </w:rPr>
        <w:t xml:space="preserve"> are formed each year, 1962-2010</w:t>
      </w:r>
      <w:r w:rsidRPr="00873D8F">
        <w:rPr>
          <w:rFonts w:cstheme="minorHAnsi"/>
          <w:color w:val="000000"/>
          <w:sz w:val="20"/>
          <w:szCs w:val="24"/>
        </w:rPr>
        <w:t>, and mean returns over all years are reported in the table. Ten portfolios are formed each year from a ranking on the relevant characteristic, with decile cut-offs for the portfolios determined from the ranking in the</w:t>
      </w:r>
      <w:r w:rsidR="00231BA7" w:rsidRPr="00873D8F">
        <w:rPr>
          <w:rFonts w:cstheme="minorHAnsi"/>
          <w:color w:val="000000"/>
          <w:sz w:val="20"/>
          <w:szCs w:val="24"/>
        </w:rPr>
        <w:t xml:space="preserve"> previous</w:t>
      </w:r>
      <w:r w:rsidRPr="00873D8F">
        <w:rPr>
          <w:rFonts w:cstheme="minorHAnsi"/>
          <w:color w:val="000000"/>
          <w:sz w:val="20"/>
          <w:szCs w:val="24"/>
        </w:rPr>
        <w:t xml:space="preserve"> year. </w:t>
      </w:r>
    </w:p>
    <w:p w14:paraId="11C8920D" w14:textId="77777777" w:rsidR="003451A5" w:rsidRPr="00873D8F" w:rsidRDefault="00492F7F" w:rsidP="003451A5">
      <w:pPr>
        <w:rPr>
          <w:rFonts w:cstheme="minorHAnsi"/>
          <w:color w:val="000000"/>
          <w:sz w:val="20"/>
          <w:szCs w:val="24"/>
        </w:rPr>
      </w:pPr>
      <w:r w:rsidRPr="00873D8F">
        <w:rPr>
          <w:rFonts w:cstheme="minorHAnsi"/>
          <w:noProof/>
          <w:color w:val="000000"/>
          <w:sz w:val="20"/>
          <w:szCs w:val="24"/>
        </w:rPr>
        <mc:AlternateContent>
          <mc:Choice Requires="wps">
            <w:drawing>
              <wp:anchor distT="4294967295" distB="4294967295" distL="114300" distR="114300" simplePos="0" relativeHeight="251885568" behindDoc="0" locked="0" layoutInCell="1" allowOverlap="1" wp14:anchorId="5768B843" wp14:editId="6771BAAE">
                <wp:simplePos x="0" y="0"/>
                <wp:positionH relativeFrom="column">
                  <wp:posOffset>177165</wp:posOffset>
                </wp:positionH>
                <wp:positionV relativeFrom="paragraph">
                  <wp:posOffset>121919</wp:posOffset>
                </wp:positionV>
                <wp:extent cx="7863840" cy="0"/>
                <wp:effectExtent l="0" t="0" r="22860" b="19050"/>
                <wp:wrapNone/>
                <wp:docPr id="3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63840" cy="0"/>
                        </a:xfrm>
                        <a:prstGeom prst="bentConnector3">
                          <a:avLst>
                            <a:gd name="adj1" fmla="val 49986"/>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2A90A" id="Straight Arrow Connector 1" o:spid="_x0000_s1026" type="#_x0000_t34" style="position:absolute;margin-left:13.95pt;margin-top:9.6pt;width:619.2pt;height:0;flip:y;z-index:251885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" adj="10797" strokeweight=".25pt">
                <v:stroke joinstyle="round"/>
              </v:shape>
            </w:pict>
          </mc:Fallback>
        </mc:AlternateContent>
      </w:r>
    </w:p>
    <w:tbl>
      <w:tblPr>
        <w:tblW w:w="4720" w:type="pct"/>
        <w:jc w:val="center"/>
        <w:tblLayout w:type="fixed"/>
        <w:tblLook w:val="04A0" w:firstRow="1" w:lastRow="0" w:firstColumn="1" w:lastColumn="0" w:noHBand="0" w:noVBand="1"/>
      </w:tblPr>
      <w:tblGrid>
        <w:gridCol w:w="1103"/>
        <w:gridCol w:w="1349"/>
        <w:gridCol w:w="1262"/>
        <w:gridCol w:w="1170"/>
        <w:gridCol w:w="1169"/>
        <w:gridCol w:w="1261"/>
        <w:gridCol w:w="1256"/>
        <w:gridCol w:w="1169"/>
        <w:gridCol w:w="1261"/>
        <w:gridCol w:w="1438"/>
      </w:tblGrid>
      <w:tr w:rsidR="003451A5" w:rsidRPr="00873D8F" w14:paraId="1D5EBDDE" w14:textId="77777777" w:rsidTr="009F02D4">
        <w:trPr>
          <w:trHeight w:val="315"/>
          <w:jc w:val="center"/>
        </w:trPr>
        <w:tc>
          <w:tcPr>
            <w:tcW w:w="443" w:type="pct"/>
            <w:shd w:val="clear" w:color="auto" w:fill="auto"/>
            <w:noWrap/>
            <w:vAlign w:val="bottom"/>
            <w:hideMark/>
          </w:tcPr>
          <w:p w14:paraId="5697BB49" w14:textId="77777777" w:rsidR="003451A5" w:rsidRPr="00873D8F" w:rsidRDefault="003451A5" w:rsidP="00D83D74">
            <w:pPr>
              <w:spacing w:after="0" w:line="240" w:lineRule="auto"/>
              <w:jc w:val="center"/>
              <w:rPr>
                <w:rFonts w:eastAsia="Times New Roman" w:cstheme="minorHAnsi"/>
                <w:sz w:val="20"/>
                <w:szCs w:val="24"/>
              </w:rPr>
            </w:pPr>
            <w:r w:rsidRPr="00873D8F">
              <w:rPr>
                <w:rFonts w:eastAsia="Times New Roman" w:cstheme="minorHAnsi"/>
                <w:sz w:val="20"/>
                <w:szCs w:val="24"/>
              </w:rPr>
              <w:t>Portfolio</w:t>
            </w:r>
          </w:p>
        </w:tc>
        <w:tc>
          <w:tcPr>
            <w:tcW w:w="542" w:type="pct"/>
            <w:shd w:val="clear" w:color="auto" w:fill="auto"/>
            <w:noWrap/>
            <w:vAlign w:val="bottom"/>
            <w:hideMark/>
          </w:tcPr>
          <w:p w14:paraId="15F8D310" w14:textId="77777777" w:rsidR="003451A5" w:rsidRPr="00873D8F" w:rsidRDefault="00D84FF4" w:rsidP="00D83D74">
            <w:pPr>
              <w:spacing w:after="0" w:line="240" w:lineRule="auto"/>
              <w:jc w:val="right"/>
              <w:rPr>
                <w:rFonts w:eastAsia="Times New Roman" w:cstheme="minorHAnsi"/>
                <w:color w:val="000000"/>
                <w:sz w:val="20"/>
                <w:szCs w:val="24"/>
              </w:rPr>
            </w:pPr>
            <w:r w:rsidRPr="00873D8F">
              <w:rPr>
                <w:rFonts w:cstheme="minorHAnsi"/>
                <w:b/>
                <w:sz w:val="20"/>
                <w:szCs w:val="24"/>
              </w:rPr>
              <w:t xml:space="preserve">   </w:t>
            </w:r>
            <w:r w:rsidR="003451A5" w:rsidRPr="00873D8F">
              <w:rPr>
                <w:rFonts w:cstheme="minorHAnsi"/>
                <w:b/>
                <w:position w:val="-30"/>
                <w:sz w:val="20"/>
                <w:szCs w:val="24"/>
              </w:rPr>
              <w:object w:dxaOrig="1080" w:dyaOrig="680" w14:anchorId="10E9BAD9">
                <v:shape id="_x0000_i1066" type="#_x0000_t75" style="width:45.75pt;height:28.5pt" o:ole="">
                  <v:imagedata r:id="rId45" o:title=""/>
                </v:shape>
                <o:OLEObject Type="Embed" ProgID="Equation.3" ShapeID="_x0000_i1066" DrawAspect="Content" ObjectID="_1454137199" r:id="rId88"/>
              </w:object>
            </w:r>
          </w:p>
        </w:tc>
        <w:tc>
          <w:tcPr>
            <w:tcW w:w="507" w:type="pct"/>
            <w:shd w:val="clear" w:color="auto" w:fill="auto"/>
            <w:noWrap/>
            <w:vAlign w:val="bottom"/>
            <w:hideMark/>
          </w:tcPr>
          <w:p w14:paraId="05C5C3BD" w14:textId="77777777" w:rsidR="003451A5" w:rsidRPr="00873D8F" w:rsidRDefault="003451A5" w:rsidP="00D83D74">
            <w:pPr>
              <w:spacing w:after="0" w:line="240" w:lineRule="auto"/>
              <w:jc w:val="right"/>
              <w:rPr>
                <w:rFonts w:eastAsia="Times New Roman" w:cstheme="minorHAnsi"/>
                <w:color w:val="000000"/>
                <w:sz w:val="20"/>
                <w:szCs w:val="24"/>
              </w:rPr>
            </w:pPr>
            <w:r w:rsidRPr="00873D8F">
              <w:rPr>
                <w:rFonts w:cstheme="minorHAnsi"/>
                <w:b/>
                <w:position w:val="-30"/>
                <w:sz w:val="20"/>
                <w:szCs w:val="24"/>
              </w:rPr>
              <w:object w:dxaOrig="340" w:dyaOrig="680" w14:anchorId="71B1DA1D">
                <v:shape id="_x0000_i1067" type="#_x0000_t75" style="width:15pt;height:30.75pt" o:ole="">
                  <v:imagedata r:id="rId68" o:title=""/>
                </v:shape>
                <o:OLEObject Type="Embed" ProgID="Equation.3" ShapeID="_x0000_i1067" DrawAspect="Content" ObjectID="_1454137200" r:id="rId89"/>
              </w:object>
            </w:r>
            <w:r w:rsidRPr="00873D8F">
              <w:rPr>
                <w:rFonts w:eastAsia="Times New Roman" w:cstheme="minorHAnsi"/>
                <w:color w:val="000000"/>
                <w:sz w:val="20"/>
                <w:szCs w:val="24"/>
              </w:rPr>
              <w:t xml:space="preserve">  </w:t>
            </w:r>
          </w:p>
        </w:tc>
        <w:tc>
          <w:tcPr>
            <w:tcW w:w="470" w:type="pct"/>
            <w:shd w:val="clear" w:color="auto" w:fill="auto"/>
            <w:noWrap/>
            <w:vAlign w:val="bottom"/>
            <w:hideMark/>
          </w:tcPr>
          <w:p w14:paraId="0EF2E29C" w14:textId="77777777" w:rsidR="003451A5" w:rsidRPr="00873D8F" w:rsidRDefault="003451A5" w:rsidP="00D83D74">
            <w:pPr>
              <w:spacing w:after="0" w:line="240" w:lineRule="auto"/>
              <w:jc w:val="right"/>
              <w:rPr>
                <w:rFonts w:eastAsia="Times New Roman" w:cstheme="minorHAnsi"/>
                <w:color w:val="000000"/>
                <w:sz w:val="20"/>
                <w:szCs w:val="24"/>
              </w:rPr>
            </w:pPr>
            <w:r w:rsidRPr="00873D8F">
              <w:rPr>
                <w:rFonts w:eastAsia="Times New Roman" w:cstheme="minorHAnsi"/>
                <w:color w:val="000000"/>
                <w:sz w:val="20"/>
                <w:szCs w:val="24"/>
              </w:rPr>
              <w:t xml:space="preserve">ACCR   </w:t>
            </w:r>
          </w:p>
        </w:tc>
        <w:tc>
          <w:tcPr>
            <w:tcW w:w="470" w:type="pct"/>
            <w:shd w:val="clear" w:color="auto" w:fill="auto"/>
            <w:noWrap/>
            <w:vAlign w:val="bottom"/>
            <w:hideMark/>
          </w:tcPr>
          <w:p w14:paraId="16EC2FF3" w14:textId="77777777" w:rsidR="003451A5" w:rsidRPr="00873D8F" w:rsidRDefault="003451A5" w:rsidP="00D83D74">
            <w:pPr>
              <w:spacing w:after="0" w:line="240" w:lineRule="auto"/>
              <w:jc w:val="right"/>
              <w:rPr>
                <w:rFonts w:eastAsia="Times New Roman" w:cstheme="minorHAnsi"/>
                <w:sz w:val="20"/>
                <w:szCs w:val="24"/>
              </w:rPr>
            </w:pPr>
            <w:r w:rsidRPr="00873D8F">
              <w:rPr>
                <w:rFonts w:eastAsia="Times New Roman" w:cstheme="minorHAnsi"/>
                <w:sz w:val="20"/>
                <w:szCs w:val="24"/>
              </w:rPr>
              <w:t xml:space="preserve">ΔNOA   </w:t>
            </w:r>
          </w:p>
        </w:tc>
        <w:tc>
          <w:tcPr>
            <w:tcW w:w="507" w:type="pct"/>
            <w:shd w:val="clear" w:color="auto" w:fill="auto"/>
            <w:noWrap/>
            <w:vAlign w:val="bottom"/>
            <w:hideMark/>
          </w:tcPr>
          <w:p w14:paraId="7DF8365F" w14:textId="77777777" w:rsidR="003451A5" w:rsidRPr="00873D8F" w:rsidRDefault="003451A5" w:rsidP="00D83D74">
            <w:pPr>
              <w:spacing w:after="0" w:line="240" w:lineRule="auto"/>
              <w:jc w:val="right"/>
              <w:rPr>
                <w:rFonts w:eastAsia="Times New Roman" w:cstheme="minorHAnsi"/>
                <w:sz w:val="20"/>
                <w:szCs w:val="24"/>
              </w:rPr>
            </w:pPr>
            <w:r w:rsidRPr="00873D8F">
              <w:rPr>
                <w:rFonts w:eastAsia="Times New Roman" w:cstheme="minorHAnsi"/>
                <w:sz w:val="20"/>
                <w:szCs w:val="24"/>
              </w:rPr>
              <w:t xml:space="preserve">ROA  </w:t>
            </w:r>
          </w:p>
        </w:tc>
        <w:tc>
          <w:tcPr>
            <w:tcW w:w="505" w:type="pct"/>
            <w:shd w:val="clear" w:color="auto" w:fill="auto"/>
            <w:noWrap/>
            <w:vAlign w:val="bottom"/>
            <w:hideMark/>
          </w:tcPr>
          <w:p w14:paraId="364AC416" w14:textId="77777777" w:rsidR="003451A5" w:rsidRPr="00873D8F" w:rsidRDefault="003451A5" w:rsidP="00D83D74">
            <w:pPr>
              <w:spacing w:after="0" w:line="240" w:lineRule="auto"/>
              <w:jc w:val="right"/>
              <w:rPr>
                <w:rFonts w:eastAsia="Times New Roman" w:cstheme="minorHAnsi"/>
                <w:sz w:val="20"/>
                <w:szCs w:val="24"/>
              </w:rPr>
            </w:pPr>
            <w:r w:rsidRPr="00873D8F">
              <w:rPr>
                <w:rFonts w:eastAsia="Times New Roman" w:cstheme="minorHAnsi"/>
                <w:sz w:val="20"/>
                <w:szCs w:val="24"/>
              </w:rPr>
              <w:t xml:space="preserve">INVEST  </w:t>
            </w:r>
          </w:p>
        </w:tc>
        <w:tc>
          <w:tcPr>
            <w:tcW w:w="470" w:type="pct"/>
            <w:shd w:val="clear" w:color="auto" w:fill="auto"/>
            <w:noWrap/>
            <w:vAlign w:val="bottom"/>
            <w:hideMark/>
          </w:tcPr>
          <w:p w14:paraId="6D515748" w14:textId="77777777" w:rsidR="003451A5" w:rsidRPr="00873D8F" w:rsidRDefault="003451A5" w:rsidP="00D83D74">
            <w:pPr>
              <w:spacing w:after="0" w:line="240" w:lineRule="auto"/>
              <w:jc w:val="right"/>
              <w:rPr>
                <w:rFonts w:eastAsia="Times New Roman" w:cstheme="minorHAnsi"/>
                <w:sz w:val="20"/>
                <w:szCs w:val="24"/>
              </w:rPr>
            </w:pPr>
            <w:r w:rsidRPr="00873D8F">
              <w:rPr>
                <w:rFonts w:eastAsia="Times New Roman" w:cstheme="minorHAnsi"/>
                <w:sz w:val="20"/>
                <w:szCs w:val="24"/>
              </w:rPr>
              <w:t xml:space="preserve">NSI  </w:t>
            </w:r>
          </w:p>
        </w:tc>
        <w:tc>
          <w:tcPr>
            <w:tcW w:w="507" w:type="pct"/>
            <w:shd w:val="clear" w:color="auto" w:fill="auto"/>
            <w:noWrap/>
            <w:vAlign w:val="bottom"/>
            <w:hideMark/>
          </w:tcPr>
          <w:p w14:paraId="648E5672" w14:textId="77777777" w:rsidR="003451A5" w:rsidRPr="00873D8F" w:rsidRDefault="003451A5" w:rsidP="00D83D74">
            <w:pPr>
              <w:spacing w:after="0" w:line="240" w:lineRule="auto"/>
              <w:jc w:val="right"/>
              <w:rPr>
                <w:rFonts w:eastAsia="Times New Roman" w:cstheme="minorHAnsi"/>
                <w:sz w:val="20"/>
                <w:szCs w:val="24"/>
              </w:rPr>
            </w:pPr>
            <w:r w:rsidRPr="00873D8F">
              <w:rPr>
                <w:rFonts w:eastAsia="Times New Roman" w:cstheme="minorHAnsi"/>
                <w:sz w:val="20"/>
                <w:szCs w:val="24"/>
              </w:rPr>
              <w:t xml:space="preserve">EXTFIN </w:t>
            </w:r>
          </w:p>
        </w:tc>
        <w:tc>
          <w:tcPr>
            <w:tcW w:w="578" w:type="pct"/>
            <w:shd w:val="clear" w:color="auto" w:fill="auto"/>
            <w:noWrap/>
            <w:vAlign w:val="bottom"/>
            <w:hideMark/>
          </w:tcPr>
          <w:p w14:paraId="439745D4" w14:textId="77777777" w:rsidR="003451A5" w:rsidRPr="00873D8F" w:rsidRDefault="003451A5" w:rsidP="00D83D74">
            <w:pPr>
              <w:spacing w:after="0" w:line="240" w:lineRule="auto"/>
              <w:jc w:val="right"/>
              <w:rPr>
                <w:rFonts w:eastAsia="Times New Roman" w:cstheme="minorHAnsi"/>
                <w:sz w:val="20"/>
                <w:szCs w:val="24"/>
              </w:rPr>
            </w:pPr>
            <w:r w:rsidRPr="00873D8F">
              <w:rPr>
                <w:rFonts w:eastAsia="Times New Roman" w:cstheme="minorHAnsi"/>
                <w:sz w:val="20"/>
                <w:szCs w:val="24"/>
              </w:rPr>
              <w:t xml:space="preserve">   MOM</w:t>
            </w:r>
          </w:p>
        </w:tc>
      </w:tr>
      <w:tr w:rsidR="00207785" w:rsidRPr="00873D8F" w14:paraId="0E4377D5" w14:textId="77777777" w:rsidTr="009F02D4">
        <w:trPr>
          <w:trHeight w:val="315"/>
          <w:jc w:val="center"/>
        </w:trPr>
        <w:tc>
          <w:tcPr>
            <w:tcW w:w="443" w:type="pct"/>
            <w:shd w:val="clear" w:color="auto" w:fill="auto"/>
            <w:noWrap/>
            <w:vAlign w:val="bottom"/>
            <w:hideMark/>
          </w:tcPr>
          <w:p w14:paraId="56A6BE0C" w14:textId="77777777" w:rsidR="00207785" w:rsidRPr="00873D8F" w:rsidRDefault="00492F7F" w:rsidP="00D83D74">
            <w:pPr>
              <w:spacing w:after="0" w:line="240" w:lineRule="auto"/>
              <w:jc w:val="center"/>
              <w:rPr>
                <w:rFonts w:eastAsia="Times New Roman" w:cstheme="minorHAnsi"/>
                <w:color w:val="000000"/>
                <w:sz w:val="20"/>
                <w:szCs w:val="24"/>
              </w:rPr>
            </w:pPr>
            <w:r w:rsidRPr="00873D8F">
              <w:rPr>
                <w:rFonts w:cstheme="minorHAnsi"/>
                <w:noProof/>
                <w:color w:val="000000"/>
                <w:sz w:val="20"/>
                <w:szCs w:val="24"/>
              </w:rPr>
              <mc:AlternateContent>
                <mc:Choice Requires="wps">
                  <w:drawing>
                    <wp:anchor distT="4294967295" distB="4294967295" distL="114300" distR="114300" simplePos="0" relativeHeight="251884544" behindDoc="0" locked="0" layoutInCell="1" allowOverlap="1" wp14:anchorId="365D9472" wp14:editId="3F149EDF">
                      <wp:simplePos x="0" y="0"/>
                      <wp:positionH relativeFrom="column">
                        <wp:posOffset>-57150</wp:posOffset>
                      </wp:positionH>
                      <wp:positionV relativeFrom="paragraph">
                        <wp:posOffset>-5716</wp:posOffset>
                      </wp:positionV>
                      <wp:extent cx="7863840" cy="0"/>
                      <wp:effectExtent l="0" t="0" r="22860" b="19050"/>
                      <wp:wrapNone/>
                      <wp:docPr id="2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63840" cy="0"/>
                              </a:xfrm>
                              <a:prstGeom prst="bentConnector3">
                                <a:avLst>
                                  <a:gd name="adj1" fmla="val 49986"/>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06EB91" id="Straight Arrow Connector 1" o:spid="_x0000_s1026" type="#_x0000_t34" style="position:absolute;margin-left:-4.5pt;margin-top:-.45pt;width:619.2pt;height:0;flip:y;z-index:25188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" adj="10797" strokeweight=".25pt">
                      <v:stroke joinstyle="round"/>
                    </v:shape>
                  </w:pict>
                </mc:Fallback>
              </mc:AlternateContent>
            </w:r>
            <w:r w:rsidR="00207785" w:rsidRPr="00873D8F">
              <w:rPr>
                <w:rFonts w:eastAsia="Times New Roman" w:cstheme="minorHAnsi"/>
                <w:color w:val="000000"/>
                <w:sz w:val="20"/>
                <w:szCs w:val="24"/>
              </w:rPr>
              <w:t>1</w:t>
            </w:r>
          </w:p>
        </w:tc>
        <w:tc>
          <w:tcPr>
            <w:tcW w:w="542" w:type="pct"/>
            <w:shd w:val="clear" w:color="auto" w:fill="auto"/>
            <w:noWrap/>
            <w:vAlign w:val="bottom"/>
            <w:hideMark/>
          </w:tcPr>
          <w:p w14:paraId="55D5A860" w14:textId="77777777" w:rsidR="00207785" w:rsidRPr="00873D8F" w:rsidRDefault="00207785" w:rsidP="00F10F85">
            <w:pPr>
              <w:spacing w:after="0" w:line="240" w:lineRule="auto"/>
              <w:jc w:val="right"/>
              <w:rPr>
                <w:rFonts w:eastAsia="Times New Roman" w:cstheme="minorHAnsi"/>
                <w:sz w:val="20"/>
                <w:szCs w:val="24"/>
              </w:rPr>
            </w:pPr>
            <w:r w:rsidRPr="00873D8F">
              <w:rPr>
                <w:rFonts w:eastAsia="Times New Roman" w:cstheme="minorHAnsi"/>
                <w:sz w:val="20"/>
                <w:szCs w:val="24"/>
              </w:rPr>
              <w:t>0.155</w:t>
            </w:r>
          </w:p>
        </w:tc>
        <w:tc>
          <w:tcPr>
            <w:tcW w:w="507" w:type="pct"/>
            <w:shd w:val="clear" w:color="auto" w:fill="auto"/>
            <w:noWrap/>
            <w:vAlign w:val="bottom"/>
            <w:hideMark/>
          </w:tcPr>
          <w:p w14:paraId="00A958CD"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0.071</w:t>
            </w:r>
          </w:p>
        </w:tc>
        <w:tc>
          <w:tcPr>
            <w:tcW w:w="470" w:type="pct"/>
            <w:shd w:val="clear" w:color="auto" w:fill="auto"/>
            <w:noWrap/>
            <w:vAlign w:val="bottom"/>
            <w:hideMark/>
          </w:tcPr>
          <w:p w14:paraId="7BC04F7D"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0.173</w:t>
            </w:r>
          </w:p>
        </w:tc>
        <w:tc>
          <w:tcPr>
            <w:tcW w:w="470" w:type="pct"/>
            <w:shd w:val="clear" w:color="auto" w:fill="auto"/>
            <w:noWrap/>
            <w:vAlign w:val="bottom"/>
            <w:hideMark/>
          </w:tcPr>
          <w:p w14:paraId="1BB67642"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0.199</w:t>
            </w:r>
          </w:p>
        </w:tc>
        <w:tc>
          <w:tcPr>
            <w:tcW w:w="507" w:type="pct"/>
            <w:shd w:val="clear" w:color="auto" w:fill="auto"/>
            <w:noWrap/>
            <w:vAlign w:val="bottom"/>
            <w:hideMark/>
          </w:tcPr>
          <w:p w14:paraId="41E38D21"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0.118</w:t>
            </w:r>
          </w:p>
        </w:tc>
        <w:tc>
          <w:tcPr>
            <w:tcW w:w="505" w:type="pct"/>
            <w:shd w:val="clear" w:color="auto" w:fill="auto"/>
            <w:noWrap/>
            <w:vAlign w:val="bottom"/>
            <w:hideMark/>
          </w:tcPr>
          <w:p w14:paraId="51AA0BF2"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0.205</w:t>
            </w:r>
          </w:p>
        </w:tc>
        <w:tc>
          <w:tcPr>
            <w:tcW w:w="470" w:type="pct"/>
            <w:shd w:val="clear" w:color="auto" w:fill="auto"/>
            <w:noWrap/>
            <w:vAlign w:val="bottom"/>
            <w:hideMark/>
          </w:tcPr>
          <w:p w14:paraId="03991E68"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0.199</w:t>
            </w:r>
          </w:p>
        </w:tc>
        <w:tc>
          <w:tcPr>
            <w:tcW w:w="507" w:type="pct"/>
            <w:shd w:val="clear" w:color="auto" w:fill="auto"/>
            <w:noWrap/>
            <w:vAlign w:val="bottom"/>
            <w:hideMark/>
          </w:tcPr>
          <w:p w14:paraId="243026F1"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0.201</w:t>
            </w:r>
          </w:p>
        </w:tc>
        <w:tc>
          <w:tcPr>
            <w:tcW w:w="578" w:type="pct"/>
            <w:shd w:val="clear" w:color="auto" w:fill="auto"/>
            <w:noWrap/>
            <w:vAlign w:val="bottom"/>
            <w:hideMark/>
          </w:tcPr>
          <w:p w14:paraId="6652B700" w14:textId="77777777" w:rsidR="00207785" w:rsidRPr="00873D8F" w:rsidRDefault="00207785" w:rsidP="00207785">
            <w:pPr>
              <w:spacing w:after="0" w:line="240" w:lineRule="auto"/>
              <w:jc w:val="right"/>
              <w:rPr>
                <w:rFonts w:eastAsia="Times New Roman" w:cstheme="minorHAnsi"/>
                <w:sz w:val="20"/>
                <w:szCs w:val="24"/>
              </w:rPr>
            </w:pPr>
            <w:r w:rsidRPr="00873D8F">
              <w:rPr>
                <w:rFonts w:eastAsia="Times New Roman" w:cstheme="minorHAnsi"/>
                <w:sz w:val="20"/>
                <w:szCs w:val="24"/>
              </w:rPr>
              <w:t>0.141</w:t>
            </w:r>
          </w:p>
        </w:tc>
      </w:tr>
      <w:tr w:rsidR="00207785" w:rsidRPr="00873D8F" w14:paraId="68E2B296" w14:textId="77777777" w:rsidTr="009F02D4">
        <w:trPr>
          <w:trHeight w:val="315"/>
          <w:jc w:val="center"/>
        </w:trPr>
        <w:tc>
          <w:tcPr>
            <w:tcW w:w="443" w:type="pct"/>
            <w:shd w:val="clear" w:color="auto" w:fill="auto"/>
            <w:noWrap/>
            <w:vAlign w:val="bottom"/>
            <w:hideMark/>
          </w:tcPr>
          <w:p w14:paraId="4D58F162" w14:textId="77777777" w:rsidR="00207785" w:rsidRPr="00873D8F" w:rsidRDefault="00207785" w:rsidP="00D83D74">
            <w:pPr>
              <w:spacing w:after="0" w:line="240" w:lineRule="auto"/>
              <w:jc w:val="center"/>
              <w:rPr>
                <w:rFonts w:eastAsia="Times New Roman" w:cstheme="minorHAnsi"/>
                <w:color w:val="000000"/>
                <w:sz w:val="20"/>
                <w:szCs w:val="24"/>
              </w:rPr>
            </w:pPr>
            <w:r w:rsidRPr="00873D8F">
              <w:rPr>
                <w:rFonts w:eastAsia="Times New Roman" w:cstheme="minorHAnsi"/>
                <w:color w:val="000000"/>
                <w:sz w:val="20"/>
                <w:szCs w:val="24"/>
              </w:rPr>
              <w:t>2</w:t>
            </w:r>
          </w:p>
        </w:tc>
        <w:tc>
          <w:tcPr>
            <w:tcW w:w="542" w:type="pct"/>
            <w:shd w:val="clear" w:color="auto" w:fill="auto"/>
            <w:noWrap/>
            <w:vAlign w:val="bottom"/>
            <w:hideMark/>
          </w:tcPr>
          <w:p w14:paraId="68310F9F" w14:textId="77777777" w:rsidR="00207785" w:rsidRPr="00873D8F" w:rsidRDefault="00207785" w:rsidP="00F10F85">
            <w:pPr>
              <w:spacing w:after="0" w:line="240" w:lineRule="auto"/>
              <w:jc w:val="right"/>
              <w:rPr>
                <w:rFonts w:eastAsia="Times New Roman" w:cstheme="minorHAnsi"/>
                <w:sz w:val="20"/>
                <w:szCs w:val="24"/>
              </w:rPr>
            </w:pPr>
            <w:r w:rsidRPr="00873D8F">
              <w:rPr>
                <w:rFonts w:eastAsia="Times New Roman" w:cstheme="minorHAnsi"/>
                <w:sz w:val="20"/>
                <w:szCs w:val="24"/>
              </w:rPr>
              <w:t>0.111</w:t>
            </w:r>
          </w:p>
        </w:tc>
        <w:tc>
          <w:tcPr>
            <w:tcW w:w="507" w:type="pct"/>
            <w:shd w:val="clear" w:color="auto" w:fill="auto"/>
            <w:noWrap/>
            <w:vAlign w:val="bottom"/>
            <w:hideMark/>
          </w:tcPr>
          <w:p w14:paraId="3D312A7E"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0.110</w:t>
            </w:r>
          </w:p>
        </w:tc>
        <w:tc>
          <w:tcPr>
            <w:tcW w:w="470" w:type="pct"/>
            <w:shd w:val="clear" w:color="auto" w:fill="auto"/>
            <w:noWrap/>
            <w:vAlign w:val="bottom"/>
            <w:hideMark/>
          </w:tcPr>
          <w:p w14:paraId="2237F48C"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0.180</w:t>
            </w:r>
          </w:p>
        </w:tc>
        <w:tc>
          <w:tcPr>
            <w:tcW w:w="470" w:type="pct"/>
            <w:shd w:val="clear" w:color="auto" w:fill="auto"/>
            <w:noWrap/>
            <w:vAlign w:val="bottom"/>
            <w:hideMark/>
          </w:tcPr>
          <w:p w14:paraId="57AD715B"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0.194</w:t>
            </w:r>
          </w:p>
        </w:tc>
        <w:tc>
          <w:tcPr>
            <w:tcW w:w="507" w:type="pct"/>
            <w:shd w:val="clear" w:color="auto" w:fill="auto"/>
            <w:noWrap/>
            <w:vAlign w:val="bottom"/>
            <w:hideMark/>
          </w:tcPr>
          <w:p w14:paraId="33E28960"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0.167</w:t>
            </w:r>
          </w:p>
        </w:tc>
        <w:tc>
          <w:tcPr>
            <w:tcW w:w="505" w:type="pct"/>
            <w:shd w:val="clear" w:color="auto" w:fill="auto"/>
            <w:noWrap/>
            <w:vAlign w:val="bottom"/>
            <w:hideMark/>
          </w:tcPr>
          <w:p w14:paraId="14BCEF23"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0.185</w:t>
            </w:r>
          </w:p>
        </w:tc>
        <w:tc>
          <w:tcPr>
            <w:tcW w:w="470" w:type="pct"/>
            <w:shd w:val="clear" w:color="auto" w:fill="auto"/>
            <w:noWrap/>
            <w:vAlign w:val="bottom"/>
            <w:hideMark/>
          </w:tcPr>
          <w:p w14:paraId="2F2EBB3A"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0.167</w:t>
            </w:r>
          </w:p>
        </w:tc>
        <w:tc>
          <w:tcPr>
            <w:tcW w:w="507" w:type="pct"/>
            <w:shd w:val="clear" w:color="auto" w:fill="auto"/>
            <w:noWrap/>
            <w:vAlign w:val="bottom"/>
            <w:hideMark/>
          </w:tcPr>
          <w:p w14:paraId="2ED16BAD"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0.210</w:t>
            </w:r>
          </w:p>
        </w:tc>
        <w:tc>
          <w:tcPr>
            <w:tcW w:w="578" w:type="pct"/>
            <w:shd w:val="clear" w:color="auto" w:fill="auto"/>
            <w:noWrap/>
            <w:vAlign w:val="bottom"/>
            <w:hideMark/>
          </w:tcPr>
          <w:p w14:paraId="331C89E4" w14:textId="77777777" w:rsidR="00207785" w:rsidRPr="00873D8F" w:rsidRDefault="00207785" w:rsidP="00207785">
            <w:pPr>
              <w:spacing w:after="0" w:line="240" w:lineRule="auto"/>
              <w:jc w:val="right"/>
              <w:rPr>
                <w:rFonts w:eastAsia="Times New Roman" w:cstheme="minorHAnsi"/>
                <w:sz w:val="20"/>
                <w:szCs w:val="24"/>
              </w:rPr>
            </w:pPr>
            <w:r w:rsidRPr="00873D8F">
              <w:rPr>
                <w:rFonts w:eastAsia="Times New Roman" w:cstheme="minorHAnsi"/>
                <w:sz w:val="20"/>
                <w:szCs w:val="24"/>
              </w:rPr>
              <w:t>0.150</w:t>
            </w:r>
          </w:p>
        </w:tc>
      </w:tr>
      <w:tr w:rsidR="00207785" w:rsidRPr="00873D8F" w14:paraId="70F22458" w14:textId="77777777" w:rsidTr="009F02D4">
        <w:trPr>
          <w:trHeight w:val="315"/>
          <w:jc w:val="center"/>
        </w:trPr>
        <w:tc>
          <w:tcPr>
            <w:tcW w:w="443" w:type="pct"/>
            <w:shd w:val="clear" w:color="auto" w:fill="auto"/>
            <w:noWrap/>
            <w:vAlign w:val="bottom"/>
            <w:hideMark/>
          </w:tcPr>
          <w:p w14:paraId="5BEA1EA0" w14:textId="77777777" w:rsidR="00207785" w:rsidRPr="00873D8F" w:rsidRDefault="00207785" w:rsidP="00D83D74">
            <w:pPr>
              <w:spacing w:after="0" w:line="240" w:lineRule="auto"/>
              <w:jc w:val="center"/>
              <w:rPr>
                <w:rFonts w:eastAsia="Times New Roman" w:cstheme="minorHAnsi"/>
                <w:color w:val="000000"/>
                <w:sz w:val="20"/>
                <w:szCs w:val="24"/>
              </w:rPr>
            </w:pPr>
            <w:r w:rsidRPr="00873D8F">
              <w:rPr>
                <w:rFonts w:eastAsia="Times New Roman" w:cstheme="minorHAnsi"/>
                <w:color w:val="000000"/>
                <w:sz w:val="20"/>
                <w:szCs w:val="24"/>
              </w:rPr>
              <w:t>3</w:t>
            </w:r>
          </w:p>
        </w:tc>
        <w:tc>
          <w:tcPr>
            <w:tcW w:w="542" w:type="pct"/>
            <w:shd w:val="clear" w:color="auto" w:fill="auto"/>
            <w:noWrap/>
            <w:vAlign w:val="bottom"/>
            <w:hideMark/>
          </w:tcPr>
          <w:p w14:paraId="3FA5BCD0" w14:textId="77777777" w:rsidR="00207785" w:rsidRPr="00873D8F" w:rsidRDefault="00207785" w:rsidP="00F10F85">
            <w:pPr>
              <w:spacing w:after="0" w:line="240" w:lineRule="auto"/>
              <w:jc w:val="right"/>
              <w:rPr>
                <w:rFonts w:eastAsia="Times New Roman" w:cstheme="minorHAnsi"/>
                <w:sz w:val="20"/>
                <w:szCs w:val="24"/>
              </w:rPr>
            </w:pPr>
            <w:r w:rsidRPr="00873D8F">
              <w:rPr>
                <w:rFonts w:eastAsia="Times New Roman" w:cstheme="minorHAnsi"/>
                <w:sz w:val="20"/>
                <w:szCs w:val="24"/>
              </w:rPr>
              <w:t>0.114</w:t>
            </w:r>
          </w:p>
        </w:tc>
        <w:tc>
          <w:tcPr>
            <w:tcW w:w="507" w:type="pct"/>
            <w:shd w:val="clear" w:color="auto" w:fill="auto"/>
            <w:noWrap/>
            <w:vAlign w:val="bottom"/>
            <w:hideMark/>
          </w:tcPr>
          <w:p w14:paraId="5449457D"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0.123</w:t>
            </w:r>
          </w:p>
        </w:tc>
        <w:tc>
          <w:tcPr>
            <w:tcW w:w="470" w:type="pct"/>
            <w:shd w:val="clear" w:color="auto" w:fill="auto"/>
            <w:noWrap/>
            <w:vAlign w:val="bottom"/>
            <w:hideMark/>
          </w:tcPr>
          <w:p w14:paraId="19FBA2A8"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0.169</w:t>
            </w:r>
          </w:p>
        </w:tc>
        <w:tc>
          <w:tcPr>
            <w:tcW w:w="470" w:type="pct"/>
            <w:shd w:val="clear" w:color="auto" w:fill="auto"/>
            <w:noWrap/>
            <w:vAlign w:val="bottom"/>
            <w:hideMark/>
          </w:tcPr>
          <w:p w14:paraId="659BBD21"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0.182</w:t>
            </w:r>
          </w:p>
        </w:tc>
        <w:tc>
          <w:tcPr>
            <w:tcW w:w="507" w:type="pct"/>
            <w:shd w:val="clear" w:color="auto" w:fill="auto"/>
            <w:noWrap/>
            <w:vAlign w:val="bottom"/>
            <w:hideMark/>
          </w:tcPr>
          <w:p w14:paraId="22B37A60"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0.177</w:t>
            </w:r>
          </w:p>
        </w:tc>
        <w:tc>
          <w:tcPr>
            <w:tcW w:w="505" w:type="pct"/>
            <w:shd w:val="clear" w:color="auto" w:fill="auto"/>
            <w:noWrap/>
            <w:vAlign w:val="bottom"/>
            <w:hideMark/>
          </w:tcPr>
          <w:p w14:paraId="5A6A711E"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0.171</w:t>
            </w:r>
          </w:p>
        </w:tc>
        <w:tc>
          <w:tcPr>
            <w:tcW w:w="470" w:type="pct"/>
            <w:shd w:val="clear" w:color="auto" w:fill="auto"/>
            <w:noWrap/>
            <w:vAlign w:val="bottom"/>
            <w:hideMark/>
          </w:tcPr>
          <w:p w14:paraId="4082673C"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0.164</w:t>
            </w:r>
          </w:p>
        </w:tc>
        <w:tc>
          <w:tcPr>
            <w:tcW w:w="507" w:type="pct"/>
            <w:shd w:val="clear" w:color="auto" w:fill="auto"/>
            <w:noWrap/>
            <w:vAlign w:val="bottom"/>
            <w:hideMark/>
          </w:tcPr>
          <w:p w14:paraId="65BF52BE"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0.208</w:t>
            </w:r>
          </w:p>
        </w:tc>
        <w:tc>
          <w:tcPr>
            <w:tcW w:w="578" w:type="pct"/>
            <w:shd w:val="clear" w:color="auto" w:fill="auto"/>
            <w:noWrap/>
            <w:vAlign w:val="bottom"/>
            <w:hideMark/>
          </w:tcPr>
          <w:p w14:paraId="77D63D14" w14:textId="77777777" w:rsidR="00207785" w:rsidRPr="00873D8F" w:rsidRDefault="00207785" w:rsidP="00207785">
            <w:pPr>
              <w:spacing w:after="0" w:line="240" w:lineRule="auto"/>
              <w:jc w:val="right"/>
              <w:rPr>
                <w:rFonts w:eastAsia="Times New Roman" w:cstheme="minorHAnsi"/>
                <w:sz w:val="20"/>
                <w:szCs w:val="24"/>
              </w:rPr>
            </w:pPr>
            <w:r w:rsidRPr="00873D8F">
              <w:rPr>
                <w:rFonts w:eastAsia="Times New Roman" w:cstheme="minorHAnsi"/>
                <w:sz w:val="20"/>
                <w:szCs w:val="24"/>
              </w:rPr>
              <w:t>0.147</w:t>
            </w:r>
          </w:p>
        </w:tc>
      </w:tr>
      <w:tr w:rsidR="00207785" w:rsidRPr="00873D8F" w14:paraId="339FA396" w14:textId="77777777" w:rsidTr="009F02D4">
        <w:trPr>
          <w:trHeight w:val="315"/>
          <w:jc w:val="center"/>
        </w:trPr>
        <w:tc>
          <w:tcPr>
            <w:tcW w:w="443" w:type="pct"/>
            <w:shd w:val="clear" w:color="auto" w:fill="auto"/>
            <w:noWrap/>
            <w:vAlign w:val="bottom"/>
            <w:hideMark/>
          </w:tcPr>
          <w:p w14:paraId="14693C62" w14:textId="77777777" w:rsidR="00207785" w:rsidRPr="00873D8F" w:rsidRDefault="00207785" w:rsidP="00D83D74">
            <w:pPr>
              <w:spacing w:after="0" w:line="240" w:lineRule="auto"/>
              <w:jc w:val="center"/>
              <w:rPr>
                <w:rFonts w:eastAsia="Times New Roman" w:cstheme="minorHAnsi"/>
                <w:color w:val="000000"/>
                <w:sz w:val="20"/>
                <w:szCs w:val="24"/>
              </w:rPr>
            </w:pPr>
            <w:r w:rsidRPr="00873D8F">
              <w:rPr>
                <w:rFonts w:eastAsia="Times New Roman" w:cstheme="minorHAnsi"/>
                <w:color w:val="000000"/>
                <w:sz w:val="20"/>
                <w:szCs w:val="24"/>
              </w:rPr>
              <w:t>4</w:t>
            </w:r>
          </w:p>
        </w:tc>
        <w:tc>
          <w:tcPr>
            <w:tcW w:w="542" w:type="pct"/>
            <w:shd w:val="clear" w:color="auto" w:fill="auto"/>
            <w:noWrap/>
            <w:vAlign w:val="bottom"/>
            <w:hideMark/>
          </w:tcPr>
          <w:p w14:paraId="243E2B2F" w14:textId="77777777" w:rsidR="00207785" w:rsidRPr="00873D8F" w:rsidRDefault="00207785" w:rsidP="00F10F85">
            <w:pPr>
              <w:spacing w:after="0" w:line="240" w:lineRule="auto"/>
              <w:jc w:val="right"/>
              <w:rPr>
                <w:rFonts w:eastAsia="Times New Roman" w:cstheme="minorHAnsi"/>
                <w:sz w:val="20"/>
                <w:szCs w:val="24"/>
              </w:rPr>
            </w:pPr>
            <w:r w:rsidRPr="00873D8F">
              <w:rPr>
                <w:rFonts w:eastAsia="Times New Roman" w:cstheme="minorHAnsi"/>
                <w:sz w:val="20"/>
                <w:szCs w:val="24"/>
              </w:rPr>
              <w:t>0.125</w:t>
            </w:r>
          </w:p>
        </w:tc>
        <w:tc>
          <w:tcPr>
            <w:tcW w:w="507" w:type="pct"/>
            <w:shd w:val="clear" w:color="auto" w:fill="auto"/>
            <w:noWrap/>
            <w:vAlign w:val="bottom"/>
            <w:hideMark/>
          </w:tcPr>
          <w:p w14:paraId="000B6AAB"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0.133</w:t>
            </w:r>
          </w:p>
        </w:tc>
        <w:tc>
          <w:tcPr>
            <w:tcW w:w="470" w:type="pct"/>
            <w:shd w:val="clear" w:color="auto" w:fill="auto"/>
            <w:noWrap/>
            <w:vAlign w:val="bottom"/>
            <w:hideMark/>
          </w:tcPr>
          <w:p w14:paraId="5107C543"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0.179</w:t>
            </w:r>
          </w:p>
        </w:tc>
        <w:tc>
          <w:tcPr>
            <w:tcW w:w="470" w:type="pct"/>
            <w:shd w:val="clear" w:color="auto" w:fill="auto"/>
            <w:noWrap/>
            <w:vAlign w:val="bottom"/>
            <w:hideMark/>
          </w:tcPr>
          <w:p w14:paraId="32277C73"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0.186</w:t>
            </w:r>
          </w:p>
        </w:tc>
        <w:tc>
          <w:tcPr>
            <w:tcW w:w="507" w:type="pct"/>
            <w:shd w:val="clear" w:color="auto" w:fill="auto"/>
            <w:noWrap/>
            <w:vAlign w:val="bottom"/>
            <w:hideMark/>
          </w:tcPr>
          <w:p w14:paraId="2FDE187A"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0.175</w:t>
            </w:r>
          </w:p>
        </w:tc>
        <w:tc>
          <w:tcPr>
            <w:tcW w:w="505" w:type="pct"/>
            <w:shd w:val="clear" w:color="auto" w:fill="auto"/>
            <w:noWrap/>
            <w:vAlign w:val="bottom"/>
            <w:hideMark/>
          </w:tcPr>
          <w:p w14:paraId="765DCBD8"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0.189</w:t>
            </w:r>
          </w:p>
        </w:tc>
        <w:tc>
          <w:tcPr>
            <w:tcW w:w="470" w:type="pct"/>
            <w:shd w:val="clear" w:color="auto" w:fill="auto"/>
            <w:noWrap/>
            <w:vAlign w:val="bottom"/>
            <w:hideMark/>
          </w:tcPr>
          <w:p w14:paraId="07622145"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0.143</w:t>
            </w:r>
          </w:p>
        </w:tc>
        <w:tc>
          <w:tcPr>
            <w:tcW w:w="507" w:type="pct"/>
            <w:shd w:val="clear" w:color="auto" w:fill="auto"/>
            <w:noWrap/>
            <w:vAlign w:val="bottom"/>
            <w:hideMark/>
          </w:tcPr>
          <w:p w14:paraId="5AA31B06"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0.208</w:t>
            </w:r>
          </w:p>
        </w:tc>
        <w:tc>
          <w:tcPr>
            <w:tcW w:w="578" w:type="pct"/>
            <w:shd w:val="clear" w:color="auto" w:fill="auto"/>
            <w:noWrap/>
            <w:vAlign w:val="bottom"/>
            <w:hideMark/>
          </w:tcPr>
          <w:p w14:paraId="3E508F8B" w14:textId="77777777" w:rsidR="00207785" w:rsidRPr="00873D8F" w:rsidRDefault="00207785" w:rsidP="00207785">
            <w:pPr>
              <w:spacing w:after="0" w:line="240" w:lineRule="auto"/>
              <w:jc w:val="right"/>
              <w:rPr>
                <w:rFonts w:eastAsia="Times New Roman" w:cstheme="minorHAnsi"/>
                <w:sz w:val="20"/>
                <w:szCs w:val="24"/>
              </w:rPr>
            </w:pPr>
            <w:r w:rsidRPr="00873D8F">
              <w:rPr>
                <w:rFonts w:eastAsia="Times New Roman" w:cstheme="minorHAnsi"/>
                <w:sz w:val="20"/>
                <w:szCs w:val="24"/>
              </w:rPr>
              <w:t>0.153</w:t>
            </w:r>
          </w:p>
        </w:tc>
      </w:tr>
      <w:tr w:rsidR="00207785" w:rsidRPr="00873D8F" w14:paraId="234BCE67" w14:textId="77777777" w:rsidTr="009F02D4">
        <w:trPr>
          <w:trHeight w:val="315"/>
          <w:jc w:val="center"/>
        </w:trPr>
        <w:tc>
          <w:tcPr>
            <w:tcW w:w="443" w:type="pct"/>
            <w:shd w:val="clear" w:color="auto" w:fill="auto"/>
            <w:noWrap/>
            <w:vAlign w:val="bottom"/>
            <w:hideMark/>
          </w:tcPr>
          <w:p w14:paraId="0E536E0A" w14:textId="77777777" w:rsidR="00207785" w:rsidRPr="00873D8F" w:rsidRDefault="00207785" w:rsidP="00D83D74">
            <w:pPr>
              <w:spacing w:after="0" w:line="240" w:lineRule="auto"/>
              <w:jc w:val="center"/>
              <w:rPr>
                <w:rFonts w:eastAsia="Times New Roman" w:cstheme="minorHAnsi"/>
                <w:color w:val="000000"/>
                <w:sz w:val="20"/>
                <w:szCs w:val="24"/>
              </w:rPr>
            </w:pPr>
            <w:r w:rsidRPr="00873D8F">
              <w:rPr>
                <w:rFonts w:eastAsia="Times New Roman" w:cstheme="minorHAnsi"/>
                <w:color w:val="000000"/>
                <w:sz w:val="20"/>
                <w:szCs w:val="24"/>
              </w:rPr>
              <w:t>5</w:t>
            </w:r>
          </w:p>
        </w:tc>
        <w:tc>
          <w:tcPr>
            <w:tcW w:w="542" w:type="pct"/>
            <w:shd w:val="clear" w:color="auto" w:fill="auto"/>
            <w:noWrap/>
            <w:vAlign w:val="bottom"/>
            <w:hideMark/>
          </w:tcPr>
          <w:p w14:paraId="31B1201E" w14:textId="77777777" w:rsidR="00207785" w:rsidRPr="00873D8F" w:rsidRDefault="00207785" w:rsidP="00F10F85">
            <w:pPr>
              <w:spacing w:after="0" w:line="240" w:lineRule="auto"/>
              <w:jc w:val="right"/>
              <w:rPr>
                <w:rFonts w:eastAsia="Times New Roman" w:cstheme="minorHAnsi"/>
                <w:sz w:val="20"/>
                <w:szCs w:val="24"/>
              </w:rPr>
            </w:pPr>
            <w:r w:rsidRPr="00873D8F">
              <w:rPr>
                <w:rFonts w:eastAsia="Times New Roman" w:cstheme="minorHAnsi"/>
                <w:sz w:val="20"/>
                <w:szCs w:val="24"/>
              </w:rPr>
              <w:t>0.139</w:t>
            </w:r>
          </w:p>
        </w:tc>
        <w:tc>
          <w:tcPr>
            <w:tcW w:w="507" w:type="pct"/>
            <w:shd w:val="clear" w:color="auto" w:fill="auto"/>
            <w:noWrap/>
            <w:vAlign w:val="bottom"/>
            <w:hideMark/>
          </w:tcPr>
          <w:p w14:paraId="7329F85C"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0.135</w:t>
            </w:r>
          </w:p>
        </w:tc>
        <w:tc>
          <w:tcPr>
            <w:tcW w:w="470" w:type="pct"/>
            <w:shd w:val="clear" w:color="auto" w:fill="auto"/>
            <w:noWrap/>
            <w:vAlign w:val="bottom"/>
            <w:hideMark/>
          </w:tcPr>
          <w:p w14:paraId="2C29DCFB"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0.162</w:t>
            </w:r>
          </w:p>
        </w:tc>
        <w:tc>
          <w:tcPr>
            <w:tcW w:w="470" w:type="pct"/>
            <w:shd w:val="clear" w:color="auto" w:fill="auto"/>
            <w:noWrap/>
            <w:vAlign w:val="bottom"/>
            <w:hideMark/>
          </w:tcPr>
          <w:p w14:paraId="5D0F50E3"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0.166</w:t>
            </w:r>
          </w:p>
        </w:tc>
        <w:tc>
          <w:tcPr>
            <w:tcW w:w="507" w:type="pct"/>
            <w:shd w:val="clear" w:color="auto" w:fill="auto"/>
            <w:noWrap/>
            <w:vAlign w:val="bottom"/>
            <w:hideMark/>
          </w:tcPr>
          <w:p w14:paraId="2F9F0E26"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0.173</w:t>
            </w:r>
          </w:p>
        </w:tc>
        <w:tc>
          <w:tcPr>
            <w:tcW w:w="505" w:type="pct"/>
            <w:shd w:val="clear" w:color="auto" w:fill="auto"/>
            <w:noWrap/>
            <w:vAlign w:val="bottom"/>
            <w:hideMark/>
          </w:tcPr>
          <w:p w14:paraId="03EEA10C"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0.161</w:t>
            </w:r>
          </w:p>
        </w:tc>
        <w:tc>
          <w:tcPr>
            <w:tcW w:w="470" w:type="pct"/>
            <w:shd w:val="clear" w:color="auto" w:fill="auto"/>
            <w:noWrap/>
            <w:vAlign w:val="bottom"/>
            <w:hideMark/>
          </w:tcPr>
          <w:p w14:paraId="74A509A5"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0.151</w:t>
            </w:r>
          </w:p>
        </w:tc>
        <w:tc>
          <w:tcPr>
            <w:tcW w:w="507" w:type="pct"/>
            <w:shd w:val="clear" w:color="auto" w:fill="auto"/>
            <w:noWrap/>
            <w:vAlign w:val="bottom"/>
            <w:hideMark/>
          </w:tcPr>
          <w:p w14:paraId="7A6FF94C"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0.202</w:t>
            </w:r>
          </w:p>
        </w:tc>
        <w:tc>
          <w:tcPr>
            <w:tcW w:w="578" w:type="pct"/>
            <w:shd w:val="clear" w:color="auto" w:fill="auto"/>
            <w:noWrap/>
            <w:vAlign w:val="bottom"/>
            <w:hideMark/>
          </w:tcPr>
          <w:p w14:paraId="34BBCA47" w14:textId="77777777" w:rsidR="00207785" w:rsidRPr="00873D8F" w:rsidRDefault="00207785" w:rsidP="00207785">
            <w:pPr>
              <w:spacing w:after="0" w:line="240" w:lineRule="auto"/>
              <w:jc w:val="right"/>
              <w:rPr>
                <w:rFonts w:eastAsia="Times New Roman" w:cstheme="minorHAnsi"/>
                <w:sz w:val="20"/>
                <w:szCs w:val="24"/>
              </w:rPr>
            </w:pPr>
            <w:r w:rsidRPr="00873D8F">
              <w:rPr>
                <w:rFonts w:eastAsia="Times New Roman" w:cstheme="minorHAnsi"/>
                <w:sz w:val="20"/>
                <w:szCs w:val="24"/>
              </w:rPr>
              <w:t>0.149</w:t>
            </w:r>
          </w:p>
        </w:tc>
      </w:tr>
      <w:tr w:rsidR="00207785" w:rsidRPr="00873D8F" w14:paraId="70719754" w14:textId="77777777" w:rsidTr="009F02D4">
        <w:trPr>
          <w:trHeight w:val="315"/>
          <w:jc w:val="center"/>
        </w:trPr>
        <w:tc>
          <w:tcPr>
            <w:tcW w:w="443" w:type="pct"/>
            <w:shd w:val="clear" w:color="auto" w:fill="auto"/>
            <w:noWrap/>
            <w:vAlign w:val="bottom"/>
            <w:hideMark/>
          </w:tcPr>
          <w:p w14:paraId="2E39F945" w14:textId="77777777" w:rsidR="00207785" w:rsidRPr="00873D8F" w:rsidRDefault="00207785" w:rsidP="00D83D74">
            <w:pPr>
              <w:spacing w:after="0" w:line="240" w:lineRule="auto"/>
              <w:jc w:val="center"/>
              <w:rPr>
                <w:rFonts w:eastAsia="Times New Roman" w:cstheme="minorHAnsi"/>
                <w:color w:val="000000"/>
                <w:sz w:val="20"/>
                <w:szCs w:val="24"/>
              </w:rPr>
            </w:pPr>
            <w:r w:rsidRPr="00873D8F">
              <w:rPr>
                <w:rFonts w:eastAsia="Times New Roman" w:cstheme="minorHAnsi"/>
                <w:color w:val="000000"/>
                <w:sz w:val="20"/>
                <w:szCs w:val="24"/>
              </w:rPr>
              <w:t>6</w:t>
            </w:r>
          </w:p>
        </w:tc>
        <w:tc>
          <w:tcPr>
            <w:tcW w:w="542" w:type="pct"/>
            <w:shd w:val="clear" w:color="auto" w:fill="auto"/>
            <w:noWrap/>
            <w:vAlign w:val="bottom"/>
            <w:hideMark/>
          </w:tcPr>
          <w:p w14:paraId="011C9A39" w14:textId="77777777" w:rsidR="00207785" w:rsidRPr="00873D8F" w:rsidRDefault="00207785" w:rsidP="00F10F85">
            <w:pPr>
              <w:spacing w:after="0" w:line="240" w:lineRule="auto"/>
              <w:jc w:val="right"/>
              <w:rPr>
                <w:rFonts w:eastAsia="Times New Roman" w:cstheme="minorHAnsi"/>
                <w:sz w:val="20"/>
                <w:szCs w:val="24"/>
              </w:rPr>
            </w:pPr>
            <w:r w:rsidRPr="00873D8F">
              <w:rPr>
                <w:rFonts w:eastAsia="Times New Roman" w:cstheme="minorHAnsi"/>
                <w:sz w:val="20"/>
                <w:szCs w:val="24"/>
              </w:rPr>
              <w:t>0.144</w:t>
            </w:r>
          </w:p>
        </w:tc>
        <w:tc>
          <w:tcPr>
            <w:tcW w:w="507" w:type="pct"/>
            <w:shd w:val="clear" w:color="auto" w:fill="auto"/>
            <w:noWrap/>
            <w:vAlign w:val="bottom"/>
            <w:hideMark/>
          </w:tcPr>
          <w:p w14:paraId="41551B21"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0.152</w:t>
            </w:r>
          </w:p>
        </w:tc>
        <w:tc>
          <w:tcPr>
            <w:tcW w:w="470" w:type="pct"/>
            <w:shd w:val="clear" w:color="auto" w:fill="auto"/>
            <w:noWrap/>
            <w:vAlign w:val="bottom"/>
            <w:hideMark/>
          </w:tcPr>
          <w:p w14:paraId="78FE9116"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0.177</w:t>
            </w:r>
          </w:p>
        </w:tc>
        <w:tc>
          <w:tcPr>
            <w:tcW w:w="470" w:type="pct"/>
            <w:shd w:val="clear" w:color="auto" w:fill="auto"/>
            <w:noWrap/>
            <w:vAlign w:val="bottom"/>
            <w:hideMark/>
          </w:tcPr>
          <w:p w14:paraId="5910E4F6"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0.155</w:t>
            </w:r>
          </w:p>
        </w:tc>
        <w:tc>
          <w:tcPr>
            <w:tcW w:w="507" w:type="pct"/>
            <w:shd w:val="clear" w:color="auto" w:fill="auto"/>
            <w:noWrap/>
            <w:vAlign w:val="bottom"/>
            <w:hideMark/>
          </w:tcPr>
          <w:p w14:paraId="782CA7D3"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0.166</w:t>
            </w:r>
          </w:p>
        </w:tc>
        <w:tc>
          <w:tcPr>
            <w:tcW w:w="505" w:type="pct"/>
            <w:shd w:val="clear" w:color="auto" w:fill="auto"/>
            <w:noWrap/>
            <w:vAlign w:val="bottom"/>
            <w:hideMark/>
          </w:tcPr>
          <w:p w14:paraId="642F5085"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0.163</w:t>
            </w:r>
          </w:p>
        </w:tc>
        <w:tc>
          <w:tcPr>
            <w:tcW w:w="470" w:type="pct"/>
            <w:shd w:val="clear" w:color="auto" w:fill="auto"/>
            <w:noWrap/>
            <w:vAlign w:val="bottom"/>
            <w:hideMark/>
          </w:tcPr>
          <w:p w14:paraId="0630FCB9"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0.172</w:t>
            </w:r>
          </w:p>
        </w:tc>
        <w:tc>
          <w:tcPr>
            <w:tcW w:w="507" w:type="pct"/>
            <w:shd w:val="clear" w:color="auto" w:fill="auto"/>
            <w:noWrap/>
            <w:vAlign w:val="bottom"/>
            <w:hideMark/>
          </w:tcPr>
          <w:p w14:paraId="205C0918"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0.184</w:t>
            </w:r>
          </w:p>
        </w:tc>
        <w:tc>
          <w:tcPr>
            <w:tcW w:w="578" w:type="pct"/>
            <w:shd w:val="clear" w:color="auto" w:fill="auto"/>
            <w:noWrap/>
            <w:vAlign w:val="bottom"/>
            <w:hideMark/>
          </w:tcPr>
          <w:p w14:paraId="05D5A6ED" w14:textId="77777777" w:rsidR="00207785" w:rsidRPr="00873D8F" w:rsidRDefault="00207785" w:rsidP="00207785">
            <w:pPr>
              <w:spacing w:after="0" w:line="240" w:lineRule="auto"/>
              <w:jc w:val="right"/>
              <w:rPr>
                <w:rFonts w:eastAsia="Times New Roman" w:cstheme="minorHAnsi"/>
                <w:sz w:val="20"/>
                <w:szCs w:val="24"/>
              </w:rPr>
            </w:pPr>
            <w:r w:rsidRPr="00873D8F">
              <w:rPr>
                <w:rFonts w:eastAsia="Times New Roman" w:cstheme="minorHAnsi"/>
                <w:sz w:val="20"/>
                <w:szCs w:val="24"/>
              </w:rPr>
              <w:t>0.158</w:t>
            </w:r>
          </w:p>
        </w:tc>
      </w:tr>
      <w:tr w:rsidR="00207785" w:rsidRPr="00873D8F" w14:paraId="2A4606A3" w14:textId="77777777" w:rsidTr="009F02D4">
        <w:trPr>
          <w:trHeight w:val="315"/>
          <w:jc w:val="center"/>
        </w:trPr>
        <w:tc>
          <w:tcPr>
            <w:tcW w:w="443" w:type="pct"/>
            <w:shd w:val="clear" w:color="auto" w:fill="auto"/>
            <w:noWrap/>
            <w:vAlign w:val="bottom"/>
            <w:hideMark/>
          </w:tcPr>
          <w:p w14:paraId="50C76B6C" w14:textId="77777777" w:rsidR="00207785" w:rsidRPr="00873D8F" w:rsidRDefault="00207785" w:rsidP="00D83D74">
            <w:pPr>
              <w:spacing w:after="0" w:line="240" w:lineRule="auto"/>
              <w:jc w:val="center"/>
              <w:rPr>
                <w:rFonts w:eastAsia="Times New Roman" w:cstheme="minorHAnsi"/>
                <w:color w:val="000000"/>
                <w:sz w:val="20"/>
                <w:szCs w:val="24"/>
              </w:rPr>
            </w:pPr>
            <w:r w:rsidRPr="00873D8F">
              <w:rPr>
                <w:rFonts w:eastAsia="Times New Roman" w:cstheme="minorHAnsi"/>
                <w:color w:val="000000"/>
                <w:sz w:val="20"/>
                <w:szCs w:val="24"/>
              </w:rPr>
              <w:t>7</w:t>
            </w:r>
          </w:p>
        </w:tc>
        <w:tc>
          <w:tcPr>
            <w:tcW w:w="542" w:type="pct"/>
            <w:shd w:val="clear" w:color="auto" w:fill="auto"/>
            <w:noWrap/>
            <w:vAlign w:val="bottom"/>
            <w:hideMark/>
          </w:tcPr>
          <w:p w14:paraId="0D70FC75" w14:textId="77777777" w:rsidR="00207785" w:rsidRPr="00873D8F" w:rsidRDefault="00207785" w:rsidP="00F10F85">
            <w:pPr>
              <w:spacing w:after="0" w:line="240" w:lineRule="auto"/>
              <w:jc w:val="right"/>
              <w:rPr>
                <w:rFonts w:eastAsia="Times New Roman" w:cstheme="minorHAnsi"/>
                <w:sz w:val="20"/>
                <w:szCs w:val="24"/>
              </w:rPr>
            </w:pPr>
            <w:r w:rsidRPr="00873D8F">
              <w:rPr>
                <w:rFonts w:eastAsia="Times New Roman" w:cstheme="minorHAnsi"/>
                <w:sz w:val="20"/>
                <w:szCs w:val="24"/>
              </w:rPr>
              <w:t>0.170</w:t>
            </w:r>
          </w:p>
        </w:tc>
        <w:tc>
          <w:tcPr>
            <w:tcW w:w="507" w:type="pct"/>
            <w:shd w:val="clear" w:color="auto" w:fill="auto"/>
            <w:noWrap/>
            <w:vAlign w:val="bottom"/>
            <w:hideMark/>
          </w:tcPr>
          <w:p w14:paraId="4291CF66"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0.173</w:t>
            </w:r>
          </w:p>
        </w:tc>
        <w:tc>
          <w:tcPr>
            <w:tcW w:w="470" w:type="pct"/>
            <w:shd w:val="clear" w:color="auto" w:fill="auto"/>
            <w:noWrap/>
            <w:vAlign w:val="bottom"/>
            <w:hideMark/>
          </w:tcPr>
          <w:p w14:paraId="6ECE4D0D"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0.152</w:t>
            </w:r>
          </w:p>
        </w:tc>
        <w:tc>
          <w:tcPr>
            <w:tcW w:w="470" w:type="pct"/>
            <w:shd w:val="clear" w:color="auto" w:fill="auto"/>
            <w:noWrap/>
            <w:vAlign w:val="bottom"/>
            <w:hideMark/>
          </w:tcPr>
          <w:p w14:paraId="7B6ED31F"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0.149</w:t>
            </w:r>
          </w:p>
        </w:tc>
        <w:tc>
          <w:tcPr>
            <w:tcW w:w="507" w:type="pct"/>
            <w:shd w:val="clear" w:color="auto" w:fill="auto"/>
            <w:noWrap/>
            <w:vAlign w:val="bottom"/>
            <w:hideMark/>
          </w:tcPr>
          <w:p w14:paraId="65A63F93"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0.160</w:t>
            </w:r>
          </w:p>
        </w:tc>
        <w:tc>
          <w:tcPr>
            <w:tcW w:w="505" w:type="pct"/>
            <w:shd w:val="clear" w:color="auto" w:fill="auto"/>
            <w:noWrap/>
            <w:vAlign w:val="bottom"/>
            <w:hideMark/>
          </w:tcPr>
          <w:p w14:paraId="35E1D939"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0.160</w:t>
            </w:r>
          </w:p>
        </w:tc>
        <w:tc>
          <w:tcPr>
            <w:tcW w:w="470" w:type="pct"/>
            <w:shd w:val="clear" w:color="auto" w:fill="auto"/>
            <w:noWrap/>
            <w:vAlign w:val="bottom"/>
            <w:hideMark/>
          </w:tcPr>
          <w:p w14:paraId="34572BFC"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0.170</w:t>
            </w:r>
          </w:p>
        </w:tc>
        <w:tc>
          <w:tcPr>
            <w:tcW w:w="507" w:type="pct"/>
            <w:shd w:val="clear" w:color="auto" w:fill="auto"/>
            <w:noWrap/>
            <w:vAlign w:val="bottom"/>
            <w:hideMark/>
          </w:tcPr>
          <w:p w14:paraId="0F3F38F1"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0.154</w:t>
            </w:r>
          </w:p>
        </w:tc>
        <w:tc>
          <w:tcPr>
            <w:tcW w:w="578" w:type="pct"/>
            <w:shd w:val="clear" w:color="auto" w:fill="auto"/>
            <w:noWrap/>
            <w:vAlign w:val="bottom"/>
            <w:hideMark/>
          </w:tcPr>
          <w:p w14:paraId="07783997" w14:textId="77777777" w:rsidR="00207785" w:rsidRPr="00873D8F" w:rsidRDefault="00207785" w:rsidP="00207785">
            <w:pPr>
              <w:spacing w:after="0" w:line="240" w:lineRule="auto"/>
              <w:jc w:val="right"/>
              <w:rPr>
                <w:rFonts w:eastAsia="Times New Roman" w:cstheme="minorHAnsi"/>
                <w:sz w:val="20"/>
                <w:szCs w:val="24"/>
              </w:rPr>
            </w:pPr>
            <w:r w:rsidRPr="00873D8F">
              <w:rPr>
                <w:rFonts w:eastAsia="Times New Roman" w:cstheme="minorHAnsi"/>
                <w:sz w:val="20"/>
                <w:szCs w:val="24"/>
              </w:rPr>
              <w:t>0.174</w:t>
            </w:r>
          </w:p>
        </w:tc>
      </w:tr>
      <w:tr w:rsidR="00207785" w:rsidRPr="00873D8F" w14:paraId="39A7BC37" w14:textId="77777777" w:rsidTr="009F02D4">
        <w:trPr>
          <w:trHeight w:val="315"/>
          <w:jc w:val="center"/>
        </w:trPr>
        <w:tc>
          <w:tcPr>
            <w:tcW w:w="443" w:type="pct"/>
            <w:shd w:val="clear" w:color="auto" w:fill="auto"/>
            <w:noWrap/>
            <w:vAlign w:val="bottom"/>
            <w:hideMark/>
          </w:tcPr>
          <w:p w14:paraId="5B795835" w14:textId="77777777" w:rsidR="00207785" w:rsidRPr="00873D8F" w:rsidRDefault="00207785" w:rsidP="00D83D74">
            <w:pPr>
              <w:spacing w:after="0" w:line="240" w:lineRule="auto"/>
              <w:jc w:val="center"/>
              <w:rPr>
                <w:rFonts w:eastAsia="Times New Roman" w:cstheme="minorHAnsi"/>
                <w:color w:val="000000"/>
                <w:sz w:val="20"/>
                <w:szCs w:val="24"/>
              </w:rPr>
            </w:pPr>
            <w:r w:rsidRPr="00873D8F">
              <w:rPr>
                <w:rFonts w:eastAsia="Times New Roman" w:cstheme="minorHAnsi"/>
                <w:color w:val="000000"/>
                <w:sz w:val="20"/>
                <w:szCs w:val="24"/>
              </w:rPr>
              <w:t>8</w:t>
            </w:r>
          </w:p>
        </w:tc>
        <w:tc>
          <w:tcPr>
            <w:tcW w:w="542" w:type="pct"/>
            <w:shd w:val="clear" w:color="auto" w:fill="auto"/>
            <w:noWrap/>
            <w:vAlign w:val="bottom"/>
            <w:hideMark/>
          </w:tcPr>
          <w:p w14:paraId="5939BD8C" w14:textId="77777777" w:rsidR="00207785" w:rsidRPr="00873D8F" w:rsidRDefault="00207785" w:rsidP="00F10F85">
            <w:pPr>
              <w:spacing w:after="0" w:line="240" w:lineRule="auto"/>
              <w:jc w:val="right"/>
              <w:rPr>
                <w:rFonts w:eastAsia="Times New Roman" w:cstheme="minorHAnsi"/>
                <w:sz w:val="20"/>
                <w:szCs w:val="24"/>
              </w:rPr>
            </w:pPr>
            <w:r w:rsidRPr="00873D8F">
              <w:rPr>
                <w:rFonts w:eastAsia="Times New Roman" w:cstheme="minorHAnsi"/>
                <w:sz w:val="20"/>
                <w:szCs w:val="24"/>
              </w:rPr>
              <w:t>0.188</w:t>
            </w:r>
          </w:p>
        </w:tc>
        <w:tc>
          <w:tcPr>
            <w:tcW w:w="507" w:type="pct"/>
            <w:shd w:val="clear" w:color="auto" w:fill="auto"/>
            <w:noWrap/>
            <w:vAlign w:val="bottom"/>
            <w:hideMark/>
          </w:tcPr>
          <w:p w14:paraId="17298AF7"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0.180</w:t>
            </w:r>
          </w:p>
        </w:tc>
        <w:tc>
          <w:tcPr>
            <w:tcW w:w="470" w:type="pct"/>
            <w:shd w:val="clear" w:color="auto" w:fill="auto"/>
            <w:noWrap/>
            <w:vAlign w:val="bottom"/>
            <w:hideMark/>
          </w:tcPr>
          <w:p w14:paraId="2FC4D6CF"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0.172</w:t>
            </w:r>
          </w:p>
        </w:tc>
        <w:tc>
          <w:tcPr>
            <w:tcW w:w="470" w:type="pct"/>
            <w:shd w:val="clear" w:color="auto" w:fill="auto"/>
            <w:noWrap/>
            <w:vAlign w:val="bottom"/>
            <w:hideMark/>
          </w:tcPr>
          <w:p w14:paraId="2D719C11"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0.135</w:t>
            </w:r>
          </w:p>
        </w:tc>
        <w:tc>
          <w:tcPr>
            <w:tcW w:w="507" w:type="pct"/>
            <w:shd w:val="clear" w:color="auto" w:fill="auto"/>
            <w:noWrap/>
            <w:vAlign w:val="bottom"/>
            <w:hideMark/>
          </w:tcPr>
          <w:p w14:paraId="7A7CFBFC"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0.158</w:t>
            </w:r>
          </w:p>
        </w:tc>
        <w:tc>
          <w:tcPr>
            <w:tcW w:w="505" w:type="pct"/>
            <w:shd w:val="clear" w:color="auto" w:fill="auto"/>
            <w:noWrap/>
            <w:vAlign w:val="bottom"/>
            <w:hideMark/>
          </w:tcPr>
          <w:p w14:paraId="27DBDB26"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0.141</w:t>
            </w:r>
          </w:p>
        </w:tc>
        <w:tc>
          <w:tcPr>
            <w:tcW w:w="470" w:type="pct"/>
            <w:shd w:val="clear" w:color="auto" w:fill="auto"/>
            <w:noWrap/>
            <w:vAlign w:val="bottom"/>
            <w:hideMark/>
          </w:tcPr>
          <w:p w14:paraId="38730A29"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0.145</w:t>
            </w:r>
          </w:p>
        </w:tc>
        <w:tc>
          <w:tcPr>
            <w:tcW w:w="507" w:type="pct"/>
            <w:shd w:val="clear" w:color="auto" w:fill="auto"/>
            <w:noWrap/>
            <w:vAlign w:val="bottom"/>
            <w:hideMark/>
          </w:tcPr>
          <w:p w14:paraId="30599A11"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0.150</w:t>
            </w:r>
          </w:p>
        </w:tc>
        <w:tc>
          <w:tcPr>
            <w:tcW w:w="578" w:type="pct"/>
            <w:shd w:val="clear" w:color="auto" w:fill="auto"/>
            <w:noWrap/>
            <w:vAlign w:val="bottom"/>
            <w:hideMark/>
          </w:tcPr>
          <w:p w14:paraId="7878497A" w14:textId="77777777" w:rsidR="00207785" w:rsidRPr="00873D8F" w:rsidRDefault="00207785" w:rsidP="00207785">
            <w:pPr>
              <w:spacing w:after="0" w:line="240" w:lineRule="auto"/>
              <w:jc w:val="right"/>
              <w:rPr>
                <w:rFonts w:eastAsia="Times New Roman" w:cstheme="minorHAnsi"/>
                <w:sz w:val="20"/>
                <w:szCs w:val="24"/>
              </w:rPr>
            </w:pPr>
            <w:r w:rsidRPr="00873D8F">
              <w:rPr>
                <w:rFonts w:eastAsia="Times New Roman" w:cstheme="minorHAnsi"/>
                <w:sz w:val="20"/>
                <w:szCs w:val="24"/>
              </w:rPr>
              <w:t>0.158</w:t>
            </w:r>
          </w:p>
        </w:tc>
      </w:tr>
      <w:tr w:rsidR="00207785" w:rsidRPr="00873D8F" w14:paraId="3571DBD7" w14:textId="77777777" w:rsidTr="009F02D4">
        <w:trPr>
          <w:trHeight w:val="315"/>
          <w:jc w:val="center"/>
        </w:trPr>
        <w:tc>
          <w:tcPr>
            <w:tcW w:w="443" w:type="pct"/>
            <w:shd w:val="clear" w:color="auto" w:fill="auto"/>
            <w:noWrap/>
            <w:vAlign w:val="bottom"/>
            <w:hideMark/>
          </w:tcPr>
          <w:p w14:paraId="72EC5D39" w14:textId="77777777" w:rsidR="00207785" w:rsidRPr="00873D8F" w:rsidRDefault="00207785" w:rsidP="00D83D74">
            <w:pPr>
              <w:spacing w:after="0" w:line="240" w:lineRule="auto"/>
              <w:jc w:val="center"/>
              <w:rPr>
                <w:rFonts w:eastAsia="Times New Roman" w:cstheme="minorHAnsi"/>
                <w:color w:val="000000"/>
                <w:sz w:val="20"/>
                <w:szCs w:val="24"/>
              </w:rPr>
            </w:pPr>
            <w:r w:rsidRPr="00873D8F">
              <w:rPr>
                <w:rFonts w:eastAsia="Times New Roman" w:cstheme="minorHAnsi"/>
                <w:color w:val="000000"/>
                <w:sz w:val="20"/>
                <w:szCs w:val="24"/>
              </w:rPr>
              <w:t>9</w:t>
            </w:r>
          </w:p>
        </w:tc>
        <w:tc>
          <w:tcPr>
            <w:tcW w:w="542" w:type="pct"/>
            <w:shd w:val="clear" w:color="auto" w:fill="auto"/>
            <w:noWrap/>
            <w:vAlign w:val="bottom"/>
            <w:hideMark/>
          </w:tcPr>
          <w:p w14:paraId="70C14C57" w14:textId="77777777" w:rsidR="00207785" w:rsidRPr="00873D8F" w:rsidRDefault="00207785" w:rsidP="00F10F85">
            <w:pPr>
              <w:spacing w:after="0" w:line="240" w:lineRule="auto"/>
              <w:jc w:val="right"/>
              <w:rPr>
                <w:rFonts w:eastAsia="Times New Roman" w:cstheme="minorHAnsi"/>
                <w:sz w:val="20"/>
                <w:szCs w:val="24"/>
              </w:rPr>
            </w:pPr>
            <w:r w:rsidRPr="00873D8F">
              <w:rPr>
                <w:rFonts w:eastAsia="Times New Roman" w:cstheme="minorHAnsi"/>
                <w:sz w:val="20"/>
                <w:szCs w:val="24"/>
              </w:rPr>
              <w:t>0.196</w:t>
            </w:r>
          </w:p>
        </w:tc>
        <w:tc>
          <w:tcPr>
            <w:tcW w:w="507" w:type="pct"/>
            <w:shd w:val="clear" w:color="auto" w:fill="auto"/>
            <w:noWrap/>
            <w:vAlign w:val="bottom"/>
            <w:hideMark/>
          </w:tcPr>
          <w:p w14:paraId="429A9087"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0.207</w:t>
            </w:r>
          </w:p>
        </w:tc>
        <w:tc>
          <w:tcPr>
            <w:tcW w:w="470" w:type="pct"/>
            <w:shd w:val="clear" w:color="auto" w:fill="auto"/>
            <w:noWrap/>
            <w:vAlign w:val="bottom"/>
            <w:hideMark/>
          </w:tcPr>
          <w:p w14:paraId="3EA76CAD"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0.120</w:t>
            </w:r>
          </w:p>
        </w:tc>
        <w:tc>
          <w:tcPr>
            <w:tcW w:w="470" w:type="pct"/>
            <w:shd w:val="clear" w:color="auto" w:fill="auto"/>
            <w:noWrap/>
            <w:vAlign w:val="bottom"/>
            <w:hideMark/>
          </w:tcPr>
          <w:p w14:paraId="3800F653"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0.120</w:t>
            </w:r>
          </w:p>
        </w:tc>
        <w:tc>
          <w:tcPr>
            <w:tcW w:w="507" w:type="pct"/>
            <w:shd w:val="clear" w:color="auto" w:fill="auto"/>
            <w:noWrap/>
            <w:vAlign w:val="bottom"/>
            <w:hideMark/>
          </w:tcPr>
          <w:p w14:paraId="17F6A0F3"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0.144</w:t>
            </w:r>
          </w:p>
        </w:tc>
        <w:tc>
          <w:tcPr>
            <w:tcW w:w="505" w:type="pct"/>
            <w:shd w:val="clear" w:color="auto" w:fill="auto"/>
            <w:noWrap/>
            <w:vAlign w:val="bottom"/>
            <w:hideMark/>
          </w:tcPr>
          <w:p w14:paraId="6B895919"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0.121</w:t>
            </w:r>
          </w:p>
        </w:tc>
        <w:tc>
          <w:tcPr>
            <w:tcW w:w="470" w:type="pct"/>
            <w:shd w:val="clear" w:color="auto" w:fill="auto"/>
            <w:noWrap/>
            <w:vAlign w:val="bottom"/>
            <w:hideMark/>
          </w:tcPr>
          <w:p w14:paraId="0F2C1796"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0.130</w:t>
            </w:r>
          </w:p>
        </w:tc>
        <w:tc>
          <w:tcPr>
            <w:tcW w:w="507" w:type="pct"/>
            <w:shd w:val="clear" w:color="auto" w:fill="auto"/>
            <w:noWrap/>
            <w:vAlign w:val="bottom"/>
            <w:hideMark/>
          </w:tcPr>
          <w:p w14:paraId="29918094"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0.118</w:t>
            </w:r>
          </w:p>
        </w:tc>
        <w:tc>
          <w:tcPr>
            <w:tcW w:w="578" w:type="pct"/>
            <w:shd w:val="clear" w:color="auto" w:fill="auto"/>
            <w:noWrap/>
            <w:vAlign w:val="bottom"/>
            <w:hideMark/>
          </w:tcPr>
          <w:p w14:paraId="4DFE7240" w14:textId="77777777" w:rsidR="00207785" w:rsidRPr="00873D8F" w:rsidRDefault="00207785" w:rsidP="00207785">
            <w:pPr>
              <w:spacing w:after="0" w:line="240" w:lineRule="auto"/>
              <w:jc w:val="right"/>
              <w:rPr>
                <w:rFonts w:eastAsia="Times New Roman" w:cstheme="minorHAnsi"/>
                <w:sz w:val="20"/>
                <w:szCs w:val="24"/>
              </w:rPr>
            </w:pPr>
            <w:r w:rsidRPr="00873D8F">
              <w:rPr>
                <w:rFonts w:eastAsia="Times New Roman" w:cstheme="minorHAnsi"/>
                <w:sz w:val="20"/>
                <w:szCs w:val="24"/>
              </w:rPr>
              <w:t>0.166</w:t>
            </w:r>
          </w:p>
        </w:tc>
      </w:tr>
      <w:tr w:rsidR="00207785" w:rsidRPr="00873D8F" w14:paraId="478355A5" w14:textId="77777777" w:rsidTr="009F02D4">
        <w:trPr>
          <w:trHeight w:val="315"/>
          <w:jc w:val="center"/>
        </w:trPr>
        <w:tc>
          <w:tcPr>
            <w:tcW w:w="443" w:type="pct"/>
            <w:shd w:val="clear" w:color="auto" w:fill="auto"/>
            <w:noWrap/>
            <w:vAlign w:val="bottom"/>
            <w:hideMark/>
          </w:tcPr>
          <w:p w14:paraId="6C0B91BB" w14:textId="77777777" w:rsidR="00207785" w:rsidRPr="00873D8F" w:rsidRDefault="00207785" w:rsidP="00D83D74">
            <w:pPr>
              <w:spacing w:after="0" w:line="240" w:lineRule="auto"/>
              <w:jc w:val="center"/>
              <w:rPr>
                <w:rFonts w:eastAsia="Times New Roman" w:cstheme="minorHAnsi"/>
                <w:color w:val="000000"/>
                <w:sz w:val="20"/>
                <w:szCs w:val="24"/>
              </w:rPr>
            </w:pPr>
            <w:r w:rsidRPr="00873D8F">
              <w:rPr>
                <w:rFonts w:eastAsia="Times New Roman" w:cstheme="minorHAnsi"/>
                <w:color w:val="000000"/>
                <w:sz w:val="20"/>
                <w:szCs w:val="24"/>
              </w:rPr>
              <w:t>10</w:t>
            </w:r>
          </w:p>
        </w:tc>
        <w:tc>
          <w:tcPr>
            <w:tcW w:w="542" w:type="pct"/>
            <w:shd w:val="clear" w:color="auto" w:fill="auto"/>
            <w:noWrap/>
            <w:vAlign w:val="bottom"/>
            <w:hideMark/>
          </w:tcPr>
          <w:p w14:paraId="12E2AFD8" w14:textId="77777777" w:rsidR="00207785" w:rsidRPr="00873D8F" w:rsidRDefault="00207785" w:rsidP="00F10F85">
            <w:pPr>
              <w:spacing w:after="0" w:line="240" w:lineRule="auto"/>
              <w:jc w:val="right"/>
              <w:rPr>
                <w:rFonts w:eastAsia="Times New Roman" w:cstheme="minorHAnsi"/>
                <w:sz w:val="20"/>
                <w:szCs w:val="24"/>
              </w:rPr>
            </w:pPr>
            <w:r w:rsidRPr="00873D8F">
              <w:rPr>
                <w:rFonts w:eastAsia="Times New Roman" w:cstheme="minorHAnsi"/>
                <w:sz w:val="20"/>
                <w:szCs w:val="24"/>
              </w:rPr>
              <w:t>0.231</w:t>
            </w:r>
          </w:p>
        </w:tc>
        <w:tc>
          <w:tcPr>
            <w:tcW w:w="507" w:type="pct"/>
            <w:shd w:val="clear" w:color="auto" w:fill="auto"/>
            <w:noWrap/>
            <w:vAlign w:val="bottom"/>
            <w:hideMark/>
          </w:tcPr>
          <w:p w14:paraId="1D809D28"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0.250</w:t>
            </w:r>
          </w:p>
        </w:tc>
        <w:tc>
          <w:tcPr>
            <w:tcW w:w="470" w:type="pct"/>
            <w:shd w:val="clear" w:color="auto" w:fill="auto"/>
            <w:noWrap/>
            <w:vAlign w:val="bottom"/>
            <w:hideMark/>
          </w:tcPr>
          <w:p w14:paraId="6A19B709"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0.105</w:t>
            </w:r>
          </w:p>
        </w:tc>
        <w:tc>
          <w:tcPr>
            <w:tcW w:w="470" w:type="pct"/>
            <w:shd w:val="clear" w:color="auto" w:fill="auto"/>
            <w:noWrap/>
            <w:vAlign w:val="bottom"/>
            <w:hideMark/>
          </w:tcPr>
          <w:p w14:paraId="778FB440"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0.082</w:t>
            </w:r>
          </w:p>
        </w:tc>
        <w:tc>
          <w:tcPr>
            <w:tcW w:w="507" w:type="pct"/>
            <w:shd w:val="clear" w:color="auto" w:fill="auto"/>
            <w:noWrap/>
            <w:vAlign w:val="bottom"/>
            <w:hideMark/>
          </w:tcPr>
          <w:p w14:paraId="5F02EF3D"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0.146</w:t>
            </w:r>
          </w:p>
        </w:tc>
        <w:tc>
          <w:tcPr>
            <w:tcW w:w="505" w:type="pct"/>
            <w:shd w:val="clear" w:color="auto" w:fill="auto"/>
            <w:noWrap/>
            <w:vAlign w:val="bottom"/>
            <w:hideMark/>
          </w:tcPr>
          <w:p w14:paraId="0EA0D7E5"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0.081</w:t>
            </w:r>
          </w:p>
        </w:tc>
        <w:tc>
          <w:tcPr>
            <w:tcW w:w="470" w:type="pct"/>
            <w:shd w:val="clear" w:color="auto" w:fill="auto"/>
            <w:noWrap/>
            <w:vAlign w:val="bottom"/>
            <w:hideMark/>
          </w:tcPr>
          <w:p w14:paraId="4B8732C6"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0.081</w:t>
            </w:r>
          </w:p>
        </w:tc>
        <w:tc>
          <w:tcPr>
            <w:tcW w:w="507" w:type="pct"/>
            <w:shd w:val="clear" w:color="auto" w:fill="auto"/>
            <w:noWrap/>
            <w:vAlign w:val="bottom"/>
            <w:hideMark/>
          </w:tcPr>
          <w:p w14:paraId="1CB3B3D1"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0.040</w:t>
            </w:r>
          </w:p>
        </w:tc>
        <w:tc>
          <w:tcPr>
            <w:tcW w:w="578" w:type="pct"/>
            <w:shd w:val="clear" w:color="auto" w:fill="auto"/>
            <w:noWrap/>
            <w:vAlign w:val="bottom"/>
            <w:hideMark/>
          </w:tcPr>
          <w:p w14:paraId="35062341" w14:textId="77777777" w:rsidR="00207785" w:rsidRPr="00873D8F" w:rsidRDefault="00207785" w:rsidP="00207785">
            <w:pPr>
              <w:spacing w:after="0" w:line="240" w:lineRule="auto"/>
              <w:jc w:val="right"/>
              <w:rPr>
                <w:rFonts w:eastAsia="Times New Roman" w:cstheme="minorHAnsi"/>
                <w:sz w:val="20"/>
                <w:szCs w:val="24"/>
              </w:rPr>
            </w:pPr>
            <w:r w:rsidRPr="00873D8F">
              <w:rPr>
                <w:rFonts w:eastAsia="Times New Roman" w:cstheme="minorHAnsi"/>
                <w:sz w:val="20"/>
                <w:szCs w:val="24"/>
              </w:rPr>
              <w:t>0.159</w:t>
            </w:r>
          </w:p>
        </w:tc>
      </w:tr>
      <w:tr w:rsidR="00207785" w:rsidRPr="00873D8F" w14:paraId="7DBFDC17" w14:textId="77777777" w:rsidTr="009F02D4">
        <w:trPr>
          <w:trHeight w:val="255"/>
          <w:jc w:val="center"/>
        </w:trPr>
        <w:tc>
          <w:tcPr>
            <w:tcW w:w="443" w:type="pct"/>
            <w:shd w:val="clear" w:color="auto" w:fill="auto"/>
            <w:noWrap/>
            <w:vAlign w:val="bottom"/>
            <w:hideMark/>
          </w:tcPr>
          <w:p w14:paraId="14797D66" w14:textId="77777777" w:rsidR="00207785" w:rsidRPr="00873D8F" w:rsidRDefault="00207785" w:rsidP="00D83D74">
            <w:pPr>
              <w:spacing w:after="0" w:line="240" w:lineRule="auto"/>
              <w:jc w:val="center"/>
              <w:rPr>
                <w:rFonts w:eastAsia="Times New Roman" w:cstheme="minorHAnsi"/>
                <w:sz w:val="20"/>
                <w:szCs w:val="24"/>
              </w:rPr>
            </w:pPr>
            <w:r w:rsidRPr="00873D8F">
              <w:rPr>
                <w:rFonts w:eastAsia="Times New Roman" w:cstheme="minorHAnsi"/>
                <w:sz w:val="20"/>
                <w:szCs w:val="24"/>
              </w:rPr>
              <w:t>High-Low</w:t>
            </w:r>
          </w:p>
        </w:tc>
        <w:tc>
          <w:tcPr>
            <w:tcW w:w="542" w:type="pct"/>
            <w:shd w:val="clear" w:color="auto" w:fill="auto"/>
            <w:noWrap/>
            <w:vAlign w:val="bottom"/>
            <w:hideMark/>
          </w:tcPr>
          <w:p w14:paraId="13CC7F75" w14:textId="77777777" w:rsidR="00207785" w:rsidRPr="00873D8F" w:rsidRDefault="00207785" w:rsidP="00F10F85">
            <w:pPr>
              <w:spacing w:after="0" w:line="240" w:lineRule="auto"/>
              <w:jc w:val="right"/>
              <w:rPr>
                <w:rFonts w:eastAsia="Times New Roman" w:cstheme="minorHAnsi"/>
                <w:sz w:val="20"/>
                <w:szCs w:val="24"/>
              </w:rPr>
            </w:pPr>
            <w:r w:rsidRPr="00873D8F">
              <w:rPr>
                <w:rFonts w:eastAsia="Times New Roman" w:cstheme="minorHAnsi"/>
                <w:sz w:val="20"/>
                <w:szCs w:val="24"/>
              </w:rPr>
              <w:t>0.077</w:t>
            </w:r>
          </w:p>
        </w:tc>
        <w:tc>
          <w:tcPr>
            <w:tcW w:w="507" w:type="pct"/>
            <w:shd w:val="clear" w:color="auto" w:fill="auto"/>
            <w:noWrap/>
            <w:vAlign w:val="bottom"/>
            <w:hideMark/>
          </w:tcPr>
          <w:p w14:paraId="27427755"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0.179</w:t>
            </w:r>
          </w:p>
        </w:tc>
        <w:tc>
          <w:tcPr>
            <w:tcW w:w="470" w:type="pct"/>
            <w:shd w:val="clear" w:color="auto" w:fill="auto"/>
            <w:noWrap/>
            <w:vAlign w:val="bottom"/>
            <w:hideMark/>
          </w:tcPr>
          <w:p w14:paraId="3BE8CAD3"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-0.068</w:t>
            </w:r>
          </w:p>
        </w:tc>
        <w:tc>
          <w:tcPr>
            <w:tcW w:w="470" w:type="pct"/>
            <w:shd w:val="clear" w:color="auto" w:fill="auto"/>
            <w:noWrap/>
            <w:vAlign w:val="bottom"/>
            <w:hideMark/>
          </w:tcPr>
          <w:p w14:paraId="6CB9DD69"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-0.117</w:t>
            </w:r>
          </w:p>
        </w:tc>
        <w:tc>
          <w:tcPr>
            <w:tcW w:w="507" w:type="pct"/>
            <w:shd w:val="clear" w:color="auto" w:fill="auto"/>
            <w:noWrap/>
            <w:vAlign w:val="bottom"/>
            <w:hideMark/>
          </w:tcPr>
          <w:p w14:paraId="31700067"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0.028</w:t>
            </w:r>
          </w:p>
        </w:tc>
        <w:tc>
          <w:tcPr>
            <w:tcW w:w="505" w:type="pct"/>
            <w:shd w:val="clear" w:color="auto" w:fill="auto"/>
            <w:noWrap/>
            <w:vAlign w:val="bottom"/>
            <w:hideMark/>
          </w:tcPr>
          <w:p w14:paraId="30CC419E"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-0.123</w:t>
            </w:r>
          </w:p>
        </w:tc>
        <w:tc>
          <w:tcPr>
            <w:tcW w:w="470" w:type="pct"/>
            <w:shd w:val="clear" w:color="auto" w:fill="auto"/>
            <w:noWrap/>
            <w:vAlign w:val="bottom"/>
            <w:hideMark/>
          </w:tcPr>
          <w:p w14:paraId="26FE07D7"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-0.118</w:t>
            </w:r>
          </w:p>
        </w:tc>
        <w:tc>
          <w:tcPr>
            <w:tcW w:w="507" w:type="pct"/>
            <w:shd w:val="clear" w:color="auto" w:fill="auto"/>
            <w:noWrap/>
            <w:vAlign w:val="bottom"/>
            <w:hideMark/>
          </w:tcPr>
          <w:p w14:paraId="7A7F9AD8" w14:textId="77777777" w:rsidR="00207785" w:rsidRPr="00873D8F" w:rsidRDefault="00207785" w:rsidP="00A31F17">
            <w:pPr>
              <w:spacing w:after="0" w:line="240" w:lineRule="auto"/>
              <w:jc w:val="right"/>
              <w:rPr>
                <w:rFonts w:eastAsia="Times New Roman" w:cstheme="minorHAnsi"/>
                <w:sz w:val="20"/>
                <w:szCs w:val="24"/>
              </w:rPr>
            </w:pPr>
            <w:r w:rsidRPr="00873D8F">
              <w:rPr>
                <w:rFonts w:eastAsia="Times New Roman" w:cstheme="minorHAnsi"/>
                <w:sz w:val="20"/>
                <w:szCs w:val="24"/>
              </w:rPr>
              <w:t>-0.160</w:t>
            </w:r>
          </w:p>
        </w:tc>
        <w:tc>
          <w:tcPr>
            <w:tcW w:w="578" w:type="pct"/>
            <w:shd w:val="clear" w:color="auto" w:fill="auto"/>
            <w:noWrap/>
            <w:vAlign w:val="bottom"/>
            <w:hideMark/>
          </w:tcPr>
          <w:p w14:paraId="0C644536" w14:textId="77777777" w:rsidR="00207785" w:rsidRPr="00873D8F" w:rsidRDefault="00207785" w:rsidP="00207785">
            <w:pPr>
              <w:spacing w:after="0" w:line="240" w:lineRule="auto"/>
              <w:jc w:val="right"/>
              <w:rPr>
                <w:rFonts w:eastAsia="Times New Roman" w:cstheme="minorHAnsi"/>
                <w:sz w:val="20"/>
                <w:szCs w:val="24"/>
              </w:rPr>
            </w:pPr>
            <w:r w:rsidRPr="00873D8F">
              <w:rPr>
                <w:rFonts w:eastAsia="Times New Roman" w:cstheme="minorHAnsi"/>
                <w:sz w:val="20"/>
                <w:szCs w:val="24"/>
              </w:rPr>
              <w:t>0.017</w:t>
            </w:r>
          </w:p>
        </w:tc>
      </w:tr>
    </w:tbl>
    <w:p w14:paraId="446B5664" w14:textId="77777777" w:rsidR="003451A5" w:rsidRPr="00873D8F" w:rsidRDefault="003451A5" w:rsidP="003451A5">
      <w:pPr>
        <w:pBdr>
          <w:bottom w:val="single" w:sz="12" w:space="1" w:color="auto"/>
        </w:pBdr>
        <w:rPr>
          <w:rFonts w:cstheme="minorHAnsi"/>
          <w:color w:val="000000"/>
          <w:sz w:val="20"/>
          <w:szCs w:val="24"/>
        </w:rPr>
      </w:pPr>
    </w:p>
    <w:p w14:paraId="64DE13DE" w14:textId="77777777" w:rsidR="003451A5" w:rsidRPr="00873D8F" w:rsidRDefault="003451A5" w:rsidP="003451A5">
      <w:pPr>
        <w:rPr>
          <w:rFonts w:cstheme="minorHAnsi"/>
          <w:color w:val="000000"/>
          <w:sz w:val="20"/>
          <w:szCs w:val="24"/>
        </w:rPr>
      </w:pPr>
      <w:r w:rsidRPr="00873D8F">
        <w:rPr>
          <w:rFonts w:cstheme="minorHAnsi"/>
          <w:color w:val="000000"/>
          <w:sz w:val="20"/>
          <w:szCs w:val="24"/>
        </w:rPr>
        <w:t xml:space="preserve">The calculation of returns and other variables is explained in the notes to Table 1. Portfolio 1 contains firms with lowest amount of the characteristic and portfolio 10 the firms with the highest. The return for High – Low is the mean return difference, over years, from investing in portfolios 10 and 1. </w:t>
      </w:r>
    </w:p>
    <w:p w14:paraId="36AD07D0" w14:textId="77777777" w:rsidR="003451A5" w:rsidRPr="0094511E" w:rsidRDefault="003451A5" w:rsidP="003451A5">
      <w:pPr>
        <w:rPr>
          <w:rFonts w:cstheme="minorHAnsi"/>
          <w:color w:val="000000"/>
          <w:sz w:val="24"/>
          <w:szCs w:val="24"/>
        </w:rPr>
      </w:pPr>
    </w:p>
    <w:p w14:paraId="27117A13" w14:textId="77777777" w:rsidR="003451A5" w:rsidRPr="0094511E" w:rsidRDefault="003451A5" w:rsidP="003451A5">
      <w:pPr>
        <w:pStyle w:val="Title"/>
        <w:jc w:val="left"/>
        <w:rPr>
          <w:rFonts w:asciiTheme="minorHAnsi" w:hAnsiTheme="minorHAnsi" w:cstheme="minorHAnsi"/>
          <w:b w:val="0"/>
          <w:color w:val="000000"/>
          <w:sz w:val="24"/>
        </w:rPr>
      </w:pPr>
    </w:p>
    <w:p w14:paraId="6484F7A1" w14:textId="77777777" w:rsidR="003451A5" w:rsidRPr="0094511E" w:rsidRDefault="003451A5" w:rsidP="003451A5">
      <w:pPr>
        <w:pStyle w:val="Title"/>
        <w:jc w:val="left"/>
        <w:rPr>
          <w:rFonts w:asciiTheme="minorHAnsi" w:hAnsiTheme="minorHAnsi" w:cstheme="minorHAnsi"/>
          <w:b w:val="0"/>
          <w:color w:val="000000"/>
          <w:sz w:val="24"/>
        </w:rPr>
      </w:pPr>
    </w:p>
    <w:p w14:paraId="5C1CB553" w14:textId="6C1B3C8B" w:rsidR="003451A5" w:rsidRPr="0094511E" w:rsidRDefault="00166E5F" w:rsidP="003451A5">
      <w:pPr>
        <w:pStyle w:val="Title"/>
        <w:rPr>
          <w:rFonts w:asciiTheme="minorHAnsi" w:hAnsiTheme="minorHAnsi" w:cstheme="minorHAnsi"/>
          <w:color w:val="000000"/>
          <w:sz w:val="24"/>
        </w:rPr>
      </w:pPr>
      <w:r>
        <w:rPr>
          <w:rFonts w:asciiTheme="minorHAnsi" w:hAnsiTheme="minorHAnsi" w:cstheme="minorHAnsi"/>
          <w:color w:val="000000"/>
          <w:sz w:val="24"/>
        </w:rPr>
        <w:lastRenderedPageBreak/>
        <w:t>TABLE</w:t>
      </w:r>
      <w:r w:rsidRPr="0094511E">
        <w:rPr>
          <w:rFonts w:asciiTheme="minorHAnsi" w:hAnsiTheme="minorHAnsi" w:cstheme="minorHAnsi"/>
          <w:color w:val="000000"/>
          <w:sz w:val="24"/>
        </w:rPr>
        <w:t xml:space="preserve"> </w:t>
      </w:r>
      <w:r w:rsidR="003451A5" w:rsidRPr="0094511E">
        <w:rPr>
          <w:rFonts w:asciiTheme="minorHAnsi" w:hAnsiTheme="minorHAnsi" w:cstheme="minorHAnsi"/>
          <w:color w:val="000000"/>
          <w:sz w:val="24"/>
        </w:rPr>
        <w:t>4</w:t>
      </w:r>
    </w:p>
    <w:p w14:paraId="54652930" w14:textId="77777777" w:rsidR="003451A5" w:rsidRPr="0094511E" w:rsidRDefault="003451A5" w:rsidP="003451A5">
      <w:pPr>
        <w:pStyle w:val="Title"/>
        <w:rPr>
          <w:rFonts w:asciiTheme="minorHAnsi" w:hAnsiTheme="minorHAnsi" w:cstheme="minorHAnsi"/>
          <w:color w:val="000000"/>
          <w:sz w:val="24"/>
        </w:rPr>
      </w:pPr>
    </w:p>
    <w:p w14:paraId="47E9EFD4" w14:textId="77777777" w:rsidR="003451A5" w:rsidRPr="0094511E" w:rsidRDefault="003451A5" w:rsidP="003451A5">
      <w:pPr>
        <w:pStyle w:val="Title"/>
        <w:rPr>
          <w:rFonts w:asciiTheme="minorHAnsi" w:hAnsiTheme="minorHAnsi" w:cstheme="minorHAnsi"/>
          <w:color w:val="000000"/>
          <w:sz w:val="24"/>
        </w:rPr>
      </w:pPr>
      <w:r w:rsidRPr="0094511E">
        <w:rPr>
          <w:rFonts w:asciiTheme="minorHAnsi" w:hAnsiTheme="minorHAnsi" w:cstheme="minorHAnsi"/>
          <w:color w:val="000000"/>
          <w:sz w:val="24"/>
        </w:rPr>
        <w:t>Estimates for Forward Earnings Yield Regressions</w:t>
      </w:r>
    </w:p>
    <w:p w14:paraId="74A2663D" w14:textId="77777777" w:rsidR="003451A5" w:rsidRPr="0094511E" w:rsidRDefault="003451A5" w:rsidP="003451A5">
      <w:pPr>
        <w:pStyle w:val="Title"/>
        <w:rPr>
          <w:rFonts w:asciiTheme="minorHAnsi" w:hAnsiTheme="minorHAnsi" w:cstheme="minorHAnsi"/>
          <w:color w:val="000000"/>
          <w:sz w:val="24"/>
        </w:rPr>
      </w:pPr>
    </w:p>
    <w:p w14:paraId="15392447" w14:textId="77777777" w:rsidR="003451A5" w:rsidRPr="00873D8F" w:rsidRDefault="003451A5" w:rsidP="003451A5">
      <w:pPr>
        <w:pStyle w:val="Title"/>
        <w:jc w:val="left"/>
        <w:rPr>
          <w:rFonts w:asciiTheme="minorHAnsi" w:hAnsiTheme="minorHAnsi" w:cstheme="minorHAnsi"/>
          <w:b w:val="0"/>
          <w:color w:val="000000"/>
          <w:sz w:val="18"/>
        </w:rPr>
      </w:pPr>
      <w:r w:rsidRPr="00873D8F">
        <w:rPr>
          <w:rFonts w:asciiTheme="minorHAnsi" w:hAnsiTheme="minorHAnsi" w:cstheme="minorHAnsi"/>
          <w:b w:val="0"/>
          <w:color w:val="000000"/>
          <w:sz w:val="18"/>
        </w:rPr>
        <w:t>This table reports mean coefficient estimates for annual cross-sectional regressions of the realized forward earnings yield on selected forecasting variables. Coefficients are estimated from cross-sectional regr</w:t>
      </w:r>
      <w:r w:rsidR="00730055" w:rsidRPr="00873D8F">
        <w:rPr>
          <w:rFonts w:asciiTheme="minorHAnsi" w:hAnsiTheme="minorHAnsi" w:cstheme="minorHAnsi"/>
          <w:b w:val="0"/>
          <w:color w:val="000000"/>
          <w:sz w:val="18"/>
        </w:rPr>
        <w:t>essions for the years, 1962-2010</w:t>
      </w:r>
      <w:r w:rsidRPr="00873D8F">
        <w:rPr>
          <w:rFonts w:asciiTheme="minorHAnsi" w:hAnsiTheme="minorHAnsi" w:cstheme="minorHAnsi"/>
          <w:b w:val="0"/>
          <w:color w:val="000000"/>
          <w:sz w:val="18"/>
        </w:rPr>
        <w:t>:</w:t>
      </w:r>
    </w:p>
    <w:p w14:paraId="4C3183D8" w14:textId="77777777" w:rsidR="003451A5" w:rsidRPr="00873D8F" w:rsidRDefault="003451A5" w:rsidP="003451A5">
      <w:pPr>
        <w:pStyle w:val="Title"/>
        <w:jc w:val="left"/>
        <w:rPr>
          <w:rFonts w:asciiTheme="minorHAnsi" w:hAnsiTheme="minorHAnsi" w:cstheme="minorHAnsi"/>
          <w:b w:val="0"/>
          <w:color w:val="000000"/>
          <w:sz w:val="18"/>
        </w:rPr>
      </w:pPr>
    </w:p>
    <w:p w14:paraId="229BDD52" w14:textId="77777777" w:rsidR="003451A5" w:rsidRPr="00873D8F" w:rsidRDefault="003451A5" w:rsidP="003451A5">
      <w:pPr>
        <w:pStyle w:val="Title"/>
        <w:ind w:left="1440" w:firstLine="720"/>
        <w:jc w:val="left"/>
        <w:rPr>
          <w:rFonts w:asciiTheme="minorHAnsi" w:hAnsiTheme="minorHAnsi" w:cstheme="minorHAnsi"/>
          <w:position w:val="-30"/>
          <w:sz w:val="18"/>
        </w:rPr>
      </w:pPr>
      <w:r w:rsidRPr="00873D8F">
        <w:rPr>
          <w:rFonts w:asciiTheme="minorHAnsi" w:hAnsiTheme="minorHAnsi" w:cstheme="minorHAnsi"/>
          <w:position w:val="-30"/>
          <w:sz w:val="18"/>
        </w:rPr>
        <w:t xml:space="preserve">                </w:t>
      </w:r>
      <w:r w:rsidRPr="00873D8F">
        <w:rPr>
          <w:rFonts w:asciiTheme="minorHAnsi" w:hAnsiTheme="minorHAnsi" w:cstheme="minorHAnsi"/>
          <w:position w:val="-30"/>
          <w:sz w:val="18"/>
        </w:rPr>
        <w:object w:dxaOrig="7300" w:dyaOrig="700" w14:anchorId="1FB9E1CD">
          <v:shape id="_x0000_i1068" type="#_x0000_t75" style="width:327pt;height:30pt" o:ole="">
            <v:imagedata r:id="rId43" o:title=""/>
          </v:shape>
          <o:OLEObject Type="Embed" ProgID="Equation.3" ShapeID="_x0000_i1068" DrawAspect="Content" ObjectID="_1454137201" r:id="rId90"/>
        </w:object>
      </w:r>
    </w:p>
    <w:p w14:paraId="50866330" w14:textId="77777777" w:rsidR="003451A5" w:rsidRPr="00873D8F" w:rsidRDefault="003451A5" w:rsidP="003451A5">
      <w:pPr>
        <w:pBdr>
          <w:bottom w:val="single" w:sz="12" w:space="1" w:color="auto"/>
        </w:pBdr>
        <w:rPr>
          <w:rFonts w:cstheme="minorHAnsi"/>
          <w:sz w:val="18"/>
          <w:szCs w:val="24"/>
        </w:rPr>
      </w:pPr>
      <w:r w:rsidRPr="00873D8F">
        <w:rPr>
          <w:rFonts w:cstheme="minorHAnsi"/>
          <w:sz w:val="18"/>
          <w:szCs w:val="24"/>
        </w:rPr>
        <w:t xml:space="preserve">where </w:t>
      </w:r>
      <w:r w:rsidRPr="00873D8F">
        <w:rPr>
          <w:rFonts w:cstheme="minorHAnsi"/>
          <w:i/>
          <w:sz w:val="18"/>
          <w:szCs w:val="24"/>
        </w:rPr>
        <w:t>A</w:t>
      </w:r>
      <w:r w:rsidRPr="00873D8F">
        <w:rPr>
          <w:rFonts w:cstheme="minorHAnsi"/>
          <w:i/>
          <w:sz w:val="18"/>
          <w:szCs w:val="24"/>
          <w:vertAlign w:val="subscript"/>
        </w:rPr>
        <w:t>j</w:t>
      </w:r>
      <w:r w:rsidRPr="00873D8F">
        <w:rPr>
          <w:rFonts w:cstheme="minorHAnsi"/>
          <w:sz w:val="18"/>
          <w:szCs w:val="24"/>
        </w:rPr>
        <w:t xml:space="preserve"> refers to an anomaly variable. Basic forecast variables are summary accounting variables before adding anomaly variables.</w:t>
      </w:r>
    </w:p>
    <w:tbl>
      <w:tblPr>
        <w:tblW w:w="13105" w:type="dxa"/>
        <w:tblLook w:val="04A0" w:firstRow="1" w:lastRow="0" w:firstColumn="1" w:lastColumn="0" w:noHBand="0" w:noVBand="1"/>
      </w:tblPr>
      <w:tblGrid>
        <w:gridCol w:w="1098"/>
        <w:gridCol w:w="1350"/>
        <w:gridCol w:w="946"/>
        <w:gridCol w:w="1137"/>
        <w:gridCol w:w="968"/>
        <w:gridCol w:w="968"/>
        <w:gridCol w:w="968"/>
        <w:gridCol w:w="968"/>
        <w:gridCol w:w="968"/>
        <w:gridCol w:w="968"/>
        <w:gridCol w:w="968"/>
        <w:gridCol w:w="899"/>
        <w:gridCol w:w="899"/>
      </w:tblGrid>
      <w:tr w:rsidR="00A26516" w:rsidRPr="00873D8F" w14:paraId="35ADD3D8" w14:textId="77777777" w:rsidTr="00B84C81">
        <w:tc>
          <w:tcPr>
            <w:tcW w:w="1098" w:type="dxa"/>
          </w:tcPr>
          <w:p w14:paraId="4E97FE74" w14:textId="77777777" w:rsidR="00A26516" w:rsidRPr="00873D8F" w:rsidRDefault="00492F7F" w:rsidP="00180108">
            <w:pPr>
              <w:widowControl w:val="0"/>
              <w:autoSpaceDE w:val="0"/>
              <w:autoSpaceDN w:val="0"/>
              <w:adjustRightInd w:val="0"/>
              <w:spacing w:after="0" w:line="240" w:lineRule="auto"/>
              <w:rPr>
                <w:rFonts w:cstheme="minorHAnsi"/>
                <w:sz w:val="18"/>
                <w:szCs w:val="24"/>
              </w:rPr>
            </w:pPr>
            <w:r w:rsidRPr="00873D8F">
              <w:rPr>
                <w:rFonts w:cstheme="minorHAnsi"/>
                <w:noProof/>
                <w:position w:val="-30"/>
                <w:sz w:val="18"/>
                <w:szCs w:val="24"/>
              </w:rPr>
              <mc:AlternateContent>
                <mc:Choice Requires="wps">
                  <w:drawing>
                    <wp:anchor distT="4294967295" distB="4294967295" distL="114300" distR="114300" simplePos="0" relativeHeight="251886592" behindDoc="0" locked="0" layoutInCell="1" allowOverlap="1" wp14:anchorId="7D1AC5A5" wp14:editId="071D4CB9">
                      <wp:simplePos x="0" y="0"/>
                      <wp:positionH relativeFrom="column">
                        <wp:posOffset>-51435</wp:posOffset>
                      </wp:positionH>
                      <wp:positionV relativeFrom="paragraph">
                        <wp:posOffset>344169</wp:posOffset>
                      </wp:positionV>
                      <wp:extent cx="2011680" cy="0"/>
                      <wp:effectExtent l="0" t="0" r="26670" b="19050"/>
                      <wp:wrapNone/>
                      <wp:docPr id="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bentConnector3">
                                <a:avLst>
                                  <a:gd name="adj1" fmla="val 50000"/>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FCBF0B" id="Straight Arrow Connector 1" o:spid="_x0000_s1026" type="#_x0000_t34" style="position:absolute;margin-left:-4.05pt;margin-top:27.1pt;width:158.4pt;height:0;flip:y;z-index:251886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" strokeweight=".25pt">
                      <v:stroke joinstyle="round"/>
                    </v:shape>
                  </w:pict>
                </mc:Fallback>
              </mc:AlternateContent>
            </w:r>
          </w:p>
        </w:tc>
        <w:tc>
          <w:tcPr>
            <w:tcW w:w="2296" w:type="dxa"/>
            <w:gridSpan w:val="2"/>
          </w:tcPr>
          <w:p w14:paraId="38099610"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r w:rsidRPr="00873D8F">
              <w:rPr>
                <w:rFonts w:cstheme="minorHAnsi"/>
                <w:b/>
                <w:sz w:val="18"/>
                <w:szCs w:val="24"/>
              </w:rPr>
              <w:t>Basic Forecasting Variables Alone</w:t>
            </w:r>
          </w:p>
        </w:tc>
        <w:tc>
          <w:tcPr>
            <w:tcW w:w="8812" w:type="dxa"/>
            <w:gridSpan w:val="9"/>
          </w:tcPr>
          <w:p w14:paraId="62CEA932" w14:textId="77777777" w:rsidR="00A26516" w:rsidRPr="00873D8F" w:rsidRDefault="00492F7F" w:rsidP="00180108">
            <w:pPr>
              <w:widowControl w:val="0"/>
              <w:autoSpaceDE w:val="0"/>
              <w:autoSpaceDN w:val="0"/>
              <w:adjustRightInd w:val="0"/>
              <w:spacing w:after="0" w:line="240" w:lineRule="auto"/>
              <w:jc w:val="center"/>
              <w:rPr>
                <w:rFonts w:cstheme="minorHAnsi"/>
                <w:sz w:val="18"/>
                <w:szCs w:val="24"/>
              </w:rPr>
            </w:pPr>
            <w:r w:rsidRPr="00873D8F">
              <w:rPr>
                <w:rFonts w:cstheme="minorHAnsi"/>
                <w:noProof/>
                <w:position w:val="-30"/>
                <w:sz w:val="18"/>
                <w:szCs w:val="24"/>
              </w:rPr>
              <mc:AlternateContent>
                <mc:Choice Requires="wps">
                  <w:drawing>
                    <wp:anchor distT="4294967295" distB="4294967295" distL="114300" distR="114300" simplePos="0" relativeHeight="251887616" behindDoc="0" locked="0" layoutInCell="1" allowOverlap="1" wp14:anchorId="0A14F967" wp14:editId="61B08DA0">
                      <wp:simplePos x="0" y="0"/>
                      <wp:positionH relativeFrom="column">
                        <wp:posOffset>112395</wp:posOffset>
                      </wp:positionH>
                      <wp:positionV relativeFrom="paragraph">
                        <wp:posOffset>344169</wp:posOffset>
                      </wp:positionV>
                      <wp:extent cx="5995035" cy="0"/>
                      <wp:effectExtent l="0" t="0" r="24765" b="19050"/>
                      <wp:wrapNone/>
                      <wp:docPr id="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5035" cy="0"/>
                              </a:xfrm>
                              <a:prstGeom prst="bentConnector3">
                                <a:avLst>
                                  <a:gd name="adj1" fmla="val 49995"/>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530EDC" id="Straight Arrow Connector 1" o:spid="_x0000_s1026" type="#_x0000_t34" style="position:absolute;margin-left:8.85pt;margin-top:27.1pt;width:472.05pt;height:0;flip:y;z-index:25188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" adj="10799" strokeweight=".25pt">
                      <v:stroke joinstyle="round"/>
                    </v:shape>
                  </w:pict>
                </mc:Fallback>
              </mc:AlternateContent>
            </w:r>
            <w:r w:rsidR="00A26516" w:rsidRPr="00873D8F">
              <w:rPr>
                <w:rFonts w:cstheme="minorHAnsi"/>
                <w:b/>
                <w:sz w:val="18"/>
                <w:szCs w:val="24"/>
              </w:rPr>
              <w:t>Adding Anomaly Variables</w:t>
            </w:r>
          </w:p>
        </w:tc>
        <w:tc>
          <w:tcPr>
            <w:tcW w:w="899" w:type="dxa"/>
          </w:tcPr>
          <w:p w14:paraId="2D3DC4A6" w14:textId="77777777" w:rsidR="00A26516" w:rsidRPr="00873D8F" w:rsidRDefault="00A26516" w:rsidP="00180108">
            <w:pPr>
              <w:widowControl w:val="0"/>
              <w:autoSpaceDE w:val="0"/>
              <w:autoSpaceDN w:val="0"/>
              <w:adjustRightInd w:val="0"/>
              <w:spacing w:after="0" w:line="240" w:lineRule="auto"/>
              <w:jc w:val="center"/>
              <w:rPr>
                <w:rFonts w:cstheme="minorHAnsi"/>
                <w:b/>
                <w:sz w:val="18"/>
                <w:szCs w:val="24"/>
              </w:rPr>
            </w:pPr>
          </w:p>
        </w:tc>
      </w:tr>
      <w:tr w:rsidR="00A26516" w:rsidRPr="00873D8F" w14:paraId="39D0E57B" w14:textId="77777777" w:rsidTr="00B84C81">
        <w:tc>
          <w:tcPr>
            <w:tcW w:w="1098" w:type="dxa"/>
          </w:tcPr>
          <w:p w14:paraId="68A4E081" w14:textId="77777777" w:rsidR="00A26516" w:rsidRPr="00873D8F" w:rsidRDefault="00A26516" w:rsidP="00180108">
            <w:pPr>
              <w:spacing w:after="0" w:line="240" w:lineRule="auto"/>
              <w:rPr>
                <w:rFonts w:eastAsia="Times New Roman" w:cstheme="minorHAnsi"/>
                <w:color w:val="000000"/>
                <w:sz w:val="18"/>
                <w:szCs w:val="24"/>
              </w:rPr>
            </w:pPr>
          </w:p>
        </w:tc>
        <w:tc>
          <w:tcPr>
            <w:tcW w:w="1350" w:type="dxa"/>
          </w:tcPr>
          <w:p w14:paraId="1845A94E"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46" w:type="dxa"/>
          </w:tcPr>
          <w:p w14:paraId="437CD327"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1137" w:type="dxa"/>
          </w:tcPr>
          <w:p w14:paraId="26BD5364"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Pr>
          <w:p w14:paraId="4834DD19"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Pr>
          <w:p w14:paraId="2F12E3A5"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Pr>
          <w:p w14:paraId="02B40970"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Pr>
          <w:p w14:paraId="4FDAAEA8"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Pr>
          <w:p w14:paraId="136B39E1"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Pr>
          <w:p w14:paraId="139824DD"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Pr>
          <w:p w14:paraId="4ECAE7A2"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899" w:type="dxa"/>
          </w:tcPr>
          <w:p w14:paraId="59251847"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899" w:type="dxa"/>
          </w:tcPr>
          <w:p w14:paraId="7F21413E" w14:textId="77777777" w:rsidR="00A26516" w:rsidRPr="00873D8F" w:rsidRDefault="00A26516" w:rsidP="00DD03EE">
            <w:pPr>
              <w:spacing w:after="0" w:line="240" w:lineRule="auto"/>
              <w:rPr>
                <w:rFonts w:eastAsia="Times New Roman" w:cstheme="minorHAnsi"/>
                <w:color w:val="000000"/>
                <w:sz w:val="18"/>
                <w:szCs w:val="24"/>
              </w:rPr>
            </w:pPr>
          </w:p>
        </w:tc>
      </w:tr>
      <w:tr w:rsidR="00A26516" w:rsidRPr="00873D8F" w14:paraId="0A6633AB" w14:textId="77777777" w:rsidTr="00A26516">
        <w:tc>
          <w:tcPr>
            <w:tcW w:w="1098" w:type="dxa"/>
          </w:tcPr>
          <w:p w14:paraId="1E006033" w14:textId="77777777" w:rsidR="00A26516" w:rsidRPr="00873D8F" w:rsidRDefault="00A26516" w:rsidP="00180108">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Intercept</w:t>
            </w:r>
          </w:p>
        </w:tc>
        <w:tc>
          <w:tcPr>
            <w:tcW w:w="1350" w:type="dxa"/>
          </w:tcPr>
          <w:p w14:paraId="0F77471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0.034</w:t>
            </w:r>
          </w:p>
        </w:tc>
        <w:tc>
          <w:tcPr>
            <w:tcW w:w="946" w:type="dxa"/>
          </w:tcPr>
          <w:p w14:paraId="6DEE160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0.036</w:t>
            </w:r>
          </w:p>
        </w:tc>
        <w:tc>
          <w:tcPr>
            <w:tcW w:w="1137" w:type="dxa"/>
          </w:tcPr>
          <w:p w14:paraId="61D066A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0.034</w:t>
            </w:r>
          </w:p>
        </w:tc>
        <w:tc>
          <w:tcPr>
            <w:tcW w:w="968" w:type="dxa"/>
          </w:tcPr>
          <w:p w14:paraId="1300148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0.041</w:t>
            </w:r>
          </w:p>
        </w:tc>
        <w:tc>
          <w:tcPr>
            <w:tcW w:w="968" w:type="dxa"/>
          </w:tcPr>
          <w:p w14:paraId="0520476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0.037</w:t>
            </w:r>
          </w:p>
        </w:tc>
        <w:tc>
          <w:tcPr>
            <w:tcW w:w="968" w:type="dxa"/>
          </w:tcPr>
          <w:p w14:paraId="4260E5E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0.043</w:t>
            </w:r>
          </w:p>
        </w:tc>
        <w:tc>
          <w:tcPr>
            <w:tcW w:w="968" w:type="dxa"/>
          </w:tcPr>
          <w:p w14:paraId="1A60CFC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0.042</w:t>
            </w:r>
          </w:p>
        </w:tc>
        <w:tc>
          <w:tcPr>
            <w:tcW w:w="968" w:type="dxa"/>
          </w:tcPr>
          <w:p w14:paraId="0F1088C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0.047</w:t>
            </w:r>
          </w:p>
        </w:tc>
        <w:tc>
          <w:tcPr>
            <w:tcW w:w="968" w:type="dxa"/>
          </w:tcPr>
          <w:p w14:paraId="085BC83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0.030</w:t>
            </w:r>
          </w:p>
        </w:tc>
        <w:tc>
          <w:tcPr>
            <w:tcW w:w="968" w:type="dxa"/>
          </w:tcPr>
          <w:p w14:paraId="441D510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0.041</w:t>
            </w:r>
          </w:p>
        </w:tc>
        <w:tc>
          <w:tcPr>
            <w:tcW w:w="899" w:type="dxa"/>
          </w:tcPr>
          <w:p w14:paraId="33BA725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0.043</w:t>
            </w:r>
          </w:p>
        </w:tc>
        <w:tc>
          <w:tcPr>
            <w:tcW w:w="899" w:type="dxa"/>
          </w:tcPr>
          <w:p w14:paraId="12C0D2DD" w14:textId="77777777" w:rsidR="00A26516" w:rsidRPr="00873D8F" w:rsidRDefault="00A26516" w:rsidP="00DD03EE">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Intercept</w:t>
            </w:r>
          </w:p>
        </w:tc>
      </w:tr>
      <w:tr w:rsidR="00A26516" w:rsidRPr="00873D8F" w14:paraId="7E250164" w14:textId="77777777" w:rsidTr="00A26516">
        <w:tc>
          <w:tcPr>
            <w:tcW w:w="1098" w:type="dxa"/>
          </w:tcPr>
          <w:p w14:paraId="0DD8D043" w14:textId="77777777" w:rsidR="00A26516" w:rsidRPr="00873D8F" w:rsidRDefault="00A26516" w:rsidP="00180108">
            <w:pPr>
              <w:widowControl w:val="0"/>
              <w:autoSpaceDE w:val="0"/>
              <w:autoSpaceDN w:val="0"/>
              <w:adjustRightInd w:val="0"/>
              <w:spacing w:after="0" w:line="240" w:lineRule="auto"/>
              <w:rPr>
                <w:rFonts w:cstheme="minorHAnsi"/>
                <w:sz w:val="18"/>
                <w:szCs w:val="24"/>
              </w:rPr>
            </w:pPr>
            <w:r w:rsidRPr="00873D8F">
              <w:rPr>
                <w:rFonts w:cstheme="minorHAnsi"/>
                <w:noProof/>
                <w:sz w:val="18"/>
                <w:szCs w:val="24"/>
              </w:rPr>
              <w:drawing>
                <wp:anchor distT="0" distB="0" distL="114300" distR="114300" simplePos="0" relativeHeight="251813888" behindDoc="0" locked="0" layoutInCell="1" allowOverlap="1" wp14:anchorId="4D362F95" wp14:editId="32CC35A8">
                  <wp:simplePos x="0" y="0"/>
                  <wp:positionH relativeFrom="column">
                    <wp:posOffset>-69850</wp:posOffset>
                  </wp:positionH>
                  <wp:positionV relativeFrom="paragraph">
                    <wp:posOffset>66675</wp:posOffset>
                  </wp:positionV>
                  <wp:extent cx="586740" cy="317500"/>
                  <wp:effectExtent l="0" t="0" r="3810" b="6350"/>
                  <wp:wrapNone/>
                  <wp:docPr id="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1" cstate="print"/>
                          <a:srcRect/>
                          <a:stretch>
                            <a:fillRect/>
                          </a:stretch>
                        </pic:blipFill>
                        <pic:spPr bwMode="auto">
                          <a:xfrm>
                            <a:off x="0" y="0"/>
                            <a:ext cx="586740" cy="317500"/>
                          </a:xfrm>
                          <a:prstGeom prst="rect">
                            <a:avLst/>
                          </a:prstGeom>
                          <a:noFill/>
                        </pic:spPr>
                      </pic:pic>
                    </a:graphicData>
                  </a:graphic>
                </wp:anchor>
              </w:drawing>
            </w:r>
          </w:p>
        </w:tc>
        <w:tc>
          <w:tcPr>
            <w:tcW w:w="1350" w:type="dxa"/>
          </w:tcPr>
          <w:p w14:paraId="51BA431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(12.60)</w:t>
            </w:r>
          </w:p>
        </w:tc>
        <w:tc>
          <w:tcPr>
            <w:tcW w:w="946" w:type="dxa"/>
          </w:tcPr>
          <w:p w14:paraId="71AD0F1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(9.04)</w:t>
            </w:r>
          </w:p>
        </w:tc>
        <w:tc>
          <w:tcPr>
            <w:tcW w:w="1137" w:type="dxa"/>
          </w:tcPr>
          <w:p w14:paraId="1728CC9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(8.43)</w:t>
            </w:r>
          </w:p>
        </w:tc>
        <w:tc>
          <w:tcPr>
            <w:tcW w:w="968" w:type="dxa"/>
          </w:tcPr>
          <w:p w14:paraId="133E3BD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(8.87)</w:t>
            </w:r>
          </w:p>
        </w:tc>
        <w:tc>
          <w:tcPr>
            <w:tcW w:w="968" w:type="dxa"/>
          </w:tcPr>
          <w:p w14:paraId="558A5F4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(9.28)</w:t>
            </w:r>
          </w:p>
        </w:tc>
        <w:tc>
          <w:tcPr>
            <w:tcW w:w="968" w:type="dxa"/>
          </w:tcPr>
          <w:p w14:paraId="3876EFA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(8.80)</w:t>
            </w:r>
          </w:p>
        </w:tc>
        <w:tc>
          <w:tcPr>
            <w:tcW w:w="968" w:type="dxa"/>
          </w:tcPr>
          <w:p w14:paraId="45D4BBF9"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(10.80)</w:t>
            </w:r>
          </w:p>
        </w:tc>
        <w:tc>
          <w:tcPr>
            <w:tcW w:w="968" w:type="dxa"/>
          </w:tcPr>
          <w:p w14:paraId="0D3C254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(13.05)</w:t>
            </w:r>
          </w:p>
        </w:tc>
        <w:tc>
          <w:tcPr>
            <w:tcW w:w="968" w:type="dxa"/>
          </w:tcPr>
          <w:p w14:paraId="576F359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(7.75)</w:t>
            </w:r>
          </w:p>
        </w:tc>
        <w:tc>
          <w:tcPr>
            <w:tcW w:w="968" w:type="dxa"/>
          </w:tcPr>
          <w:p w14:paraId="6067B40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(9.68)</w:t>
            </w:r>
          </w:p>
        </w:tc>
        <w:tc>
          <w:tcPr>
            <w:tcW w:w="899" w:type="dxa"/>
          </w:tcPr>
          <w:p w14:paraId="05733A8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(11.02)</w:t>
            </w:r>
          </w:p>
        </w:tc>
        <w:tc>
          <w:tcPr>
            <w:tcW w:w="899" w:type="dxa"/>
          </w:tcPr>
          <w:p w14:paraId="309924C9" w14:textId="77777777" w:rsidR="00A26516" w:rsidRPr="00873D8F" w:rsidRDefault="00A26516" w:rsidP="00DD03EE">
            <w:pPr>
              <w:widowControl w:val="0"/>
              <w:autoSpaceDE w:val="0"/>
              <w:autoSpaceDN w:val="0"/>
              <w:adjustRightInd w:val="0"/>
              <w:spacing w:after="0" w:line="240" w:lineRule="auto"/>
              <w:rPr>
                <w:rFonts w:cstheme="minorHAnsi"/>
                <w:sz w:val="18"/>
                <w:szCs w:val="24"/>
              </w:rPr>
            </w:pPr>
            <w:r w:rsidRPr="00873D8F">
              <w:rPr>
                <w:rFonts w:cstheme="minorHAnsi"/>
                <w:noProof/>
                <w:sz w:val="18"/>
                <w:szCs w:val="24"/>
              </w:rPr>
              <w:drawing>
                <wp:anchor distT="0" distB="0" distL="114300" distR="114300" simplePos="0" relativeHeight="251816960" behindDoc="0" locked="0" layoutInCell="1" allowOverlap="1" wp14:anchorId="5F332F4B" wp14:editId="49AA321A">
                  <wp:simplePos x="0" y="0"/>
                  <wp:positionH relativeFrom="column">
                    <wp:posOffset>-69850</wp:posOffset>
                  </wp:positionH>
                  <wp:positionV relativeFrom="paragraph">
                    <wp:posOffset>66675</wp:posOffset>
                  </wp:positionV>
                  <wp:extent cx="586740" cy="317500"/>
                  <wp:effectExtent l="0" t="0" r="3810" b="6350"/>
                  <wp:wrapNone/>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1" cstate="print"/>
                          <a:srcRect/>
                          <a:stretch>
                            <a:fillRect/>
                          </a:stretch>
                        </pic:blipFill>
                        <pic:spPr bwMode="auto">
                          <a:xfrm>
                            <a:off x="0" y="0"/>
                            <a:ext cx="586740" cy="317500"/>
                          </a:xfrm>
                          <a:prstGeom prst="rect">
                            <a:avLst/>
                          </a:prstGeom>
                          <a:noFill/>
                        </pic:spPr>
                      </pic:pic>
                    </a:graphicData>
                  </a:graphic>
                </wp:anchor>
              </w:drawing>
            </w:r>
          </w:p>
        </w:tc>
      </w:tr>
      <w:tr w:rsidR="00A26516" w:rsidRPr="00873D8F" w14:paraId="3FD52198" w14:textId="77777777" w:rsidTr="00A26516">
        <w:tc>
          <w:tcPr>
            <w:tcW w:w="1098" w:type="dxa"/>
          </w:tcPr>
          <w:p w14:paraId="6CB35961" w14:textId="77777777" w:rsidR="00A26516" w:rsidRPr="00873D8F" w:rsidRDefault="00A26516" w:rsidP="00180108">
            <w:pPr>
              <w:widowControl w:val="0"/>
              <w:autoSpaceDE w:val="0"/>
              <w:autoSpaceDN w:val="0"/>
              <w:adjustRightInd w:val="0"/>
              <w:spacing w:after="0" w:line="240" w:lineRule="auto"/>
              <w:rPr>
                <w:rFonts w:cstheme="minorHAnsi"/>
                <w:sz w:val="18"/>
                <w:szCs w:val="24"/>
              </w:rPr>
            </w:pPr>
          </w:p>
        </w:tc>
        <w:tc>
          <w:tcPr>
            <w:tcW w:w="1350" w:type="dxa"/>
          </w:tcPr>
          <w:p w14:paraId="3778C86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0.525</w:t>
            </w:r>
          </w:p>
        </w:tc>
        <w:tc>
          <w:tcPr>
            <w:tcW w:w="946" w:type="dxa"/>
          </w:tcPr>
          <w:p w14:paraId="2FAD4CD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0.557</w:t>
            </w:r>
          </w:p>
        </w:tc>
        <w:tc>
          <w:tcPr>
            <w:tcW w:w="1137" w:type="dxa"/>
          </w:tcPr>
          <w:p w14:paraId="2668E49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0.571</w:t>
            </w:r>
          </w:p>
        </w:tc>
        <w:tc>
          <w:tcPr>
            <w:tcW w:w="968" w:type="dxa"/>
          </w:tcPr>
          <w:p w14:paraId="21172A1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0.571</w:t>
            </w:r>
          </w:p>
        </w:tc>
        <w:tc>
          <w:tcPr>
            <w:tcW w:w="968" w:type="dxa"/>
          </w:tcPr>
          <w:p w14:paraId="10B659A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0.510</w:t>
            </w:r>
          </w:p>
        </w:tc>
        <w:tc>
          <w:tcPr>
            <w:tcW w:w="968" w:type="dxa"/>
          </w:tcPr>
          <w:p w14:paraId="3E9AE07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0.575</w:t>
            </w:r>
          </w:p>
        </w:tc>
        <w:tc>
          <w:tcPr>
            <w:tcW w:w="968" w:type="dxa"/>
          </w:tcPr>
          <w:p w14:paraId="56A326C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0.547</w:t>
            </w:r>
          </w:p>
        </w:tc>
        <w:tc>
          <w:tcPr>
            <w:tcW w:w="968" w:type="dxa"/>
          </w:tcPr>
          <w:p w14:paraId="4C13747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0.506</w:t>
            </w:r>
          </w:p>
        </w:tc>
        <w:tc>
          <w:tcPr>
            <w:tcW w:w="968" w:type="dxa"/>
          </w:tcPr>
          <w:p w14:paraId="2166C5DB"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0.562</w:t>
            </w:r>
          </w:p>
        </w:tc>
        <w:tc>
          <w:tcPr>
            <w:tcW w:w="968" w:type="dxa"/>
          </w:tcPr>
          <w:p w14:paraId="7EC11BE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0.528</w:t>
            </w:r>
          </w:p>
        </w:tc>
        <w:tc>
          <w:tcPr>
            <w:tcW w:w="899" w:type="dxa"/>
          </w:tcPr>
          <w:p w14:paraId="51575ED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0.493</w:t>
            </w:r>
          </w:p>
        </w:tc>
        <w:tc>
          <w:tcPr>
            <w:tcW w:w="899" w:type="dxa"/>
          </w:tcPr>
          <w:p w14:paraId="1FDEC26A" w14:textId="77777777" w:rsidR="00A26516" w:rsidRPr="00873D8F" w:rsidRDefault="00A26516" w:rsidP="00DD03EE">
            <w:pPr>
              <w:widowControl w:val="0"/>
              <w:autoSpaceDE w:val="0"/>
              <w:autoSpaceDN w:val="0"/>
              <w:adjustRightInd w:val="0"/>
              <w:spacing w:after="0" w:line="240" w:lineRule="auto"/>
              <w:rPr>
                <w:rFonts w:cstheme="minorHAnsi"/>
                <w:sz w:val="18"/>
                <w:szCs w:val="24"/>
              </w:rPr>
            </w:pPr>
          </w:p>
        </w:tc>
      </w:tr>
      <w:tr w:rsidR="00A26516" w:rsidRPr="00873D8F" w14:paraId="71D9614F" w14:textId="77777777" w:rsidTr="00A26516">
        <w:tc>
          <w:tcPr>
            <w:tcW w:w="1098" w:type="dxa"/>
          </w:tcPr>
          <w:p w14:paraId="6E7689D3" w14:textId="77777777" w:rsidR="00A26516" w:rsidRPr="00873D8F" w:rsidRDefault="00A26516" w:rsidP="00180108">
            <w:pPr>
              <w:widowControl w:val="0"/>
              <w:autoSpaceDE w:val="0"/>
              <w:autoSpaceDN w:val="0"/>
              <w:adjustRightInd w:val="0"/>
              <w:spacing w:after="0" w:line="240" w:lineRule="auto"/>
              <w:rPr>
                <w:rFonts w:cstheme="minorHAnsi"/>
                <w:sz w:val="18"/>
                <w:szCs w:val="24"/>
              </w:rPr>
            </w:pPr>
            <w:r w:rsidRPr="00873D8F">
              <w:rPr>
                <w:rFonts w:cstheme="minorHAnsi"/>
                <w:noProof/>
                <w:sz w:val="18"/>
                <w:szCs w:val="24"/>
              </w:rPr>
              <w:drawing>
                <wp:anchor distT="0" distB="0" distL="114300" distR="114300" simplePos="0" relativeHeight="251814912" behindDoc="0" locked="0" layoutInCell="1" allowOverlap="1" wp14:anchorId="2150F1D4" wp14:editId="395A1873">
                  <wp:simplePos x="0" y="0"/>
                  <wp:positionH relativeFrom="column">
                    <wp:posOffset>129209</wp:posOffset>
                  </wp:positionH>
                  <wp:positionV relativeFrom="paragraph">
                    <wp:posOffset>72528</wp:posOffset>
                  </wp:positionV>
                  <wp:extent cx="172941" cy="278296"/>
                  <wp:effectExtent l="0" t="0" r="0" b="7620"/>
                  <wp:wrapNone/>
                  <wp:docPr id="1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cstate="print"/>
                          <a:srcRect/>
                          <a:stretch>
                            <a:fillRect/>
                          </a:stretch>
                        </pic:blipFill>
                        <pic:spPr bwMode="auto">
                          <a:xfrm>
                            <a:off x="0" y="0"/>
                            <a:ext cx="176784" cy="284480"/>
                          </a:xfrm>
                          <a:prstGeom prst="rect">
                            <a:avLst/>
                          </a:prstGeom>
                          <a:noFill/>
                        </pic:spPr>
                      </pic:pic>
                    </a:graphicData>
                  </a:graphic>
                </wp:anchor>
              </w:drawing>
            </w:r>
          </w:p>
        </w:tc>
        <w:tc>
          <w:tcPr>
            <w:tcW w:w="1350" w:type="dxa"/>
          </w:tcPr>
          <w:p w14:paraId="54925A0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(29.95)</w:t>
            </w:r>
          </w:p>
        </w:tc>
        <w:tc>
          <w:tcPr>
            <w:tcW w:w="946" w:type="dxa"/>
          </w:tcPr>
          <w:p w14:paraId="0D950B2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(21.91)</w:t>
            </w:r>
          </w:p>
        </w:tc>
        <w:tc>
          <w:tcPr>
            <w:tcW w:w="1137" w:type="dxa"/>
          </w:tcPr>
          <w:p w14:paraId="29DA732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(23.95)</w:t>
            </w:r>
          </w:p>
        </w:tc>
        <w:tc>
          <w:tcPr>
            <w:tcW w:w="968" w:type="dxa"/>
          </w:tcPr>
          <w:p w14:paraId="3C803C5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(26.34)</w:t>
            </w:r>
          </w:p>
        </w:tc>
        <w:tc>
          <w:tcPr>
            <w:tcW w:w="968" w:type="dxa"/>
          </w:tcPr>
          <w:p w14:paraId="1E96BC2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(14.87)</w:t>
            </w:r>
          </w:p>
        </w:tc>
        <w:tc>
          <w:tcPr>
            <w:tcW w:w="968" w:type="dxa"/>
          </w:tcPr>
          <w:p w14:paraId="17BCFE0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(23.71)</w:t>
            </w:r>
          </w:p>
        </w:tc>
        <w:tc>
          <w:tcPr>
            <w:tcW w:w="968" w:type="dxa"/>
          </w:tcPr>
          <w:p w14:paraId="4869646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(19.26)</w:t>
            </w:r>
          </w:p>
        </w:tc>
        <w:tc>
          <w:tcPr>
            <w:tcW w:w="968" w:type="dxa"/>
          </w:tcPr>
          <w:p w14:paraId="0E3D767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(35.81)</w:t>
            </w:r>
          </w:p>
        </w:tc>
        <w:tc>
          <w:tcPr>
            <w:tcW w:w="968" w:type="dxa"/>
          </w:tcPr>
          <w:p w14:paraId="66F5C1A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(19.82)</w:t>
            </w:r>
          </w:p>
        </w:tc>
        <w:tc>
          <w:tcPr>
            <w:tcW w:w="968" w:type="dxa"/>
          </w:tcPr>
          <w:p w14:paraId="7D127C5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(17.39)</w:t>
            </w:r>
          </w:p>
        </w:tc>
        <w:tc>
          <w:tcPr>
            <w:tcW w:w="899" w:type="dxa"/>
          </w:tcPr>
          <w:p w14:paraId="493894DB"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(21.97)</w:t>
            </w:r>
          </w:p>
        </w:tc>
        <w:tc>
          <w:tcPr>
            <w:tcW w:w="899" w:type="dxa"/>
          </w:tcPr>
          <w:p w14:paraId="1AB37698" w14:textId="77777777" w:rsidR="00A26516" w:rsidRPr="00873D8F" w:rsidRDefault="00A26516" w:rsidP="00DD03EE">
            <w:pPr>
              <w:widowControl w:val="0"/>
              <w:autoSpaceDE w:val="0"/>
              <w:autoSpaceDN w:val="0"/>
              <w:adjustRightInd w:val="0"/>
              <w:spacing w:after="0" w:line="240" w:lineRule="auto"/>
              <w:rPr>
                <w:rFonts w:cstheme="minorHAnsi"/>
                <w:sz w:val="18"/>
                <w:szCs w:val="24"/>
              </w:rPr>
            </w:pPr>
            <w:r w:rsidRPr="00873D8F">
              <w:rPr>
                <w:rFonts w:cstheme="minorHAnsi"/>
                <w:noProof/>
                <w:sz w:val="18"/>
                <w:szCs w:val="24"/>
              </w:rPr>
              <w:drawing>
                <wp:anchor distT="0" distB="0" distL="114300" distR="114300" simplePos="0" relativeHeight="251817984" behindDoc="0" locked="0" layoutInCell="1" allowOverlap="1" wp14:anchorId="5068C3BA" wp14:editId="5E298924">
                  <wp:simplePos x="0" y="0"/>
                  <wp:positionH relativeFrom="column">
                    <wp:posOffset>129209</wp:posOffset>
                  </wp:positionH>
                  <wp:positionV relativeFrom="paragraph">
                    <wp:posOffset>72528</wp:posOffset>
                  </wp:positionV>
                  <wp:extent cx="172941" cy="278296"/>
                  <wp:effectExtent l="0" t="0" r="0" b="7620"/>
                  <wp:wrapNone/>
                  <wp:docPr id="1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cstate="print"/>
                          <a:srcRect/>
                          <a:stretch>
                            <a:fillRect/>
                          </a:stretch>
                        </pic:blipFill>
                        <pic:spPr bwMode="auto">
                          <a:xfrm>
                            <a:off x="0" y="0"/>
                            <a:ext cx="176784" cy="284480"/>
                          </a:xfrm>
                          <a:prstGeom prst="rect">
                            <a:avLst/>
                          </a:prstGeom>
                          <a:noFill/>
                        </pic:spPr>
                      </pic:pic>
                    </a:graphicData>
                  </a:graphic>
                </wp:anchor>
              </w:drawing>
            </w:r>
          </w:p>
        </w:tc>
      </w:tr>
      <w:tr w:rsidR="00A26516" w:rsidRPr="00873D8F" w14:paraId="74CD449E" w14:textId="77777777" w:rsidTr="00A26516">
        <w:tc>
          <w:tcPr>
            <w:tcW w:w="1098" w:type="dxa"/>
          </w:tcPr>
          <w:p w14:paraId="3B770777" w14:textId="77777777" w:rsidR="00A26516" w:rsidRPr="00873D8F" w:rsidRDefault="00A26516" w:rsidP="00180108">
            <w:pPr>
              <w:widowControl w:val="0"/>
              <w:autoSpaceDE w:val="0"/>
              <w:autoSpaceDN w:val="0"/>
              <w:adjustRightInd w:val="0"/>
              <w:spacing w:after="0" w:line="240" w:lineRule="auto"/>
              <w:rPr>
                <w:rFonts w:cstheme="minorHAnsi"/>
                <w:sz w:val="18"/>
                <w:szCs w:val="24"/>
              </w:rPr>
            </w:pPr>
          </w:p>
        </w:tc>
        <w:tc>
          <w:tcPr>
            <w:tcW w:w="1350" w:type="dxa"/>
          </w:tcPr>
          <w:p w14:paraId="60662C2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-0.023</w:t>
            </w:r>
          </w:p>
        </w:tc>
        <w:tc>
          <w:tcPr>
            <w:tcW w:w="946" w:type="dxa"/>
          </w:tcPr>
          <w:p w14:paraId="4AB7EE4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-0.026</w:t>
            </w:r>
          </w:p>
        </w:tc>
        <w:tc>
          <w:tcPr>
            <w:tcW w:w="1137" w:type="dxa"/>
          </w:tcPr>
          <w:p w14:paraId="0D3C7F59"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-0.026</w:t>
            </w:r>
          </w:p>
        </w:tc>
        <w:tc>
          <w:tcPr>
            <w:tcW w:w="968" w:type="dxa"/>
          </w:tcPr>
          <w:p w14:paraId="64EE283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-0.027</w:t>
            </w:r>
          </w:p>
        </w:tc>
        <w:tc>
          <w:tcPr>
            <w:tcW w:w="968" w:type="dxa"/>
          </w:tcPr>
          <w:p w14:paraId="1F8A7AC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-0.027</w:t>
            </w:r>
          </w:p>
        </w:tc>
        <w:tc>
          <w:tcPr>
            <w:tcW w:w="968" w:type="dxa"/>
          </w:tcPr>
          <w:p w14:paraId="1E94531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-0.029</w:t>
            </w:r>
          </w:p>
        </w:tc>
        <w:tc>
          <w:tcPr>
            <w:tcW w:w="968" w:type="dxa"/>
          </w:tcPr>
          <w:p w14:paraId="3B43B74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-0.029</w:t>
            </w:r>
          </w:p>
        </w:tc>
        <w:tc>
          <w:tcPr>
            <w:tcW w:w="968" w:type="dxa"/>
          </w:tcPr>
          <w:p w14:paraId="2FDADB3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-0.036</w:t>
            </w:r>
          </w:p>
        </w:tc>
        <w:tc>
          <w:tcPr>
            <w:tcW w:w="968" w:type="dxa"/>
          </w:tcPr>
          <w:p w14:paraId="7A17835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-0.020</w:t>
            </w:r>
          </w:p>
        </w:tc>
        <w:tc>
          <w:tcPr>
            <w:tcW w:w="968" w:type="dxa"/>
          </w:tcPr>
          <w:p w14:paraId="7316CF09"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-0.028</w:t>
            </w:r>
          </w:p>
        </w:tc>
        <w:tc>
          <w:tcPr>
            <w:tcW w:w="899" w:type="dxa"/>
          </w:tcPr>
          <w:p w14:paraId="4D11871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-0.031</w:t>
            </w:r>
          </w:p>
        </w:tc>
        <w:tc>
          <w:tcPr>
            <w:tcW w:w="899" w:type="dxa"/>
          </w:tcPr>
          <w:p w14:paraId="3477D904" w14:textId="77777777" w:rsidR="00A26516" w:rsidRPr="00873D8F" w:rsidRDefault="00A26516" w:rsidP="00DD03EE">
            <w:pPr>
              <w:widowControl w:val="0"/>
              <w:autoSpaceDE w:val="0"/>
              <w:autoSpaceDN w:val="0"/>
              <w:adjustRightInd w:val="0"/>
              <w:spacing w:after="0" w:line="240" w:lineRule="auto"/>
              <w:rPr>
                <w:rFonts w:cstheme="minorHAnsi"/>
                <w:sz w:val="18"/>
                <w:szCs w:val="24"/>
              </w:rPr>
            </w:pPr>
          </w:p>
        </w:tc>
      </w:tr>
      <w:tr w:rsidR="00A26516" w:rsidRPr="00873D8F" w14:paraId="480A09D2" w14:textId="77777777" w:rsidTr="00A26516">
        <w:trPr>
          <w:trHeight w:val="117"/>
        </w:trPr>
        <w:tc>
          <w:tcPr>
            <w:tcW w:w="1098" w:type="dxa"/>
          </w:tcPr>
          <w:p w14:paraId="01CE5D42" w14:textId="77777777" w:rsidR="00A26516" w:rsidRPr="00873D8F" w:rsidRDefault="00A26516" w:rsidP="00180108">
            <w:pPr>
              <w:widowControl w:val="0"/>
              <w:autoSpaceDE w:val="0"/>
              <w:autoSpaceDN w:val="0"/>
              <w:adjustRightInd w:val="0"/>
              <w:spacing w:after="0" w:line="240" w:lineRule="auto"/>
              <w:rPr>
                <w:rFonts w:cstheme="minorHAnsi"/>
                <w:sz w:val="18"/>
                <w:szCs w:val="24"/>
              </w:rPr>
            </w:pPr>
            <w:r w:rsidRPr="00873D8F">
              <w:rPr>
                <w:rFonts w:cstheme="minorHAnsi"/>
                <w:noProof/>
                <w:sz w:val="18"/>
                <w:szCs w:val="24"/>
              </w:rPr>
              <w:drawing>
                <wp:anchor distT="0" distB="0" distL="114300" distR="114300" simplePos="0" relativeHeight="251815936" behindDoc="0" locked="0" layoutInCell="1" allowOverlap="1" wp14:anchorId="7A7F0A5C" wp14:editId="76BD54EB">
                  <wp:simplePos x="0" y="0"/>
                  <wp:positionH relativeFrom="column">
                    <wp:posOffset>-99695</wp:posOffset>
                  </wp:positionH>
                  <wp:positionV relativeFrom="paragraph">
                    <wp:posOffset>87630</wp:posOffset>
                  </wp:positionV>
                  <wp:extent cx="645795" cy="317500"/>
                  <wp:effectExtent l="0" t="0" r="1905" b="6350"/>
                  <wp:wrapNone/>
                  <wp:docPr id="1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2" cstate="print"/>
                          <a:srcRect/>
                          <a:stretch>
                            <a:fillRect/>
                          </a:stretch>
                        </pic:blipFill>
                        <pic:spPr bwMode="auto">
                          <a:xfrm>
                            <a:off x="0" y="0"/>
                            <a:ext cx="645795" cy="317500"/>
                          </a:xfrm>
                          <a:prstGeom prst="rect">
                            <a:avLst/>
                          </a:prstGeom>
                          <a:noFill/>
                        </pic:spPr>
                      </pic:pic>
                    </a:graphicData>
                  </a:graphic>
                </wp:anchor>
              </w:drawing>
            </w:r>
          </w:p>
        </w:tc>
        <w:tc>
          <w:tcPr>
            <w:tcW w:w="1350" w:type="dxa"/>
          </w:tcPr>
          <w:p w14:paraId="64DC6A3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(-5.67)</w:t>
            </w:r>
          </w:p>
        </w:tc>
        <w:tc>
          <w:tcPr>
            <w:tcW w:w="946" w:type="dxa"/>
          </w:tcPr>
          <w:p w14:paraId="76E2C30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(-4.30)</w:t>
            </w:r>
          </w:p>
        </w:tc>
        <w:tc>
          <w:tcPr>
            <w:tcW w:w="1137" w:type="dxa"/>
          </w:tcPr>
          <w:p w14:paraId="745FC8B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(-4.32)</w:t>
            </w:r>
          </w:p>
        </w:tc>
        <w:tc>
          <w:tcPr>
            <w:tcW w:w="968" w:type="dxa"/>
          </w:tcPr>
          <w:p w14:paraId="19A4F0A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(-4.57)</w:t>
            </w:r>
          </w:p>
        </w:tc>
        <w:tc>
          <w:tcPr>
            <w:tcW w:w="968" w:type="dxa"/>
          </w:tcPr>
          <w:p w14:paraId="67B1D39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(-4.61)</w:t>
            </w:r>
          </w:p>
        </w:tc>
        <w:tc>
          <w:tcPr>
            <w:tcW w:w="968" w:type="dxa"/>
          </w:tcPr>
          <w:p w14:paraId="2C104C2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(-4.93)</w:t>
            </w:r>
          </w:p>
        </w:tc>
        <w:tc>
          <w:tcPr>
            <w:tcW w:w="968" w:type="dxa"/>
          </w:tcPr>
          <w:p w14:paraId="0845983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(-4.95)</w:t>
            </w:r>
          </w:p>
        </w:tc>
        <w:tc>
          <w:tcPr>
            <w:tcW w:w="968" w:type="dxa"/>
          </w:tcPr>
          <w:p w14:paraId="70EDEE2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(-5.52)</w:t>
            </w:r>
          </w:p>
        </w:tc>
        <w:tc>
          <w:tcPr>
            <w:tcW w:w="968" w:type="dxa"/>
          </w:tcPr>
          <w:p w14:paraId="72D5CBB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(-3.70)</w:t>
            </w:r>
          </w:p>
        </w:tc>
        <w:tc>
          <w:tcPr>
            <w:tcW w:w="968" w:type="dxa"/>
          </w:tcPr>
          <w:p w14:paraId="0EF445C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(-4.85)</w:t>
            </w:r>
          </w:p>
        </w:tc>
        <w:tc>
          <w:tcPr>
            <w:tcW w:w="899" w:type="dxa"/>
          </w:tcPr>
          <w:p w14:paraId="4C26B71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(-5.55)</w:t>
            </w:r>
          </w:p>
        </w:tc>
        <w:tc>
          <w:tcPr>
            <w:tcW w:w="899" w:type="dxa"/>
          </w:tcPr>
          <w:p w14:paraId="044AE399" w14:textId="77777777" w:rsidR="00A26516" w:rsidRPr="00873D8F" w:rsidRDefault="00A26516" w:rsidP="00DD03EE">
            <w:pPr>
              <w:widowControl w:val="0"/>
              <w:autoSpaceDE w:val="0"/>
              <w:autoSpaceDN w:val="0"/>
              <w:adjustRightInd w:val="0"/>
              <w:spacing w:after="0" w:line="240" w:lineRule="auto"/>
              <w:rPr>
                <w:rFonts w:cstheme="minorHAnsi"/>
                <w:sz w:val="18"/>
                <w:szCs w:val="24"/>
              </w:rPr>
            </w:pPr>
            <w:r w:rsidRPr="00873D8F">
              <w:rPr>
                <w:rFonts w:cstheme="minorHAnsi"/>
                <w:noProof/>
                <w:sz w:val="18"/>
                <w:szCs w:val="24"/>
              </w:rPr>
              <w:drawing>
                <wp:anchor distT="0" distB="0" distL="114300" distR="114300" simplePos="0" relativeHeight="251819008" behindDoc="0" locked="0" layoutInCell="1" allowOverlap="1" wp14:anchorId="586FB1FB" wp14:editId="500BD8B4">
                  <wp:simplePos x="0" y="0"/>
                  <wp:positionH relativeFrom="column">
                    <wp:posOffset>-99695</wp:posOffset>
                  </wp:positionH>
                  <wp:positionV relativeFrom="paragraph">
                    <wp:posOffset>87630</wp:posOffset>
                  </wp:positionV>
                  <wp:extent cx="645795" cy="317500"/>
                  <wp:effectExtent l="0" t="0" r="1905" b="6350"/>
                  <wp:wrapNone/>
                  <wp:docPr id="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2" cstate="print"/>
                          <a:srcRect/>
                          <a:stretch>
                            <a:fillRect/>
                          </a:stretch>
                        </pic:blipFill>
                        <pic:spPr bwMode="auto">
                          <a:xfrm>
                            <a:off x="0" y="0"/>
                            <a:ext cx="645795" cy="317500"/>
                          </a:xfrm>
                          <a:prstGeom prst="rect">
                            <a:avLst/>
                          </a:prstGeom>
                          <a:noFill/>
                        </pic:spPr>
                      </pic:pic>
                    </a:graphicData>
                  </a:graphic>
                </wp:anchor>
              </w:drawing>
            </w:r>
          </w:p>
        </w:tc>
      </w:tr>
      <w:tr w:rsidR="00A26516" w:rsidRPr="00873D8F" w14:paraId="5000D602" w14:textId="77777777" w:rsidTr="00A26516">
        <w:tc>
          <w:tcPr>
            <w:tcW w:w="1098" w:type="dxa"/>
          </w:tcPr>
          <w:p w14:paraId="4427A1B1" w14:textId="77777777" w:rsidR="00A26516" w:rsidRPr="00873D8F" w:rsidRDefault="00A26516" w:rsidP="00180108">
            <w:pPr>
              <w:spacing w:after="0" w:line="240" w:lineRule="auto"/>
              <w:rPr>
                <w:rFonts w:eastAsia="Times New Roman" w:cstheme="minorHAnsi"/>
                <w:color w:val="000000"/>
                <w:sz w:val="18"/>
                <w:szCs w:val="24"/>
              </w:rPr>
            </w:pPr>
          </w:p>
        </w:tc>
        <w:tc>
          <w:tcPr>
            <w:tcW w:w="1350" w:type="dxa"/>
          </w:tcPr>
          <w:p w14:paraId="3F72EC6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36E4E55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-0.013</w:t>
            </w:r>
          </w:p>
        </w:tc>
        <w:tc>
          <w:tcPr>
            <w:tcW w:w="1137" w:type="dxa"/>
          </w:tcPr>
          <w:p w14:paraId="064023D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-0.012</w:t>
            </w:r>
          </w:p>
        </w:tc>
        <w:tc>
          <w:tcPr>
            <w:tcW w:w="968" w:type="dxa"/>
          </w:tcPr>
          <w:p w14:paraId="65AB96A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-0.014</w:t>
            </w:r>
          </w:p>
        </w:tc>
        <w:tc>
          <w:tcPr>
            <w:tcW w:w="968" w:type="dxa"/>
          </w:tcPr>
          <w:p w14:paraId="02BFF45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-0.004</w:t>
            </w:r>
          </w:p>
        </w:tc>
        <w:tc>
          <w:tcPr>
            <w:tcW w:w="968" w:type="dxa"/>
          </w:tcPr>
          <w:p w14:paraId="190E704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-0.017</w:t>
            </w:r>
          </w:p>
        </w:tc>
        <w:tc>
          <w:tcPr>
            <w:tcW w:w="968" w:type="dxa"/>
          </w:tcPr>
          <w:p w14:paraId="59F5004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-0.017</w:t>
            </w:r>
          </w:p>
        </w:tc>
        <w:tc>
          <w:tcPr>
            <w:tcW w:w="968" w:type="dxa"/>
          </w:tcPr>
          <w:p w14:paraId="271850A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-0.040</w:t>
            </w:r>
          </w:p>
        </w:tc>
        <w:tc>
          <w:tcPr>
            <w:tcW w:w="968" w:type="dxa"/>
          </w:tcPr>
          <w:p w14:paraId="6ADBCF1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-0.048</w:t>
            </w:r>
          </w:p>
        </w:tc>
        <w:tc>
          <w:tcPr>
            <w:tcW w:w="968" w:type="dxa"/>
          </w:tcPr>
          <w:p w14:paraId="0DA59CA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-0.005</w:t>
            </w:r>
          </w:p>
        </w:tc>
        <w:tc>
          <w:tcPr>
            <w:tcW w:w="899" w:type="dxa"/>
          </w:tcPr>
          <w:p w14:paraId="2578462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-0.057</w:t>
            </w:r>
          </w:p>
        </w:tc>
        <w:tc>
          <w:tcPr>
            <w:tcW w:w="899" w:type="dxa"/>
          </w:tcPr>
          <w:p w14:paraId="1229286F" w14:textId="77777777" w:rsidR="00A26516" w:rsidRPr="00873D8F" w:rsidRDefault="00A26516" w:rsidP="00DD03EE">
            <w:pPr>
              <w:spacing w:after="0" w:line="240" w:lineRule="auto"/>
              <w:rPr>
                <w:rFonts w:eastAsia="Times New Roman" w:cstheme="minorHAnsi"/>
                <w:color w:val="000000"/>
                <w:sz w:val="18"/>
                <w:szCs w:val="24"/>
              </w:rPr>
            </w:pPr>
          </w:p>
        </w:tc>
      </w:tr>
      <w:tr w:rsidR="00A26516" w:rsidRPr="00873D8F" w14:paraId="45C96212" w14:textId="77777777" w:rsidTr="00A26516">
        <w:tc>
          <w:tcPr>
            <w:tcW w:w="1098" w:type="dxa"/>
          </w:tcPr>
          <w:p w14:paraId="4B1EE098" w14:textId="77777777" w:rsidR="00A26516" w:rsidRPr="00873D8F" w:rsidRDefault="00A26516" w:rsidP="00180108">
            <w:pPr>
              <w:widowControl w:val="0"/>
              <w:autoSpaceDE w:val="0"/>
              <w:autoSpaceDN w:val="0"/>
              <w:adjustRightInd w:val="0"/>
              <w:spacing w:after="0" w:line="240" w:lineRule="auto"/>
              <w:rPr>
                <w:rFonts w:cstheme="minorHAnsi"/>
                <w:sz w:val="18"/>
                <w:szCs w:val="24"/>
              </w:rPr>
            </w:pPr>
          </w:p>
        </w:tc>
        <w:tc>
          <w:tcPr>
            <w:tcW w:w="1350" w:type="dxa"/>
          </w:tcPr>
          <w:p w14:paraId="7A9B073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2870238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(-0.58)</w:t>
            </w:r>
          </w:p>
        </w:tc>
        <w:tc>
          <w:tcPr>
            <w:tcW w:w="1137" w:type="dxa"/>
          </w:tcPr>
          <w:p w14:paraId="710F5FA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(-0.47)</w:t>
            </w:r>
          </w:p>
        </w:tc>
        <w:tc>
          <w:tcPr>
            <w:tcW w:w="968" w:type="dxa"/>
          </w:tcPr>
          <w:p w14:paraId="75D6A98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(-0.55)</w:t>
            </w:r>
          </w:p>
        </w:tc>
        <w:tc>
          <w:tcPr>
            <w:tcW w:w="968" w:type="dxa"/>
          </w:tcPr>
          <w:p w14:paraId="4732315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(-0.17)</w:t>
            </w:r>
          </w:p>
        </w:tc>
        <w:tc>
          <w:tcPr>
            <w:tcW w:w="968" w:type="dxa"/>
          </w:tcPr>
          <w:p w14:paraId="6B9C2209"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(-0.70)</w:t>
            </w:r>
          </w:p>
        </w:tc>
        <w:tc>
          <w:tcPr>
            <w:tcW w:w="968" w:type="dxa"/>
          </w:tcPr>
          <w:p w14:paraId="5FD2930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(-0.73)</w:t>
            </w:r>
          </w:p>
        </w:tc>
        <w:tc>
          <w:tcPr>
            <w:tcW w:w="968" w:type="dxa"/>
          </w:tcPr>
          <w:p w14:paraId="2C5F52C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(-2.48)</w:t>
            </w:r>
          </w:p>
        </w:tc>
        <w:tc>
          <w:tcPr>
            <w:tcW w:w="968" w:type="dxa"/>
          </w:tcPr>
          <w:p w14:paraId="5FF770F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(-2.83)</w:t>
            </w:r>
          </w:p>
        </w:tc>
        <w:tc>
          <w:tcPr>
            <w:tcW w:w="968" w:type="dxa"/>
          </w:tcPr>
          <w:p w14:paraId="32B570F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(-0.22)</w:t>
            </w:r>
          </w:p>
        </w:tc>
        <w:tc>
          <w:tcPr>
            <w:tcW w:w="899" w:type="dxa"/>
          </w:tcPr>
          <w:p w14:paraId="75BADD1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(-4.30)</w:t>
            </w:r>
          </w:p>
        </w:tc>
        <w:tc>
          <w:tcPr>
            <w:tcW w:w="899" w:type="dxa"/>
          </w:tcPr>
          <w:p w14:paraId="1CC17C47" w14:textId="77777777" w:rsidR="00A26516" w:rsidRPr="00873D8F" w:rsidRDefault="00A26516" w:rsidP="00DD03EE">
            <w:pPr>
              <w:widowControl w:val="0"/>
              <w:autoSpaceDE w:val="0"/>
              <w:autoSpaceDN w:val="0"/>
              <w:adjustRightInd w:val="0"/>
              <w:spacing w:after="0" w:line="240" w:lineRule="auto"/>
              <w:rPr>
                <w:rFonts w:cstheme="minorHAnsi"/>
                <w:sz w:val="18"/>
                <w:szCs w:val="24"/>
              </w:rPr>
            </w:pPr>
          </w:p>
        </w:tc>
      </w:tr>
      <w:tr w:rsidR="00A26516" w:rsidRPr="00873D8F" w14:paraId="69765381" w14:textId="77777777" w:rsidTr="00A26516">
        <w:tc>
          <w:tcPr>
            <w:tcW w:w="1098" w:type="dxa"/>
          </w:tcPr>
          <w:p w14:paraId="59C421CE" w14:textId="77777777" w:rsidR="00A26516" w:rsidRPr="00873D8F" w:rsidRDefault="00A26516" w:rsidP="00180108">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ACCR</w:t>
            </w:r>
          </w:p>
        </w:tc>
        <w:tc>
          <w:tcPr>
            <w:tcW w:w="1350" w:type="dxa"/>
          </w:tcPr>
          <w:p w14:paraId="5451D0C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61C410B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39C1A72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-0.069</w:t>
            </w:r>
          </w:p>
        </w:tc>
        <w:tc>
          <w:tcPr>
            <w:tcW w:w="968" w:type="dxa"/>
          </w:tcPr>
          <w:p w14:paraId="5535596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7AB2C78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79CCE4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5A30E0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B5EFDC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7639F109"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7E0E64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-0.032</w:t>
            </w:r>
          </w:p>
        </w:tc>
        <w:tc>
          <w:tcPr>
            <w:tcW w:w="899" w:type="dxa"/>
          </w:tcPr>
          <w:p w14:paraId="79EDE20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-0.034</w:t>
            </w:r>
          </w:p>
        </w:tc>
        <w:tc>
          <w:tcPr>
            <w:tcW w:w="899" w:type="dxa"/>
          </w:tcPr>
          <w:p w14:paraId="36049935" w14:textId="77777777" w:rsidR="00A26516" w:rsidRPr="00873D8F" w:rsidRDefault="00A26516" w:rsidP="00DD03EE">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ACCR</w:t>
            </w:r>
          </w:p>
        </w:tc>
      </w:tr>
      <w:tr w:rsidR="00A26516" w:rsidRPr="00873D8F" w14:paraId="554B7C03" w14:textId="77777777" w:rsidTr="00A26516">
        <w:tc>
          <w:tcPr>
            <w:tcW w:w="1098" w:type="dxa"/>
          </w:tcPr>
          <w:p w14:paraId="7B6E601D" w14:textId="77777777" w:rsidR="00A26516" w:rsidRPr="00873D8F" w:rsidRDefault="00A26516" w:rsidP="00180108">
            <w:pPr>
              <w:widowControl w:val="0"/>
              <w:autoSpaceDE w:val="0"/>
              <w:autoSpaceDN w:val="0"/>
              <w:adjustRightInd w:val="0"/>
              <w:spacing w:after="0" w:line="240" w:lineRule="auto"/>
              <w:rPr>
                <w:rFonts w:cstheme="minorHAnsi"/>
                <w:sz w:val="18"/>
                <w:szCs w:val="24"/>
              </w:rPr>
            </w:pPr>
          </w:p>
        </w:tc>
        <w:tc>
          <w:tcPr>
            <w:tcW w:w="1350" w:type="dxa"/>
          </w:tcPr>
          <w:p w14:paraId="546A3A1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0A433A1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5017F42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(-6.23)</w:t>
            </w:r>
          </w:p>
        </w:tc>
        <w:tc>
          <w:tcPr>
            <w:tcW w:w="968" w:type="dxa"/>
          </w:tcPr>
          <w:p w14:paraId="41FF0CD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709C20D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0A4D3A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E58E87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73DAF08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14B2A7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BA8D79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(-3.02)</w:t>
            </w:r>
          </w:p>
        </w:tc>
        <w:tc>
          <w:tcPr>
            <w:tcW w:w="899" w:type="dxa"/>
          </w:tcPr>
          <w:p w14:paraId="0763BD2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(-3.41)</w:t>
            </w:r>
          </w:p>
        </w:tc>
        <w:tc>
          <w:tcPr>
            <w:tcW w:w="899" w:type="dxa"/>
          </w:tcPr>
          <w:p w14:paraId="185D7B2F" w14:textId="77777777" w:rsidR="00A26516" w:rsidRPr="00873D8F" w:rsidRDefault="00A26516" w:rsidP="00DD03EE">
            <w:pPr>
              <w:widowControl w:val="0"/>
              <w:autoSpaceDE w:val="0"/>
              <w:autoSpaceDN w:val="0"/>
              <w:adjustRightInd w:val="0"/>
              <w:spacing w:after="0" w:line="240" w:lineRule="auto"/>
              <w:rPr>
                <w:rFonts w:cstheme="minorHAnsi"/>
                <w:sz w:val="18"/>
                <w:szCs w:val="24"/>
              </w:rPr>
            </w:pPr>
          </w:p>
        </w:tc>
      </w:tr>
      <w:tr w:rsidR="00A26516" w:rsidRPr="00873D8F" w14:paraId="290904D3" w14:textId="77777777" w:rsidTr="00A26516">
        <w:tc>
          <w:tcPr>
            <w:tcW w:w="1098" w:type="dxa"/>
          </w:tcPr>
          <w:p w14:paraId="4BE152EF" w14:textId="77777777" w:rsidR="00A26516" w:rsidRPr="00873D8F" w:rsidRDefault="00A26516" w:rsidP="00180108">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ΔNOA</w:t>
            </w:r>
          </w:p>
        </w:tc>
        <w:tc>
          <w:tcPr>
            <w:tcW w:w="1350" w:type="dxa"/>
          </w:tcPr>
          <w:p w14:paraId="1E377E7B"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51FBFE7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4B5ED80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0925D7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-0.057</w:t>
            </w:r>
          </w:p>
        </w:tc>
        <w:tc>
          <w:tcPr>
            <w:tcW w:w="968" w:type="dxa"/>
          </w:tcPr>
          <w:p w14:paraId="5A1928D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2400B2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DF7E11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6982B24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55FE2AD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2BEDDF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-0.034</w:t>
            </w:r>
          </w:p>
        </w:tc>
        <w:tc>
          <w:tcPr>
            <w:tcW w:w="899" w:type="dxa"/>
          </w:tcPr>
          <w:p w14:paraId="3F560E5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-0.029</w:t>
            </w:r>
          </w:p>
        </w:tc>
        <w:tc>
          <w:tcPr>
            <w:tcW w:w="899" w:type="dxa"/>
          </w:tcPr>
          <w:p w14:paraId="63720A7B" w14:textId="77777777" w:rsidR="00A26516" w:rsidRPr="00873D8F" w:rsidRDefault="00A26516" w:rsidP="00DD03EE">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ΔNOA</w:t>
            </w:r>
          </w:p>
        </w:tc>
      </w:tr>
      <w:tr w:rsidR="00A26516" w:rsidRPr="00873D8F" w14:paraId="386F7829" w14:textId="77777777" w:rsidTr="00A26516">
        <w:tc>
          <w:tcPr>
            <w:tcW w:w="1098" w:type="dxa"/>
          </w:tcPr>
          <w:p w14:paraId="5A0ADAF5" w14:textId="77777777" w:rsidR="00A26516" w:rsidRPr="00873D8F" w:rsidRDefault="00A26516" w:rsidP="00180108">
            <w:pPr>
              <w:spacing w:after="0" w:line="240" w:lineRule="auto"/>
              <w:rPr>
                <w:rFonts w:eastAsia="Times New Roman" w:cstheme="minorHAnsi"/>
                <w:color w:val="000000"/>
                <w:sz w:val="18"/>
                <w:szCs w:val="24"/>
              </w:rPr>
            </w:pPr>
          </w:p>
        </w:tc>
        <w:tc>
          <w:tcPr>
            <w:tcW w:w="1350" w:type="dxa"/>
          </w:tcPr>
          <w:p w14:paraId="6D7ECDB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34A6776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713EFAB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824171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(-5.57)</w:t>
            </w:r>
          </w:p>
        </w:tc>
        <w:tc>
          <w:tcPr>
            <w:tcW w:w="968" w:type="dxa"/>
          </w:tcPr>
          <w:p w14:paraId="3B96AF9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EDAEC5B"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FAA10E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A56A649"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793625D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D56BBD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(-3.76)</w:t>
            </w:r>
          </w:p>
        </w:tc>
        <w:tc>
          <w:tcPr>
            <w:tcW w:w="899" w:type="dxa"/>
          </w:tcPr>
          <w:p w14:paraId="73700D9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(-3.68)</w:t>
            </w:r>
          </w:p>
        </w:tc>
        <w:tc>
          <w:tcPr>
            <w:tcW w:w="899" w:type="dxa"/>
          </w:tcPr>
          <w:p w14:paraId="2CC5B9A3" w14:textId="77777777" w:rsidR="00A26516" w:rsidRPr="00873D8F" w:rsidRDefault="00A26516" w:rsidP="00DD03EE">
            <w:pPr>
              <w:spacing w:after="0" w:line="240" w:lineRule="auto"/>
              <w:rPr>
                <w:rFonts w:eastAsia="Times New Roman" w:cstheme="minorHAnsi"/>
                <w:color w:val="000000"/>
                <w:sz w:val="18"/>
                <w:szCs w:val="24"/>
              </w:rPr>
            </w:pPr>
          </w:p>
        </w:tc>
      </w:tr>
      <w:tr w:rsidR="00A26516" w:rsidRPr="00873D8F" w14:paraId="38D9134F" w14:textId="77777777" w:rsidTr="00A26516">
        <w:tc>
          <w:tcPr>
            <w:tcW w:w="1098" w:type="dxa"/>
          </w:tcPr>
          <w:p w14:paraId="27617D7C" w14:textId="77777777" w:rsidR="00A26516" w:rsidRPr="00873D8F" w:rsidRDefault="00A26516" w:rsidP="00180108">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ROA</w:t>
            </w:r>
          </w:p>
        </w:tc>
        <w:tc>
          <w:tcPr>
            <w:tcW w:w="1350" w:type="dxa"/>
          </w:tcPr>
          <w:p w14:paraId="6217C78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454F4D5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0E5678F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66A7ED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5E907D9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0.061</w:t>
            </w:r>
          </w:p>
        </w:tc>
        <w:tc>
          <w:tcPr>
            <w:tcW w:w="968" w:type="dxa"/>
          </w:tcPr>
          <w:p w14:paraId="682E8C8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5CD2EBB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2AAAECB"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0900624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6EC666E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0.087</w:t>
            </w:r>
          </w:p>
        </w:tc>
        <w:tc>
          <w:tcPr>
            <w:tcW w:w="899" w:type="dxa"/>
          </w:tcPr>
          <w:p w14:paraId="4C65849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0.060</w:t>
            </w:r>
          </w:p>
        </w:tc>
        <w:tc>
          <w:tcPr>
            <w:tcW w:w="899" w:type="dxa"/>
          </w:tcPr>
          <w:p w14:paraId="6D9CF111" w14:textId="77777777" w:rsidR="00A26516" w:rsidRPr="00873D8F" w:rsidRDefault="00A26516" w:rsidP="00DD03EE">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ROA</w:t>
            </w:r>
          </w:p>
        </w:tc>
      </w:tr>
      <w:tr w:rsidR="00A26516" w:rsidRPr="00873D8F" w14:paraId="7B771D40" w14:textId="77777777" w:rsidTr="00A26516">
        <w:tc>
          <w:tcPr>
            <w:tcW w:w="1098" w:type="dxa"/>
          </w:tcPr>
          <w:p w14:paraId="7AC69A88" w14:textId="77777777" w:rsidR="00A26516" w:rsidRPr="00873D8F" w:rsidRDefault="00A26516" w:rsidP="00180108">
            <w:pPr>
              <w:spacing w:after="0" w:line="240" w:lineRule="auto"/>
              <w:rPr>
                <w:rFonts w:eastAsia="Times New Roman" w:cstheme="minorHAnsi"/>
                <w:color w:val="000000"/>
                <w:sz w:val="18"/>
                <w:szCs w:val="24"/>
              </w:rPr>
            </w:pPr>
          </w:p>
        </w:tc>
        <w:tc>
          <w:tcPr>
            <w:tcW w:w="1350" w:type="dxa"/>
          </w:tcPr>
          <w:p w14:paraId="302355A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5698F60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4522492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F5D06E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EDEAC6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(3.10)</w:t>
            </w:r>
          </w:p>
        </w:tc>
        <w:tc>
          <w:tcPr>
            <w:tcW w:w="968" w:type="dxa"/>
          </w:tcPr>
          <w:p w14:paraId="7F89A9A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5F3DBC7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5E73EA9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FFB4FA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072BF81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(5.09)</w:t>
            </w:r>
          </w:p>
        </w:tc>
        <w:tc>
          <w:tcPr>
            <w:tcW w:w="899" w:type="dxa"/>
          </w:tcPr>
          <w:p w14:paraId="3CD8465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(3.39)</w:t>
            </w:r>
          </w:p>
        </w:tc>
        <w:tc>
          <w:tcPr>
            <w:tcW w:w="899" w:type="dxa"/>
          </w:tcPr>
          <w:p w14:paraId="500F7137" w14:textId="77777777" w:rsidR="00A26516" w:rsidRPr="00873D8F" w:rsidRDefault="00A26516" w:rsidP="00DD03EE">
            <w:pPr>
              <w:spacing w:after="0" w:line="240" w:lineRule="auto"/>
              <w:rPr>
                <w:rFonts w:eastAsia="Times New Roman" w:cstheme="minorHAnsi"/>
                <w:color w:val="000000"/>
                <w:sz w:val="18"/>
                <w:szCs w:val="24"/>
              </w:rPr>
            </w:pPr>
          </w:p>
        </w:tc>
      </w:tr>
      <w:tr w:rsidR="00A26516" w:rsidRPr="00873D8F" w14:paraId="290C6694" w14:textId="77777777" w:rsidTr="00A26516">
        <w:tc>
          <w:tcPr>
            <w:tcW w:w="1098" w:type="dxa"/>
          </w:tcPr>
          <w:p w14:paraId="23AA0B06" w14:textId="77777777" w:rsidR="00A26516" w:rsidRPr="00873D8F" w:rsidRDefault="00A26516" w:rsidP="00180108">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INVEST</w:t>
            </w:r>
          </w:p>
        </w:tc>
        <w:tc>
          <w:tcPr>
            <w:tcW w:w="1350" w:type="dxa"/>
          </w:tcPr>
          <w:p w14:paraId="4D75B8E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38423F1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607B4DC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75632E1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78EB488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754A0A6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-0.051</w:t>
            </w:r>
          </w:p>
        </w:tc>
        <w:tc>
          <w:tcPr>
            <w:tcW w:w="968" w:type="dxa"/>
          </w:tcPr>
          <w:p w14:paraId="347D130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D4F49F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5D51D1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7BCAA49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-0.020</w:t>
            </w:r>
          </w:p>
        </w:tc>
        <w:tc>
          <w:tcPr>
            <w:tcW w:w="899" w:type="dxa"/>
          </w:tcPr>
          <w:p w14:paraId="28194AD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-0.008</w:t>
            </w:r>
          </w:p>
        </w:tc>
        <w:tc>
          <w:tcPr>
            <w:tcW w:w="899" w:type="dxa"/>
          </w:tcPr>
          <w:p w14:paraId="6D59CCA2" w14:textId="77777777" w:rsidR="00A26516" w:rsidRPr="00873D8F" w:rsidRDefault="00A26516" w:rsidP="00DD03EE">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INVEST</w:t>
            </w:r>
          </w:p>
        </w:tc>
      </w:tr>
      <w:tr w:rsidR="00A26516" w:rsidRPr="00873D8F" w14:paraId="152CBAE1" w14:textId="77777777" w:rsidTr="00A26516">
        <w:tc>
          <w:tcPr>
            <w:tcW w:w="1098" w:type="dxa"/>
          </w:tcPr>
          <w:p w14:paraId="5BC7FBD4" w14:textId="77777777" w:rsidR="00A26516" w:rsidRPr="00873D8F" w:rsidRDefault="00A26516" w:rsidP="00180108">
            <w:pPr>
              <w:spacing w:after="0" w:line="240" w:lineRule="auto"/>
              <w:rPr>
                <w:rFonts w:eastAsia="Times New Roman" w:cstheme="minorHAnsi"/>
                <w:color w:val="000000"/>
                <w:sz w:val="18"/>
                <w:szCs w:val="24"/>
              </w:rPr>
            </w:pPr>
          </w:p>
        </w:tc>
        <w:tc>
          <w:tcPr>
            <w:tcW w:w="1350" w:type="dxa"/>
          </w:tcPr>
          <w:p w14:paraId="2214D97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14E7A83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162BF9E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01DE84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0665E1B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0D8FDF4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(-6.61)</w:t>
            </w:r>
          </w:p>
        </w:tc>
        <w:tc>
          <w:tcPr>
            <w:tcW w:w="968" w:type="dxa"/>
          </w:tcPr>
          <w:p w14:paraId="63746A9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0429587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13325D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623EAE4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(-1.88)</w:t>
            </w:r>
          </w:p>
        </w:tc>
        <w:tc>
          <w:tcPr>
            <w:tcW w:w="899" w:type="dxa"/>
          </w:tcPr>
          <w:p w14:paraId="19B17E9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(-0.85)</w:t>
            </w:r>
          </w:p>
        </w:tc>
        <w:tc>
          <w:tcPr>
            <w:tcW w:w="899" w:type="dxa"/>
          </w:tcPr>
          <w:p w14:paraId="4953212E" w14:textId="77777777" w:rsidR="00A26516" w:rsidRPr="00873D8F" w:rsidRDefault="00A26516" w:rsidP="00DD03EE">
            <w:pPr>
              <w:spacing w:after="0" w:line="240" w:lineRule="auto"/>
              <w:rPr>
                <w:rFonts w:eastAsia="Times New Roman" w:cstheme="minorHAnsi"/>
                <w:color w:val="000000"/>
                <w:sz w:val="18"/>
                <w:szCs w:val="24"/>
              </w:rPr>
            </w:pPr>
          </w:p>
        </w:tc>
      </w:tr>
      <w:tr w:rsidR="00A26516" w:rsidRPr="00873D8F" w14:paraId="4DFA9CFA" w14:textId="77777777" w:rsidTr="00A26516">
        <w:tc>
          <w:tcPr>
            <w:tcW w:w="1098" w:type="dxa"/>
          </w:tcPr>
          <w:p w14:paraId="700A030E" w14:textId="77777777" w:rsidR="00A26516" w:rsidRPr="00873D8F" w:rsidRDefault="00A26516" w:rsidP="00180108">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NSI</w:t>
            </w:r>
          </w:p>
        </w:tc>
        <w:tc>
          <w:tcPr>
            <w:tcW w:w="1350" w:type="dxa"/>
          </w:tcPr>
          <w:p w14:paraId="4B242E9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461B3B8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1DC7957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0CBEC86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0E1A27A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C6EFEAB"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692C9BEB"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-0.092</w:t>
            </w:r>
          </w:p>
        </w:tc>
        <w:tc>
          <w:tcPr>
            <w:tcW w:w="968" w:type="dxa"/>
          </w:tcPr>
          <w:p w14:paraId="6F66703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7ECED9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676479D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899" w:type="dxa"/>
          </w:tcPr>
          <w:p w14:paraId="14A4580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-0.051</w:t>
            </w:r>
          </w:p>
        </w:tc>
        <w:tc>
          <w:tcPr>
            <w:tcW w:w="899" w:type="dxa"/>
          </w:tcPr>
          <w:p w14:paraId="7FD29DBF" w14:textId="77777777" w:rsidR="00A26516" w:rsidRPr="00873D8F" w:rsidRDefault="00A26516" w:rsidP="00DD03EE">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NSI</w:t>
            </w:r>
          </w:p>
        </w:tc>
      </w:tr>
      <w:tr w:rsidR="00A26516" w:rsidRPr="00873D8F" w14:paraId="47BFF624" w14:textId="77777777" w:rsidTr="00A26516">
        <w:tc>
          <w:tcPr>
            <w:tcW w:w="1098" w:type="dxa"/>
          </w:tcPr>
          <w:p w14:paraId="2264EE93" w14:textId="77777777" w:rsidR="00A26516" w:rsidRPr="00873D8F" w:rsidRDefault="00A26516" w:rsidP="00180108">
            <w:pPr>
              <w:spacing w:after="0" w:line="240" w:lineRule="auto"/>
              <w:rPr>
                <w:rFonts w:eastAsia="Times New Roman" w:cstheme="minorHAnsi"/>
                <w:color w:val="000000"/>
                <w:sz w:val="18"/>
                <w:szCs w:val="24"/>
              </w:rPr>
            </w:pPr>
          </w:p>
        </w:tc>
        <w:tc>
          <w:tcPr>
            <w:tcW w:w="1350" w:type="dxa"/>
          </w:tcPr>
          <w:p w14:paraId="1521496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3908EF1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26CA4CC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9F06A4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572AD70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188E7B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C2E10B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(-7.96)</w:t>
            </w:r>
          </w:p>
        </w:tc>
        <w:tc>
          <w:tcPr>
            <w:tcW w:w="968" w:type="dxa"/>
          </w:tcPr>
          <w:p w14:paraId="2E4480B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50AE1D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5D85F9F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899" w:type="dxa"/>
          </w:tcPr>
          <w:p w14:paraId="77D49B2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(-6.17)</w:t>
            </w:r>
          </w:p>
        </w:tc>
        <w:tc>
          <w:tcPr>
            <w:tcW w:w="899" w:type="dxa"/>
          </w:tcPr>
          <w:p w14:paraId="3250259E" w14:textId="77777777" w:rsidR="00A26516" w:rsidRPr="00873D8F" w:rsidRDefault="00A26516" w:rsidP="00DD03EE">
            <w:pPr>
              <w:spacing w:after="0" w:line="240" w:lineRule="auto"/>
              <w:rPr>
                <w:rFonts w:eastAsia="Times New Roman" w:cstheme="minorHAnsi"/>
                <w:color w:val="000000"/>
                <w:sz w:val="18"/>
                <w:szCs w:val="24"/>
              </w:rPr>
            </w:pPr>
          </w:p>
        </w:tc>
      </w:tr>
      <w:tr w:rsidR="00A26516" w:rsidRPr="00873D8F" w14:paraId="0B98EFDB" w14:textId="77777777" w:rsidTr="00A26516">
        <w:tc>
          <w:tcPr>
            <w:tcW w:w="1098" w:type="dxa"/>
          </w:tcPr>
          <w:p w14:paraId="2A529174" w14:textId="77777777" w:rsidR="00A26516" w:rsidRPr="00873D8F" w:rsidRDefault="00A26516" w:rsidP="00180108">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EXTFIN</w:t>
            </w:r>
          </w:p>
        </w:tc>
        <w:tc>
          <w:tcPr>
            <w:tcW w:w="1350" w:type="dxa"/>
          </w:tcPr>
          <w:p w14:paraId="3CA2E8D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50CAF71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1576F52B"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0FA8401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4AFD1E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813739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0D45387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393652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-0.093</w:t>
            </w:r>
          </w:p>
        </w:tc>
        <w:tc>
          <w:tcPr>
            <w:tcW w:w="968" w:type="dxa"/>
          </w:tcPr>
          <w:p w14:paraId="389C46A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5E50864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899" w:type="dxa"/>
          </w:tcPr>
          <w:p w14:paraId="523C68C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-0.039</w:t>
            </w:r>
          </w:p>
        </w:tc>
        <w:tc>
          <w:tcPr>
            <w:tcW w:w="899" w:type="dxa"/>
          </w:tcPr>
          <w:p w14:paraId="728C4DFE" w14:textId="77777777" w:rsidR="00A26516" w:rsidRPr="00873D8F" w:rsidRDefault="00A26516" w:rsidP="00DD03EE">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EXTFIN</w:t>
            </w:r>
          </w:p>
        </w:tc>
      </w:tr>
      <w:tr w:rsidR="00A26516" w:rsidRPr="00873D8F" w14:paraId="4911F1B6" w14:textId="77777777" w:rsidTr="00A26516">
        <w:tc>
          <w:tcPr>
            <w:tcW w:w="1098" w:type="dxa"/>
          </w:tcPr>
          <w:p w14:paraId="05364B4D" w14:textId="77777777" w:rsidR="00A26516" w:rsidRPr="00873D8F" w:rsidRDefault="00A26516" w:rsidP="00180108">
            <w:pPr>
              <w:spacing w:after="0" w:line="240" w:lineRule="auto"/>
              <w:rPr>
                <w:rFonts w:eastAsia="Times New Roman" w:cstheme="minorHAnsi"/>
                <w:color w:val="000000"/>
                <w:sz w:val="18"/>
                <w:szCs w:val="24"/>
              </w:rPr>
            </w:pPr>
          </w:p>
        </w:tc>
        <w:tc>
          <w:tcPr>
            <w:tcW w:w="1350" w:type="dxa"/>
          </w:tcPr>
          <w:p w14:paraId="0EF378E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2D72FF8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2FC1B94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5EEC85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487A33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028E56D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9A7583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3F0207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(-12.41)</w:t>
            </w:r>
          </w:p>
        </w:tc>
        <w:tc>
          <w:tcPr>
            <w:tcW w:w="968" w:type="dxa"/>
          </w:tcPr>
          <w:p w14:paraId="7E19F74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52F4EC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899" w:type="dxa"/>
          </w:tcPr>
          <w:p w14:paraId="42EE244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(-7.79)</w:t>
            </w:r>
          </w:p>
        </w:tc>
        <w:tc>
          <w:tcPr>
            <w:tcW w:w="899" w:type="dxa"/>
          </w:tcPr>
          <w:p w14:paraId="44F3690D" w14:textId="77777777" w:rsidR="00A26516" w:rsidRPr="00873D8F" w:rsidRDefault="00A26516" w:rsidP="00DD03EE">
            <w:pPr>
              <w:spacing w:after="0" w:line="240" w:lineRule="auto"/>
              <w:rPr>
                <w:rFonts w:eastAsia="Times New Roman" w:cstheme="minorHAnsi"/>
                <w:color w:val="000000"/>
                <w:sz w:val="18"/>
                <w:szCs w:val="24"/>
              </w:rPr>
            </w:pPr>
          </w:p>
        </w:tc>
      </w:tr>
      <w:tr w:rsidR="00A26516" w:rsidRPr="00873D8F" w14:paraId="5AD659CE" w14:textId="77777777" w:rsidTr="00A26516">
        <w:tc>
          <w:tcPr>
            <w:tcW w:w="1098" w:type="dxa"/>
          </w:tcPr>
          <w:p w14:paraId="5072B2BA" w14:textId="77777777" w:rsidR="00A26516" w:rsidRPr="00873D8F" w:rsidRDefault="00A26516" w:rsidP="00180108">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MOM</w:t>
            </w:r>
          </w:p>
        </w:tc>
        <w:tc>
          <w:tcPr>
            <w:tcW w:w="1350" w:type="dxa"/>
          </w:tcPr>
          <w:p w14:paraId="5B3F5AB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288813D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076D240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010ADD2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8D21F9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5013C81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1EF071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69EF9D1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86BAF1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0.026</w:t>
            </w:r>
          </w:p>
        </w:tc>
        <w:tc>
          <w:tcPr>
            <w:tcW w:w="968" w:type="dxa"/>
          </w:tcPr>
          <w:p w14:paraId="4627DBD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899" w:type="dxa"/>
          </w:tcPr>
          <w:p w14:paraId="022AB27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0.023</w:t>
            </w:r>
          </w:p>
        </w:tc>
        <w:tc>
          <w:tcPr>
            <w:tcW w:w="899" w:type="dxa"/>
          </w:tcPr>
          <w:p w14:paraId="3B0C1D8C" w14:textId="77777777" w:rsidR="00A26516" w:rsidRPr="00873D8F" w:rsidRDefault="00A26516" w:rsidP="00DD03EE">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MOM</w:t>
            </w:r>
          </w:p>
        </w:tc>
      </w:tr>
      <w:tr w:rsidR="00A26516" w:rsidRPr="00873D8F" w14:paraId="18580B52" w14:textId="77777777" w:rsidTr="00A26516">
        <w:tc>
          <w:tcPr>
            <w:tcW w:w="1098" w:type="dxa"/>
          </w:tcPr>
          <w:p w14:paraId="6C400B6D" w14:textId="77777777" w:rsidR="00A26516" w:rsidRPr="00873D8F" w:rsidRDefault="00A26516" w:rsidP="00180108">
            <w:pPr>
              <w:spacing w:after="0" w:line="240" w:lineRule="auto"/>
              <w:rPr>
                <w:rFonts w:eastAsia="Times New Roman" w:cstheme="minorHAnsi"/>
                <w:color w:val="000000"/>
                <w:sz w:val="18"/>
                <w:szCs w:val="24"/>
              </w:rPr>
            </w:pPr>
          </w:p>
        </w:tc>
        <w:tc>
          <w:tcPr>
            <w:tcW w:w="1350" w:type="dxa"/>
          </w:tcPr>
          <w:p w14:paraId="70033B6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470A99F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7CC241F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369B6B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9943D0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56F5797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241170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61E4B9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34732C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(7.99)</w:t>
            </w:r>
          </w:p>
        </w:tc>
        <w:tc>
          <w:tcPr>
            <w:tcW w:w="968" w:type="dxa"/>
          </w:tcPr>
          <w:p w14:paraId="1D73E259"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899" w:type="dxa"/>
          </w:tcPr>
          <w:p w14:paraId="01BF32F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(8.54)</w:t>
            </w:r>
          </w:p>
        </w:tc>
        <w:tc>
          <w:tcPr>
            <w:tcW w:w="899" w:type="dxa"/>
          </w:tcPr>
          <w:p w14:paraId="1F1233C0" w14:textId="77777777" w:rsidR="00A26516" w:rsidRPr="00873D8F" w:rsidRDefault="00A26516" w:rsidP="00DD03EE">
            <w:pPr>
              <w:spacing w:after="0" w:line="240" w:lineRule="auto"/>
              <w:rPr>
                <w:rFonts w:eastAsia="Times New Roman" w:cstheme="minorHAnsi"/>
                <w:color w:val="000000"/>
                <w:sz w:val="18"/>
                <w:szCs w:val="24"/>
              </w:rPr>
            </w:pPr>
          </w:p>
        </w:tc>
      </w:tr>
      <w:tr w:rsidR="00A26516" w:rsidRPr="00873D8F" w14:paraId="3E5401D2" w14:textId="77777777" w:rsidTr="00A26516">
        <w:tc>
          <w:tcPr>
            <w:tcW w:w="1098" w:type="dxa"/>
          </w:tcPr>
          <w:p w14:paraId="04B7069C" w14:textId="77777777" w:rsidR="00A26516" w:rsidRPr="00873D8F" w:rsidRDefault="00A26516" w:rsidP="00180108">
            <w:pPr>
              <w:spacing w:after="0" w:line="240" w:lineRule="auto"/>
              <w:rPr>
                <w:rFonts w:eastAsia="Times New Roman" w:cstheme="minorHAnsi"/>
                <w:color w:val="000000"/>
                <w:sz w:val="18"/>
                <w:szCs w:val="24"/>
              </w:rPr>
            </w:pPr>
          </w:p>
        </w:tc>
        <w:tc>
          <w:tcPr>
            <w:tcW w:w="1350" w:type="dxa"/>
          </w:tcPr>
          <w:p w14:paraId="7C853C8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46" w:type="dxa"/>
          </w:tcPr>
          <w:p w14:paraId="1E6FE72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1137" w:type="dxa"/>
          </w:tcPr>
          <w:p w14:paraId="460484F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66E970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BA3EAF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6A78D06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37DFE9B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2416EE3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1EBCDBA4"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968" w:type="dxa"/>
          </w:tcPr>
          <w:p w14:paraId="4E42F67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899" w:type="dxa"/>
          </w:tcPr>
          <w:p w14:paraId="79F750C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p>
        </w:tc>
        <w:tc>
          <w:tcPr>
            <w:tcW w:w="899" w:type="dxa"/>
          </w:tcPr>
          <w:p w14:paraId="1FE20E87" w14:textId="77777777" w:rsidR="00A26516" w:rsidRPr="00873D8F" w:rsidRDefault="00A26516" w:rsidP="00DD03EE">
            <w:pPr>
              <w:spacing w:after="0" w:line="240" w:lineRule="auto"/>
              <w:rPr>
                <w:rFonts w:eastAsia="Times New Roman" w:cstheme="minorHAnsi"/>
                <w:color w:val="000000"/>
                <w:sz w:val="18"/>
                <w:szCs w:val="24"/>
              </w:rPr>
            </w:pPr>
          </w:p>
        </w:tc>
      </w:tr>
      <w:tr w:rsidR="00A26516" w:rsidRPr="00873D8F" w14:paraId="3AD67CE1" w14:textId="77777777" w:rsidTr="00A26516">
        <w:tc>
          <w:tcPr>
            <w:tcW w:w="1098" w:type="dxa"/>
          </w:tcPr>
          <w:p w14:paraId="37D6B8A5" w14:textId="77777777" w:rsidR="00A26516" w:rsidRPr="00873D8F" w:rsidRDefault="00A26516" w:rsidP="00180108">
            <w:pPr>
              <w:spacing w:after="0" w:line="240" w:lineRule="auto"/>
              <w:rPr>
                <w:rFonts w:eastAsia="Times New Roman" w:cstheme="minorHAnsi"/>
                <w:color w:val="000000"/>
                <w:sz w:val="18"/>
                <w:szCs w:val="24"/>
                <w:vertAlign w:val="superscript"/>
              </w:rPr>
            </w:pPr>
            <w:r w:rsidRPr="00873D8F">
              <w:rPr>
                <w:rFonts w:eastAsia="Times New Roman" w:cstheme="minorHAnsi"/>
                <w:color w:val="000000"/>
                <w:sz w:val="18"/>
                <w:szCs w:val="24"/>
              </w:rPr>
              <w:t>Adj R</w:t>
            </w:r>
            <w:r w:rsidRPr="00873D8F">
              <w:rPr>
                <w:rFonts w:eastAsia="Times New Roman" w:cstheme="minorHAnsi"/>
                <w:color w:val="000000"/>
                <w:sz w:val="18"/>
                <w:szCs w:val="24"/>
                <w:vertAlign w:val="superscript"/>
              </w:rPr>
              <w:t>2</w:t>
            </w:r>
          </w:p>
        </w:tc>
        <w:tc>
          <w:tcPr>
            <w:tcW w:w="1350" w:type="dxa"/>
          </w:tcPr>
          <w:p w14:paraId="4376663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0.343</w:t>
            </w:r>
          </w:p>
        </w:tc>
        <w:tc>
          <w:tcPr>
            <w:tcW w:w="946" w:type="dxa"/>
          </w:tcPr>
          <w:p w14:paraId="303CF2E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0.353</w:t>
            </w:r>
          </w:p>
        </w:tc>
        <w:tc>
          <w:tcPr>
            <w:tcW w:w="1137" w:type="dxa"/>
          </w:tcPr>
          <w:p w14:paraId="2D3F38FF"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0.372</w:t>
            </w:r>
          </w:p>
        </w:tc>
        <w:tc>
          <w:tcPr>
            <w:tcW w:w="968" w:type="dxa"/>
          </w:tcPr>
          <w:p w14:paraId="6D7A6780"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0.377</w:t>
            </w:r>
          </w:p>
        </w:tc>
        <w:tc>
          <w:tcPr>
            <w:tcW w:w="968" w:type="dxa"/>
          </w:tcPr>
          <w:p w14:paraId="0BE183AD"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0.358</w:t>
            </w:r>
          </w:p>
        </w:tc>
        <w:tc>
          <w:tcPr>
            <w:tcW w:w="968" w:type="dxa"/>
          </w:tcPr>
          <w:p w14:paraId="6585462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0.363</w:t>
            </w:r>
          </w:p>
        </w:tc>
        <w:tc>
          <w:tcPr>
            <w:tcW w:w="968" w:type="dxa"/>
          </w:tcPr>
          <w:p w14:paraId="44E16338"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0.350</w:t>
            </w:r>
          </w:p>
        </w:tc>
        <w:tc>
          <w:tcPr>
            <w:tcW w:w="968" w:type="dxa"/>
          </w:tcPr>
          <w:p w14:paraId="15A82A6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0.334</w:t>
            </w:r>
          </w:p>
        </w:tc>
        <w:tc>
          <w:tcPr>
            <w:tcW w:w="968" w:type="dxa"/>
          </w:tcPr>
          <w:p w14:paraId="6F6F305E"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0.365</w:t>
            </w:r>
          </w:p>
        </w:tc>
        <w:tc>
          <w:tcPr>
            <w:tcW w:w="968" w:type="dxa"/>
          </w:tcPr>
          <w:p w14:paraId="179F718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0.391</w:t>
            </w:r>
          </w:p>
        </w:tc>
        <w:tc>
          <w:tcPr>
            <w:tcW w:w="899" w:type="dxa"/>
          </w:tcPr>
          <w:p w14:paraId="5AD2E06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0.348</w:t>
            </w:r>
          </w:p>
        </w:tc>
        <w:tc>
          <w:tcPr>
            <w:tcW w:w="899" w:type="dxa"/>
          </w:tcPr>
          <w:p w14:paraId="66F75DCD" w14:textId="77777777" w:rsidR="00A26516" w:rsidRPr="00873D8F" w:rsidRDefault="00A26516" w:rsidP="00DD03EE">
            <w:pPr>
              <w:spacing w:after="0" w:line="240" w:lineRule="auto"/>
              <w:rPr>
                <w:rFonts w:eastAsia="Times New Roman" w:cstheme="minorHAnsi"/>
                <w:color w:val="000000"/>
                <w:sz w:val="18"/>
                <w:szCs w:val="24"/>
                <w:vertAlign w:val="superscript"/>
              </w:rPr>
            </w:pPr>
            <w:r w:rsidRPr="00873D8F">
              <w:rPr>
                <w:rFonts w:eastAsia="Times New Roman" w:cstheme="minorHAnsi"/>
                <w:color w:val="000000"/>
                <w:sz w:val="18"/>
                <w:szCs w:val="24"/>
              </w:rPr>
              <w:t>Adj R</w:t>
            </w:r>
            <w:r w:rsidRPr="00873D8F">
              <w:rPr>
                <w:rFonts w:eastAsia="Times New Roman" w:cstheme="minorHAnsi"/>
                <w:color w:val="000000"/>
                <w:sz w:val="18"/>
                <w:szCs w:val="24"/>
                <w:vertAlign w:val="superscript"/>
              </w:rPr>
              <w:t>2</w:t>
            </w:r>
          </w:p>
        </w:tc>
      </w:tr>
      <w:tr w:rsidR="00A26516" w:rsidRPr="00873D8F" w14:paraId="510659C4" w14:textId="77777777" w:rsidTr="00A26516">
        <w:tc>
          <w:tcPr>
            <w:tcW w:w="1098" w:type="dxa"/>
          </w:tcPr>
          <w:p w14:paraId="5181A3CC" w14:textId="77777777" w:rsidR="00A26516" w:rsidRPr="00873D8F" w:rsidRDefault="00A26516" w:rsidP="00180108">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N</w:t>
            </w:r>
          </w:p>
        </w:tc>
        <w:tc>
          <w:tcPr>
            <w:tcW w:w="1350" w:type="dxa"/>
          </w:tcPr>
          <w:p w14:paraId="75759DB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142,505</w:t>
            </w:r>
          </w:p>
        </w:tc>
        <w:tc>
          <w:tcPr>
            <w:tcW w:w="946" w:type="dxa"/>
          </w:tcPr>
          <w:p w14:paraId="3C2FDF01"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125,207</w:t>
            </w:r>
          </w:p>
        </w:tc>
        <w:tc>
          <w:tcPr>
            <w:tcW w:w="1137" w:type="dxa"/>
          </w:tcPr>
          <w:p w14:paraId="138AF053"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117,439</w:t>
            </w:r>
          </w:p>
        </w:tc>
        <w:tc>
          <w:tcPr>
            <w:tcW w:w="968" w:type="dxa"/>
          </w:tcPr>
          <w:p w14:paraId="54325427"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116,825</w:t>
            </w:r>
          </w:p>
        </w:tc>
        <w:tc>
          <w:tcPr>
            <w:tcW w:w="968" w:type="dxa"/>
          </w:tcPr>
          <w:p w14:paraId="29D3384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123,371</w:t>
            </w:r>
          </w:p>
        </w:tc>
        <w:tc>
          <w:tcPr>
            <w:tcW w:w="968" w:type="dxa"/>
          </w:tcPr>
          <w:p w14:paraId="2721F885"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121,345</w:t>
            </w:r>
          </w:p>
        </w:tc>
        <w:tc>
          <w:tcPr>
            <w:tcW w:w="968" w:type="dxa"/>
          </w:tcPr>
          <w:p w14:paraId="5D47D72A"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109,376</w:t>
            </w:r>
          </w:p>
        </w:tc>
        <w:tc>
          <w:tcPr>
            <w:tcW w:w="968" w:type="dxa"/>
          </w:tcPr>
          <w:p w14:paraId="28163FB9"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117,078</w:t>
            </w:r>
          </w:p>
        </w:tc>
        <w:tc>
          <w:tcPr>
            <w:tcW w:w="968" w:type="dxa"/>
          </w:tcPr>
          <w:p w14:paraId="78977166"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123,563</w:t>
            </w:r>
          </w:p>
        </w:tc>
        <w:tc>
          <w:tcPr>
            <w:tcW w:w="968" w:type="dxa"/>
          </w:tcPr>
          <w:p w14:paraId="64E6440C"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112,823</w:t>
            </w:r>
          </w:p>
        </w:tc>
        <w:tc>
          <w:tcPr>
            <w:tcW w:w="899" w:type="dxa"/>
          </w:tcPr>
          <w:p w14:paraId="70CD7312" w14:textId="77777777" w:rsidR="00A26516" w:rsidRPr="00873D8F" w:rsidRDefault="00A26516" w:rsidP="00FE18D9">
            <w:pPr>
              <w:widowControl w:val="0"/>
              <w:autoSpaceDE w:val="0"/>
              <w:autoSpaceDN w:val="0"/>
              <w:adjustRightInd w:val="0"/>
              <w:spacing w:after="0" w:line="240" w:lineRule="auto"/>
              <w:jc w:val="center"/>
              <w:rPr>
                <w:rFonts w:cstheme="minorHAnsi"/>
                <w:sz w:val="18"/>
                <w:szCs w:val="24"/>
              </w:rPr>
            </w:pPr>
            <w:r w:rsidRPr="00873D8F">
              <w:rPr>
                <w:rFonts w:cstheme="minorHAnsi"/>
                <w:sz w:val="18"/>
                <w:szCs w:val="24"/>
              </w:rPr>
              <w:t>96,174</w:t>
            </w:r>
          </w:p>
        </w:tc>
        <w:tc>
          <w:tcPr>
            <w:tcW w:w="899" w:type="dxa"/>
          </w:tcPr>
          <w:p w14:paraId="14C47D44" w14:textId="77777777" w:rsidR="00A26516" w:rsidRPr="00873D8F" w:rsidRDefault="00A26516" w:rsidP="00DD03EE">
            <w:pPr>
              <w:spacing w:after="0" w:line="240" w:lineRule="auto"/>
              <w:rPr>
                <w:rFonts w:eastAsia="Times New Roman" w:cstheme="minorHAnsi"/>
                <w:color w:val="000000"/>
                <w:sz w:val="18"/>
                <w:szCs w:val="24"/>
              </w:rPr>
            </w:pPr>
            <w:r w:rsidRPr="00873D8F">
              <w:rPr>
                <w:rFonts w:eastAsia="Times New Roman" w:cstheme="minorHAnsi"/>
                <w:color w:val="000000"/>
                <w:sz w:val="18"/>
                <w:szCs w:val="24"/>
              </w:rPr>
              <w:t>N</w:t>
            </w:r>
          </w:p>
        </w:tc>
      </w:tr>
      <w:tr w:rsidR="00A26516" w:rsidRPr="00873D8F" w14:paraId="69FF5FD1" w14:textId="77777777" w:rsidTr="00A26516">
        <w:tc>
          <w:tcPr>
            <w:tcW w:w="1098" w:type="dxa"/>
            <w:tcBorders>
              <w:bottom w:val="single" w:sz="4" w:space="0" w:color="auto"/>
            </w:tcBorders>
          </w:tcPr>
          <w:p w14:paraId="7BAE99A7" w14:textId="77777777" w:rsidR="00A26516" w:rsidRPr="00873D8F" w:rsidRDefault="00A26516" w:rsidP="00180108">
            <w:pPr>
              <w:widowControl w:val="0"/>
              <w:autoSpaceDE w:val="0"/>
              <w:autoSpaceDN w:val="0"/>
              <w:adjustRightInd w:val="0"/>
              <w:spacing w:after="0" w:line="240" w:lineRule="auto"/>
              <w:rPr>
                <w:rFonts w:cstheme="minorHAnsi"/>
                <w:sz w:val="18"/>
                <w:szCs w:val="24"/>
              </w:rPr>
            </w:pPr>
          </w:p>
        </w:tc>
        <w:tc>
          <w:tcPr>
            <w:tcW w:w="1350" w:type="dxa"/>
            <w:tcBorders>
              <w:bottom w:val="single" w:sz="4" w:space="0" w:color="auto"/>
            </w:tcBorders>
          </w:tcPr>
          <w:p w14:paraId="7449999F"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46" w:type="dxa"/>
            <w:tcBorders>
              <w:bottom w:val="single" w:sz="4" w:space="0" w:color="auto"/>
            </w:tcBorders>
          </w:tcPr>
          <w:p w14:paraId="46974FA3"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1137" w:type="dxa"/>
            <w:tcBorders>
              <w:bottom w:val="single" w:sz="4" w:space="0" w:color="auto"/>
            </w:tcBorders>
          </w:tcPr>
          <w:p w14:paraId="35D70931"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Borders>
              <w:bottom w:val="single" w:sz="4" w:space="0" w:color="auto"/>
            </w:tcBorders>
          </w:tcPr>
          <w:p w14:paraId="158862A3"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Borders>
              <w:bottom w:val="single" w:sz="4" w:space="0" w:color="auto"/>
            </w:tcBorders>
          </w:tcPr>
          <w:p w14:paraId="2C3CC5C8"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Borders>
              <w:bottom w:val="single" w:sz="4" w:space="0" w:color="auto"/>
            </w:tcBorders>
          </w:tcPr>
          <w:p w14:paraId="327C56D5"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Borders>
              <w:bottom w:val="single" w:sz="4" w:space="0" w:color="auto"/>
            </w:tcBorders>
          </w:tcPr>
          <w:p w14:paraId="671C06AA"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Borders>
              <w:bottom w:val="single" w:sz="4" w:space="0" w:color="auto"/>
            </w:tcBorders>
          </w:tcPr>
          <w:p w14:paraId="39388711"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Borders>
              <w:bottom w:val="single" w:sz="4" w:space="0" w:color="auto"/>
            </w:tcBorders>
          </w:tcPr>
          <w:p w14:paraId="48A272D0"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968" w:type="dxa"/>
            <w:tcBorders>
              <w:bottom w:val="single" w:sz="4" w:space="0" w:color="auto"/>
            </w:tcBorders>
          </w:tcPr>
          <w:p w14:paraId="1B1B7506"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899" w:type="dxa"/>
            <w:tcBorders>
              <w:bottom w:val="single" w:sz="4" w:space="0" w:color="auto"/>
            </w:tcBorders>
          </w:tcPr>
          <w:p w14:paraId="07652A65" w14:textId="77777777" w:rsidR="00A26516" w:rsidRPr="00873D8F" w:rsidRDefault="00A26516" w:rsidP="00180108">
            <w:pPr>
              <w:widowControl w:val="0"/>
              <w:autoSpaceDE w:val="0"/>
              <w:autoSpaceDN w:val="0"/>
              <w:adjustRightInd w:val="0"/>
              <w:spacing w:after="0" w:line="240" w:lineRule="auto"/>
              <w:jc w:val="center"/>
              <w:rPr>
                <w:rFonts w:cstheme="minorHAnsi"/>
                <w:sz w:val="18"/>
                <w:szCs w:val="24"/>
              </w:rPr>
            </w:pPr>
          </w:p>
        </w:tc>
        <w:tc>
          <w:tcPr>
            <w:tcW w:w="899" w:type="dxa"/>
            <w:tcBorders>
              <w:bottom w:val="single" w:sz="4" w:space="0" w:color="auto"/>
            </w:tcBorders>
          </w:tcPr>
          <w:p w14:paraId="4F18158B" w14:textId="77777777" w:rsidR="00A26516" w:rsidRPr="00873D8F" w:rsidRDefault="00A26516" w:rsidP="00DD03EE">
            <w:pPr>
              <w:widowControl w:val="0"/>
              <w:autoSpaceDE w:val="0"/>
              <w:autoSpaceDN w:val="0"/>
              <w:adjustRightInd w:val="0"/>
              <w:spacing w:after="0" w:line="240" w:lineRule="auto"/>
              <w:rPr>
                <w:rFonts w:cstheme="minorHAnsi"/>
                <w:sz w:val="18"/>
                <w:szCs w:val="24"/>
              </w:rPr>
            </w:pPr>
          </w:p>
        </w:tc>
      </w:tr>
    </w:tbl>
    <w:p w14:paraId="050BCB77" w14:textId="77777777" w:rsidR="003451A5" w:rsidRPr="00873D8F" w:rsidRDefault="003451A5" w:rsidP="003451A5">
      <w:pPr>
        <w:pStyle w:val="Title"/>
        <w:jc w:val="left"/>
        <w:rPr>
          <w:rFonts w:asciiTheme="minorHAnsi" w:hAnsiTheme="minorHAnsi" w:cstheme="minorHAnsi"/>
          <w:b w:val="0"/>
          <w:color w:val="000000"/>
          <w:sz w:val="18"/>
        </w:rPr>
      </w:pPr>
    </w:p>
    <w:p w14:paraId="30895558" w14:textId="77777777" w:rsidR="003451A5" w:rsidRPr="00873D8F" w:rsidRDefault="003451A5" w:rsidP="003451A5">
      <w:pPr>
        <w:pStyle w:val="Title"/>
        <w:jc w:val="left"/>
        <w:rPr>
          <w:rFonts w:asciiTheme="minorHAnsi" w:hAnsiTheme="minorHAnsi" w:cstheme="minorHAnsi"/>
          <w:b w:val="0"/>
          <w:color w:val="000000"/>
          <w:sz w:val="18"/>
        </w:rPr>
      </w:pPr>
      <w:r w:rsidRPr="00873D8F">
        <w:rPr>
          <w:rFonts w:asciiTheme="minorHAnsi" w:hAnsiTheme="minorHAnsi" w:cstheme="minorHAnsi"/>
          <w:b w:val="0"/>
          <w:color w:val="000000"/>
          <w:sz w:val="18"/>
        </w:rPr>
        <w:lastRenderedPageBreak/>
        <w:t>Coefficients and adjusted R</w:t>
      </w:r>
      <w:r w:rsidRPr="00873D8F">
        <w:rPr>
          <w:rFonts w:asciiTheme="minorHAnsi" w:hAnsiTheme="minorHAnsi" w:cstheme="minorHAnsi"/>
          <w:b w:val="0"/>
          <w:color w:val="000000"/>
          <w:sz w:val="18"/>
          <w:vertAlign w:val="superscript"/>
        </w:rPr>
        <w:t>2</w:t>
      </w:r>
      <w:r w:rsidRPr="00873D8F">
        <w:rPr>
          <w:rFonts w:asciiTheme="minorHAnsi" w:hAnsiTheme="minorHAnsi" w:cstheme="minorHAnsi"/>
          <w:b w:val="0"/>
          <w:color w:val="000000"/>
          <w:sz w:val="18"/>
        </w:rPr>
        <w:t xml:space="preserve"> are means of estimates from cross-sectional regressions for each year; t-statistics on coefficients (in parentheses) are mean coefficients divided by their standard error estimated from the time series of coefficients with a </w:t>
      </w:r>
      <w:r w:rsidR="00441351" w:rsidRPr="00873D8F">
        <w:rPr>
          <w:rFonts w:asciiTheme="minorHAnsi" w:hAnsiTheme="minorHAnsi" w:cstheme="minorHAnsi"/>
          <w:b w:val="0"/>
          <w:color w:val="000000"/>
          <w:sz w:val="18"/>
        </w:rPr>
        <w:t xml:space="preserve">Newey-West </w:t>
      </w:r>
      <w:r w:rsidRPr="00873D8F">
        <w:rPr>
          <w:rFonts w:asciiTheme="minorHAnsi" w:hAnsiTheme="minorHAnsi" w:cstheme="minorHAnsi"/>
          <w:b w:val="0"/>
          <w:color w:val="000000"/>
          <w:sz w:val="18"/>
        </w:rPr>
        <w:t xml:space="preserve">correction for the serial correlation in the coefficient estimates. N is the number of firm-years entering the regressions estimations. </w:t>
      </w:r>
      <w:r w:rsidR="00161F92" w:rsidRPr="00873D8F">
        <w:rPr>
          <w:rFonts w:asciiTheme="minorHAnsi" w:hAnsiTheme="minorHAnsi" w:cstheme="minorHAnsi"/>
          <w:b w:val="0"/>
          <w:color w:val="000000"/>
          <w:sz w:val="18"/>
        </w:rPr>
        <w:t xml:space="preserve">The top and bottom one percent of </w:t>
      </w:r>
      <w:r w:rsidR="00512860" w:rsidRPr="00873D8F">
        <w:rPr>
          <w:rFonts w:asciiTheme="minorHAnsi" w:hAnsiTheme="minorHAnsi" w:cstheme="minorHAnsi"/>
          <w:b w:val="0"/>
          <w:color w:val="000000"/>
          <w:sz w:val="18"/>
        </w:rPr>
        <w:t xml:space="preserve">the </w:t>
      </w:r>
      <w:r w:rsidR="00161F92" w:rsidRPr="00873D8F">
        <w:rPr>
          <w:rFonts w:asciiTheme="minorHAnsi" w:hAnsiTheme="minorHAnsi" w:cstheme="minorHAnsi"/>
          <w:b w:val="0"/>
          <w:color w:val="000000"/>
          <w:sz w:val="18"/>
        </w:rPr>
        <w:t>explanatory variable</w:t>
      </w:r>
      <w:r w:rsidR="00512860" w:rsidRPr="00873D8F">
        <w:rPr>
          <w:rFonts w:asciiTheme="minorHAnsi" w:hAnsiTheme="minorHAnsi" w:cstheme="minorHAnsi"/>
          <w:b w:val="0"/>
          <w:color w:val="000000"/>
          <w:sz w:val="18"/>
        </w:rPr>
        <w:t>s</w:t>
      </w:r>
      <w:r w:rsidR="00161F92" w:rsidRPr="00873D8F">
        <w:rPr>
          <w:rFonts w:asciiTheme="minorHAnsi" w:hAnsiTheme="minorHAnsi" w:cstheme="minorHAnsi"/>
          <w:b w:val="0"/>
          <w:color w:val="000000"/>
          <w:sz w:val="18"/>
        </w:rPr>
        <w:t xml:space="preserve"> each year w</w:t>
      </w:r>
      <w:r w:rsidR="00B769AB" w:rsidRPr="00873D8F">
        <w:rPr>
          <w:rFonts w:asciiTheme="minorHAnsi" w:hAnsiTheme="minorHAnsi" w:cstheme="minorHAnsi"/>
          <w:b w:val="0"/>
          <w:color w:val="000000"/>
          <w:sz w:val="18"/>
        </w:rPr>
        <w:t>ere</w:t>
      </w:r>
      <w:r w:rsidR="00161F92" w:rsidRPr="00873D8F">
        <w:rPr>
          <w:rFonts w:asciiTheme="minorHAnsi" w:hAnsiTheme="minorHAnsi" w:cstheme="minorHAnsi"/>
          <w:b w:val="0"/>
          <w:color w:val="000000"/>
          <w:sz w:val="18"/>
        </w:rPr>
        <w:t xml:space="preserve"> discarded in the estimations. </w:t>
      </w:r>
    </w:p>
    <w:p w14:paraId="1F9BE4E4" w14:textId="77777777" w:rsidR="003451A5" w:rsidRPr="00873D8F" w:rsidRDefault="003451A5" w:rsidP="003451A5">
      <w:pPr>
        <w:pStyle w:val="Title"/>
        <w:jc w:val="left"/>
        <w:rPr>
          <w:rFonts w:asciiTheme="minorHAnsi" w:hAnsiTheme="minorHAnsi" w:cstheme="minorHAnsi"/>
          <w:color w:val="000000"/>
          <w:sz w:val="18"/>
        </w:rPr>
        <w:sectPr w:rsidR="003451A5" w:rsidRPr="00873D8F" w:rsidSect="002C7684">
          <w:type w:val="continuous"/>
          <w:pgSz w:w="15840" w:h="12240" w:orient="landscape"/>
          <w:pgMar w:top="1440" w:right="1440" w:bottom="1440" w:left="1440" w:header="720" w:footer="720" w:gutter="0"/>
          <w:cols w:space="720"/>
          <w:docGrid w:linePitch="360"/>
        </w:sectPr>
      </w:pPr>
      <w:r w:rsidRPr="00873D8F">
        <w:rPr>
          <w:rFonts w:asciiTheme="minorHAnsi" w:hAnsiTheme="minorHAnsi" w:cstheme="minorHAnsi"/>
          <w:b w:val="0"/>
          <w:color w:val="000000"/>
          <w:sz w:val="18"/>
        </w:rPr>
        <w:t xml:space="preserve">Table 1 notes describe the calculation of variables. In this table, the current change in earnings variable, </w:t>
      </w:r>
      <w:r w:rsidRPr="00873D8F">
        <w:rPr>
          <w:rFonts w:asciiTheme="minorHAnsi" w:hAnsiTheme="minorHAnsi" w:cstheme="minorHAnsi"/>
          <w:b w:val="0"/>
          <w:color w:val="000000"/>
          <w:position w:val="-30"/>
          <w:sz w:val="18"/>
        </w:rPr>
        <w:object w:dxaOrig="1219" w:dyaOrig="680" w14:anchorId="076C5636">
          <v:shape id="_x0000_i1069" type="#_x0000_t75" style="width:52.5pt;height:28.5pt" o:ole="">
            <v:imagedata r:id="rId93" o:title=""/>
          </v:shape>
          <o:OLEObject Type="Embed" ProgID="Equation.3" ShapeID="_x0000_i1069" DrawAspect="Content" ObjectID="_1454137202" r:id="rId94"/>
        </w:object>
      </w:r>
      <w:r w:rsidRPr="00873D8F">
        <w:rPr>
          <w:rFonts w:asciiTheme="minorHAnsi" w:hAnsiTheme="minorHAnsi" w:cstheme="minorHAnsi"/>
          <w:b w:val="0"/>
          <w:color w:val="000000"/>
          <w:sz w:val="18"/>
        </w:rPr>
        <w:t>does</w:t>
      </w:r>
      <w:r w:rsidR="003E078A" w:rsidRPr="00873D8F">
        <w:rPr>
          <w:rFonts w:asciiTheme="minorHAnsi" w:hAnsiTheme="minorHAnsi" w:cstheme="minorHAnsi"/>
          <w:b w:val="0"/>
          <w:color w:val="000000"/>
          <w:sz w:val="18"/>
        </w:rPr>
        <w:t xml:space="preserve"> not </w:t>
      </w:r>
      <w:r w:rsidRPr="00873D8F">
        <w:rPr>
          <w:rFonts w:asciiTheme="minorHAnsi" w:hAnsiTheme="minorHAnsi" w:cstheme="minorHAnsi"/>
          <w:b w:val="0"/>
          <w:color w:val="000000"/>
          <w:sz w:val="18"/>
        </w:rPr>
        <w:t xml:space="preserve">involve the reinvestment of t-1 dividends (and thus differs from </w:t>
      </w:r>
      <w:r w:rsidRPr="00873D8F">
        <w:rPr>
          <w:rFonts w:asciiTheme="minorHAnsi" w:hAnsiTheme="minorHAnsi" w:cstheme="minorHAnsi"/>
          <w:b w:val="0"/>
          <w:color w:val="000000"/>
          <w:position w:val="-30"/>
          <w:sz w:val="18"/>
        </w:rPr>
        <w:object w:dxaOrig="1260" w:dyaOrig="720" w14:anchorId="623415FB">
          <v:shape id="_x0000_i1070" type="#_x0000_t75" style="width:57pt;height:30.75pt" o:ole="">
            <v:imagedata r:id="rId95" o:title=""/>
          </v:shape>
          <o:OLEObject Type="Embed" ProgID="Equation.3" ShapeID="_x0000_i1070" DrawAspect="Content" ObjectID="_1454137203" r:id="rId96"/>
        </w:object>
      </w:r>
      <w:r w:rsidRPr="00873D8F">
        <w:rPr>
          <w:rFonts w:asciiTheme="minorHAnsi" w:hAnsiTheme="minorHAnsi" w:cstheme="minorHAnsi"/>
          <w:b w:val="0"/>
          <w:color w:val="000000"/>
          <w:sz w:val="18"/>
        </w:rPr>
        <w:t>in Tables 5 and 6).</w:t>
      </w:r>
    </w:p>
    <w:p w14:paraId="3AA8C317" w14:textId="6BEE8BDE" w:rsidR="003451A5" w:rsidRPr="0094511E" w:rsidRDefault="00166E5F" w:rsidP="003451A5">
      <w:pPr>
        <w:pStyle w:val="Title"/>
        <w:rPr>
          <w:rFonts w:asciiTheme="minorHAnsi" w:hAnsiTheme="minorHAnsi" w:cstheme="minorHAnsi"/>
          <w:color w:val="000000"/>
          <w:sz w:val="24"/>
        </w:rPr>
      </w:pPr>
      <w:r>
        <w:rPr>
          <w:rFonts w:asciiTheme="minorHAnsi" w:hAnsiTheme="minorHAnsi" w:cstheme="minorHAnsi"/>
          <w:color w:val="000000"/>
          <w:sz w:val="24"/>
        </w:rPr>
        <w:lastRenderedPageBreak/>
        <w:t>TABLE</w:t>
      </w:r>
      <w:r w:rsidRPr="0094511E">
        <w:rPr>
          <w:rFonts w:asciiTheme="minorHAnsi" w:hAnsiTheme="minorHAnsi" w:cstheme="minorHAnsi"/>
          <w:color w:val="000000"/>
          <w:sz w:val="24"/>
        </w:rPr>
        <w:t xml:space="preserve"> </w:t>
      </w:r>
      <w:r w:rsidR="003451A5" w:rsidRPr="0094511E">
        <w:rPr>
          <w:rFonts w:asciiTheme="minorHAnsi" w:hAnsiTheme="minorHAnsi" w:cstheme="minorHAnsi"/>
          <w:color w:val="000000"/>
          <w:sz w:val="24"/>
        </w:rPr>
        <w:t>5</w:t>
      </w:r>
    </w:p>
    <w:p w14:paraId="77510F09" w14:textId="77777777" w:rsidR="003451A5" w:rsidRPr="0094511E" w:rsidRDefault="003451A5" w:rsidP="003451A5">
      <w:pPr>
        <w:pStyle w:val="Title"/>
        <w:rPr>
          <w:rFonts w:asciiTheme="minorHAnsi" w:hAnsiTheme="minorHAnsi" w:cstheme="minorHAnsi"/>
          <w:color w:val="000000"/>
          <w:sz w:val="24"/>
        </w:rPr>
      </w:pPr>
    </w:p>
    <w:p w14:paraId="7BBAC99F" w14:textId="77777777" w:rsidR="003451A5" w:rsidRPr="0094511E" w:rsidRDefault="003451A5" w:rsidP="003451A5">
      <w:pPr>
        <w:pStyle w:val="Title"/>
        <w:rPr>
          <w:rFonts w:asciiTheme="minorHAnsi" w:hAnsiTheme="minorHAnsi" w:cstheme="minorHAnsi"/>
          <w:color w:val="000000"/>
          <w:sz w:val="24"/>
        </w:rPr>
      </w:pPr>
      <w:r w:rsidRPr="0094511E">
        <w:rPr>
          <w:rFonts w:asciiTheme="minorHAnsi" w:hAnsiTheme="minorHAnsi" w:cstheme="minorHAnsi"/>
          <w:color w:val="000000"/>
          <w:sz w:val="24"/>
        </w:rPr>
        <w:t>Estimates for Growth Forecasting Regressions</w:t>
      </w:r>
    </w:p>
    <w:p w14:paraId="47D5D49E" w14:textId="77777777" w:rsidR="003451A5" w:rsidRPr="0094511E" w:rsidRDefault="003451A5" w:rsidP="003451A5">
      <w:pPr>
        <w:pStyle w:val="Title"/>
        <w:rPr>
          <w:rFonts w:asciiTheme="minorHAnsi" w:hAnsiTheme="minorHAnsi" w:cstheme="minorHAnsi"/>
          <w:color w:val="000000"/>
          <w:sz w:val="24"/>
        </w:rPr>
      </w:pPr>
    </w:p>
    <w:p w14:paraId="714A94FA" w14:textId="77777777" w:rsidR="003451A5" w:rsidRPr="002F49A5" w:rsidRDefault="003451A5" w:rsidP="003451A5">
      <w:pPr>
        <w:pStyle w:val="Title"/>
        <w:jc w:val="left"/>
        <w:rPr>
          <w:rFonts w:asciiTheme="minorHAnsi" w:hAnsiTheme="minorHAnsi" w:cstheme="minorHAnsi"/>
          <w:b w:val="0"/>
          <w:color w:val="000000"/>
          <w:sz w:val="20"/>
        </w:rPr>
      </w:pPr>
      <w:r w:rsidRPr="002F49A5">
        <w:rPr>
          <w:rFonts w:asciiTheme="minorHAnsi" w:hAnsiTheme="minorHAnsi" w:cstheme="minorHAnsi"/>
          <w:b w:val="0"/>
          <w:color w:val="000000"/>
          <w:sz w:val="20"/>
        </w:rPr>
        <w:t>This table reports mean coefficient estimates for annual cross-sectional regressions of the two-year-ahead earnings growth rate on selected forecasting variables. Coefficients are estimated from cross-sectional regressions for the</w:t>
      </w:r>
      <w:r w:rsidR="009A24FD" w:rsidRPr="002F49A5">
        <w:rPr>
          <w:rFonts w:asciiTheme="minorHAnsi" w:hAnsiTheme="minorHAnsi" w:cstheme="minorHAnsi"/>
          <w:b w:val="0"/>
          <w:color w:val="000000"/>
          <w:sz w:val="20"/>
        </w:rPr>
        <w:t xml:space="preserve"> years, 1962-2010</w:t>
      </w:r>
      <w:r w:rsidRPr="002F49A5">
        <w:rPr>
          <w:rFonts w:asciiTheme="minorHAnsi" w:hAnsiTheme="minorHAnsi" w:cstheme="minorHAnsi"/>
          <w:b w:val="0"/>
          <w:color w:val="000000"/>
          <w:sz w:val="20"/>
        </w:rPr>
        <w:t>:</w:t>
      </w:r>
    </w:p>
    <w:p w14:paraId="55422405" w14:textId="77777777" w:rsidR="003451A5" w:rsidRPr="002F49A5" w:rsidRDefault="003451A5" w:rsidP="003451A5">
      <w:pPr>
        <w:pStyle w:val="Title"/>
        <w:jc w:val="left"/>
        <w:rPr>
          <w:rFonts w:asciiTheme="minorHAnsi" w:hAnsiTheme="minorHAnsi" w:cstheme="minorHAnsi"/>
          <w:b w:val="0"/>
          <w:color w:val="000000"/>
          <w:sz w:val="20"/>
        </w:rPr>
      </w:pPr>
    </w:p>
    <w:p w14:paraId="656CAE8D" w14:textId="77777777" w:rsidR="003451A5" w:rsidRPr="002F49A5" w:rsidRDefault="003451A5" w:rsidP="00971B38">
      <w:pPr>
        <w:pStyle w:val="Title"/>
        <w:ind w:left="1440" w:right="-900" w:firstLine="720"/>
        <w:jc w:val="left"/>
        <w:rPr>
          <w:rFonts w:asciiTheme="minorHAnsi" w:hAnsiTheme="minorHAnsi" w:cstheme="minorHAnsi"/>
          <w:position w:val="-30"/>
          <w:sz w:val="20"/>
        </w:rPr>
      </w:pPr>
      <w:r w:rsidRPr="002F49A5">
        <w:rPr>
          <w:rFonts w:asciiTheme="minorHAnsi" w:hAnsiTheme="minorHAnsi" w:cstheme="minorHAnsi"/>
          <w:position w:val="-30"/>
          <w:sz w:val="20"/>
        </w:rPr>
        <w:t xml:space="preserve">          </w:t>
      </w:r>
      <w:r w:rsidR="00D97525" w:rsidRPr="002F49A5">
        <w:rPr>
          <w:rFonts w:asciiTheme="minorHAnsi" w:hAnsiTheme="minorHAnsi" w:cstheme="minorHAnsi"/>
          <w:position w:val="-32"/>
          <w:sz w:val="20"/>
        </w:rPr>
        <w:object w:dxaOrig="9180" w:dyaOrig="760" w14:anchorId="033C1927">
          <v:shape id="_x0000_i1071" type="#_x0000_t75" style="width:353.25pt;height:28.5pt" o:ole="" o:allowoverlap="f">
            <v:imagedata r:id="rId97" o:title=""/>
          </v:shape>
          <o:OLEObject Type="Embed" ProgID="Equation.3" ShapeID="_x0000_i1071" DrawAspect="Content" ObjectID="_1454137204" r:id="rId98"/>
        </w:object>
      </w:r>
    </w:p>
    <w:p w14:paraId="15715627" w14:textId="77777777" w:rsidR="001669ED" w:rsidRPr="002F49A5" w:rsidRDefault="003451A5" w:rsidP="00971B38">
      <w:pPr>
        <w:pBdr>
          <w:bottom w:val="single" w:sz="12" w:space="1" w:color="auto"/>
        </w:pBdr>
        <w:spacing w:after="0" w:line="240" w:lineRule="auto"/>
        <w:ind w:right="-900"/>
        <w:rPr>
          <w:rFonts w:cstheme="minorHAnsi"/>
          <w:sz w:val="20"/>
          <w:szCs w:val="24"/>
        </w:rPr>
      </w:pPr>
      <w:r w:rsidRPr="002F49A5">
        <w:rPr>
          <w:rFonts w:cstheme="minorHAnsi"/>
          <w:sz w:val="20"/>
          <w:szCs w:val="24"/>
        </w:rPr>
        <w:t xml:space="preserve">where </w:t>
      </w:r>
      <w:r w:rsidRPr="002F49A5">
        <w:rPr>
          <w:rFonts w:cstheme="minorHAnsi"/>
          <w:i/>
          <w:sz w:val="20"/>
          <w:szCs w:val="24"/>
        </w:rPr>
        <w:t>A</w:t>
      </w:r>
      <w:r w:rsidRPr="002F49A5">
        <w:rPr>
          <w:rFonts w:cstheme="minorHAnsi"/>
          <w:i/>
          <w:sz w:val="20"/>
          <w:szCs w:val="24"/>
          <w:vertAlign w:val="subscript"/>
        </w:rPr>
        <w:t>j</w:t>
      </w:r>
      <w:r w:rsidRPr="002F49A5">
        <w:rPr>
          <w:rFonts w:cstheme="minorHAnsi"/>
          <w:sz w:val="20"/>
          <w:szCs w:val="24"/>
        </w:rPr>
        <w:t xml:space="preserve"> refers to an anomaly variable. Basic forecast variables are summary accounting variables before adding anomaly variables. </w:t>
      </w:r>
      <w:r w:rsidR="00971B38" w:rsidRPr="002F49A5">
        <w:rPr>
          <w:rFonts w:cstheme="minorHAnsi"/>
          <w:sz w:val="20"/>
          <w:szCs w:val="24"/>
        </w:rPr>
        <w:tab/>
      </w:r>
      <w:r w:rsidR="00971B38" w:rsidRPr="002F49A5">
        <w:rPr>
          <w:rFonts w:cstheme="minorHAnsi"/>
          <w:sz w:val="20"/>
          <w:szCs w:val="24"/>
        </w:rPr>
        <w:tab/>
      </w:r>
      <w:r w:rsidR="00971B38" w:rsidRPr="002F49A5">
        <w:rPr>
          <w:rFonts w:cstheme="minorHAnsi"/>
          <w:sz w:val="20"/>
          <w:szCs w:val="24"/>
        </w:rPr>
        <w:tab/>
      </w:r>
      <w:r w:rsidR="00971B38" w:rsidRPr="002F49A5">
        <w:rPr>
          <w:rFonts w:cstheme="minorHAnsi"/>
          <w:sz w:val="20"/>
          <w:szCs w:val="24"/>
        </w:rPr>
        <w:tab/>
      </w:r>
    </w:p>
    <w:tbl>
      <w:tblPr>
        <w:tblW w:w="13976" w:type="dxa"/>
        <w:tblInd w:w="-8" w:type="dxa"/>
        <w:tblLook w:val="04A0" w:firstRow="1" w:lastRow="0" w:firstColumn="1" w:lastColumn="0" w:noHBand="0" w:noVBand="1"/>
      </w:tblPr>
      <w:tblGrid>
        <w:gridCol w:w="976"/>
        <w:gridCol w:w="3190"/>
        <w:gridCol w:w="9810"/>
      </w:tblGrid>
      <w:tr w:rsidR="003451A5" w:rsidRPr="002F49A5" w14:paraId="277B3C6A" w14:textId="77777777" w:rsidTr="00971B38">
        <w:trPr>
          <w:trHeight w:val="300"/>
        </w:trPr>
        <w:tc>
          <w:tcPr>
            <w:tcW w:w="976" w:type="dxa"/>
            <w:shd w:val="clear" w:color="auto" w:fill="auto"/>
            <w:noWrap/>
            <w:vAlign w:val="center"/>
            <w:hideMark/>
          </w:tcPr>
          <w:p w14:paraId="3802E478" w14:textId="77777777" w:rsidR="003451A5" w:rsidRPr="002F49A5" w:rsidRDefault="003451A5" w:rsidP="00D83D74">
            <w:pPr>
              <w:spacing w:after="0" w:line="240" w:lineRule="auto"/>
              <w:jc w:val="center"/>
              <w:rPr>
                <w:rFonts w:eastAsia="Times New Roman" w:cstheme="minorHAnsi"/>
                <w:color w:val="000000"/>
                <w:sz w:val="18"/>
                <w:szCs w:val="24"/>
              </w:rPr>
            </w:pPr>
          </w:p>
        </w:tc>
        <w:tc>
          <w:tcPr>
            <w:tcW w:w="3190" w:type="dxa"/>
            <w:shd w:val="clear" w:color="auto" w:fill="auto"/>
            <w:noWrap/>
            <w:vAlign w:val="center"/>
            <w:hideMark/>
          </w:tcPr>
          <w:p w14:paraId="6203A250" w14:textId="77777777" w:rsidR="003451A5" w:rsidRPr="002F49A5" w:rsidRDefault="003451A5" w:rsidP="00D83D74">
            <w:pPr>
              <w:spacing w:after="0" w:line="240" w:lineRule="auto"/>
              <w:jc w:val="center"/>
              <w:rPr>
                <w:rFonts w:eastAsia="Times New Roman" w:cstheme="minorHAnsi"/>
                <w:color w:val="000000"/>
                <w:sz w:val="18"/>
                <w:szCs w:val="24"/>
              </w:rPr>
            </w:pPr>
            <w:r w:rsidRPr="002F49A5">
              <w:rPr>
                <w:rFonts w:cstheme="minorHAnsi"/>
                <w:b/>
                <w:sz w:val="18"/>
                <w:szCs w:val="24"/>
              </w:rPr>
              <w:t>Basic Forecast Variables Alone</w:t>
            </w:r>
          </w:p>
        </w:tc>
        <w:tc>
          <w:tcPr>
            <w:tcW w:w="9810" w:type="dxa"/>
            <w:shd w:val="clear" w:color="auto" w:fill="auto"/>
            <w:noWrap/>
            <w:vAlign w:val="center"/>
            <w:hideMark/>
          </w:tcPr>
          <w:p w14:paraId="4076C548" w14:textId="77777777" w:rsidR="003451A5" w:rsidRPr="002F49A5" w:rsidRDefault="003451A5" w:rsidP="00D83D74">
            <w:pPr>
              <w:spacing w:after="0" w:line="240" w:lineRule="auto"/>
              <w:jc w:val="center"/>
              <w:rPr>
                <w:rFonts w:eastAsia="Times New Roman" w:cstheme="minorHAnsi"/>
                <w:color w:val="000000"/>
                <w:sz w:val="18"/>
                <w:szCs w:val="24"/>
              </w:rPr>
            </w:pPr>
            <w:r w:rsidRPr="002F49A5">
              <w:rPr>
                <w:rFonts w:cstheme="minorHAnsi"/>
                <w:b/>
                <w:sz w:val="18"/>
                <w:szCs w:val="24"/>
              </w:rPr>
              <w:t>Adding Anomaly Variables</w:t>
            </w:r>
          </w:p>
        </w:tc>
      </w:tr>
    </w:tbl>
    <w:p w14:paraId="3DC97F81" w14:textId="77777777" w:rsidR="003451A5" w:rsidRPr="002F49A5" w:rsidRDefault="003451A5" w:rsidP="00C667E2">
      <w:pPr>
        <w:spacing w:after="0" w:line="240" w:lineRule="auto"/>
        <w:rPr>
          <w:rFonts w:cstheme="minorHAnsi"/>
          <w:b/>
          <w:sz w:val="18"/>
          <w:szCs w:val="24"/>
        </w:rPr>
      </w:pPr>
      <w:r w:rsidRPr="002F49A5">
        <w:rPr>
          <w:rFonts w:cstheme="minorHAnsi"/>
          <w:b/>
          <w:sz w:val="18"/>
          <w:szCs w:val="24"/>
        </w:rPr>
        <w:t xml:space="preserve">                    ____________________________      ____________________________________________________________________________________</w:t>
      </w:r>
    </w:p>
    <w:tbl>
      <w:tblPr>
        <w:tblW w:w="13975" w:type="dxa"/>
        <w:tblLayout w:type="fixed"/>
        <w:tblCellMar>
          <w:left w:w="115" w:type="dxa"/>
          <w:right w:w="115" w:type="dxa"/>
        </w:tblCellMar>
        <w:tblLook w:val="04A0" w:firstRow="1" w:lastRow="0" w:firstColumn="1" w:lastColumn="0" w:noHBand="0" w:noVBand="1"/>
      </w:tblPr>
      <w:tblGrid>
        <w:gridCol w:w="1028"/>
        <w:gridCol w:w="995"/>
        <w:gridCol w:w="995"/>
        <w:gridCol w:w="995"/>
        <w:gridCol w:w="995"/>
        <w:gridCol w:w="995"/>
        <w:gridCol w:w="995"/>
        <w:gridCol w:w="995"/>
        <w:gridCol w:w="995"/>
        <w:gridCol w:w="995"/>
        <w:gridCol w:w="995"/>
        <w:gridCol w:w="995"/>
        <w:gridCol w:w="917"/>
        <w:gridCol w:w="1085"/>
      </w:tblGrid>
      <w:tr w:rsidR="00971B38" w:rsidRPr="002F49A5" w14:paraId="32D85933" w14:textId="77777777" w:rsidTr="00971B38">
        <w:trPr>
          <w:trHeight w:val="144"/>
        </w:trPr>
        <w:tc>
          <w:tcPr>
            <w:tcW w:w="1028" w:type="dxa"/>
            <w:shd w:val="clear" w:color="auto" w:fill="auto"/>
            <w:noWrap/>
            <w:vAlign w:val="center"/>
            <w:hideMark/>
          </w:tcPr>
          <w:p w14:paraId="762D5F43" w14:textId="77777777" w:rsidR="00971B38" w:rsidRPr="002F49A5" w:rsidRDefault="00971B38" w:rsidP="00C667E2">
            <w:pPr>
              <w:spacing w:after="0" w:line="240" w:lineRule="auto"/>
              <w:jc w:val="right"/>
              <w:rPr>
                <w:rFonts w:eastAsia="Times New Roman" w:cstheme="minorHAnsi"/>
                <w:color w:val="000000"/>
                <w:sz w:val="18"/>
                <w:szCs w:val="24"/>
              </w:rPr>
            </w:pPr>
            <w:bookmarkStart w:id="1" w:name="RANGE!A1:W38"/>
            <w:r w:rsidRPr="002F49A5">
              <w:rPr>
                <w:rFonts w:eastAsia="Times New Roman" w:cstheme="minorHAnsi"/>
                <w:color w:val="000000"/>
                <w:sz w:val="18"/>
                <w:szCs w:val="24"/>
              </w:rPr>
              <w:t>Intercept</w:t>
            </w:r>
            <w:bookmarkEnd w:id="1"/>
          </w:p>
        </w:tc>
        <w:tc>
          <w:tcPr>
            <w:tcW w:w="995" w:type="dxa"/>
            <w:shd w:val="clear" w:color="auto" w:fill="auto"/>
            <w:noWrap/>
            <w:hideMark/>
          </w:tcPr>
          <w:p w14:paraId="45AC80A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0.013</w:t>
            </w:r>
          </w:p>
        </w:tc>
        <w:tc>
          <w:tcPr>
            <w:tcW w:w="995" w:type="dxa"/>
            <w:shd w:val="clear" w:color="auto" w:fill="auto"/>
            <w:noWrap/>
            <w:hideMark/>
          </w:tcPr>
          <w:p w14:paraId="05D0757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0.023</w:t>
            </w:r>
          </w:p>
        </w:tc>
        <w:tc>
          <w:tcPr>
            <w:tcW w:w="995" w:type="dxa"/>
            <w:shd w:val="clear" w:color="auto" w:fill="auto"/>
            <w:noWrap/>
            <w:hideMark/>
          </w:tcPr>
          <w:p w14:paraId="293808B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0.055</w:t>
            </w:r>
          </w:p>
        </w:tc>
        <w:tc>
          <w:tcPr>
            <w:tcW w:w="995" w:type="dxa"/>
            <w:shd w:val="clear" w:color="auto" w:fill="auto"/>
            <w:noWrap/>
            <w:hideMark/>
          </w:tcPr>
          <w:p w14:paraId="65B21E5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0.017</w:t>
            </w:r>
          </w:p>
        </w:tc>
        <w:tc>
          <w:tcPr>
            <w:tcW w:w="995" w:type="dxa"/>
            <w:shd w:val="clear" w:color="auto" w:fill="auto"/>
            <w:noWrap/>
            <w:hideMark/>
          </w:tcPr>
          <w:p w14:paraId="7D4266E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0.025</w:t>
            </w:r>
          </w:p>
        </w:tc>
        <w:tc>
          <w:tcPr>
            <w:tcW w:w="995" w:type="dxa"/>
            <w:shd w:val="clear" w:color="auto" w:fill="auto"/>
            <w:noWrap/>
            <w:hideMark/>
          </w:tcPr>
          <w:p w14:paraId="7772F62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0.048</w:t>
            </w:r>
          </w:p>
        </w:tc>
        <w:tc>
          <w:tcPr>
            <w:tcW w:w="995" w:type="dxa"/>
            <w:shd w:val="clear" w:color="auto" w:fill="auto"/>
            <w:noWrap/>
            <w:hideMark/>
          </w:tcPr>
          <w:p w14:paraId="1059F33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0.037</w:t>
            </w:r>
          </w:p>
        </w:tc>
        <w:tc>
          <w:tcPr>
            <w:tcW w:w="995" w:type="dxa"/>
            <w:shd w:val="clear" w:color="auto" w:fill="auto"/>
            <w:noWrap/>
            <w:hideMark/>
          </w:tcPr>
          <w:p w14:paraId="65D5202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0.037</w:t>
            </w:r>
          </w:p>
        </w:tc>
        <w:tc>
          <w:tcPr>
            <w:tcW w:w="995" w:type="dxa"/>
            <w:shd w:val="clear" w:color="auto" w:fill="auto"/>
            <w:noWrap/>
            <w:hideMark/>
          </w:tcPr>
          <w:p w14:paraId="3C3EA24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0.018</w:t>
            </w:r>
          </w:p>
        </w:tc>
        <w:tc>
          <w:tcPr>
            <w:tcW w:w="995" w:type="dxa"/>
            <w:shd w:val="clear" w:color="auto" w:fill="auto"/>
            <w:noWrap/>
            <w:hideMark/>
          </w:tcPr>
          <w:p w14:paraId="49E537A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0.044</w:t>
            </w:r>
          </w:p>
        </w:tc>
        <w:tc>
          <w:tcPr>
            <w:tcW w:w="995" w:type="dxa"/>
            <w:shd w:val="clear" w:color="auto" w:fill="auto"/>
            <w:noWrap/>
            <w:hideMark/>
          </w:tcPr>
          <w:p w14:paraId="799570D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0.045</w:t>
            </w:r>
          </w:p>
        </w:tc>
        <w:tc>
          <w:tcPr>
            <w:tcW w:w="917" w:type="dxa"/>
            <w:shd w:val="clear" w:color="auto" w:fill="auto"/>
            <w:noWrap/>
            <w:hideMark/>
          </w:tcPr>
          <w:p w14:paraId="7516BA2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0.096</w:t>
            </w:r>
          </w:p>
        </w:tc>
        <w:tc>
          <w:tcPr>
            <w:tcW w:w="1085" w:type="dxa"/>
            <w:vAlign w:val="center"/>
          </w:tcPr>
          <w:p w14:paraId="03F0401D"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Intercept</w:t>
            </w:r>
          </w:p>
        </w:tc>
      </w:tr>
      <w:tr w:rsidR="00971B38" w:rsidRPr="002F49A5" w14:paraId="4F4B8699" w14:textId="77777777" w:rsidTr="00971B38">
        <w:trPr>
          <w:trHeight w:val="144"/>
        </w:trPr>
        <w:tc>
          <w:tcPr>
            <w:tcW w:w="1028" w:type="dxa"/>
            <w:shd w:val="clear" w:color="auto" w:fill="auto"/>
            <w:noWrap/>
            <w:vAlign w:val="center"/>
            <w:hideMark/>
          </w:tcPr>
          <w:p w14:paraId="30E2CA00" w14:textId="77777777" w:rsidR="00971B38" w:rsidRPr="002F49A5" w:rsidRDefault="00971B38" w:rsidP="00C667E2">
            <w:pPr>
              <w:spacing w:after="0" w:line="240" w:lineRule="auto"/>
              <w:jc w:val="right"/>
              <w:rPr>
                <w:rFonts w:eastAsia="Times New Roman" w:cstheme="minorHAnsi"/>
                <w:color w:val="000000"/>
                <w:sz w:val="18"/>
                <w:szCs w:val="24"/>
              </w:rPr>
            </w:pPr>
            <w:r w:rsidRPr="002F49A5">
              <w:rPr>
                <w:rFonts w:eastAsia="Times New Roman" w:cstheme="minorHAnsi"/>
                <w:noProof/>
                <w:color w:val="000000"/>
                <w:sz w:val="18"/>
                <w:szCs w:val="24"/>
              </w:rPr>
              <w:drawing>
                <wp:anchor distT="0" distB="0" distL="114300" distR="114300" simplePos="0" relativeHeight="251840512" behindDoc="0" locked="0" layoutInCell="1" allowOverlap="1" wp14:anchorId="6EF8D34F" wp14:editId="5ACF62A0">
                  <wp:simplePos x="0" y="0"/>
                  <wp:positionH relativeFrom="column">
                    <wp:posOffset>3175</wp:posOffset>
                  </wp:positionH>
                  <wp:positionV relativeFrom="paragraph">
                    <wp:posOffset>119380</wp:posOffset>
                  </wp:positionV>
                  <wp:extent cx="514350" cy="314325"/>
                  <wp:effectExtent l="0" t="0" r="0" b="0"/>
                  <wp:wrapNone/>
                  <wp:docPr id="72" name="Picture 56"/>
                  <wp:cNvGraphicFramePr/>
                  <a:graphic xmlns:a="http://schemas.openxmlformats.org/drawingml/2006/main">
                    <a:graphicData uri="http://schemas.openxmlformats.org/drawingml/2006/picture">
                      <pic:pic xmlns:pic="http://schemas.openxmlformats.org/drawingml/2006/picture">
                        <pic:nvPicPr>
                          <pic:cNvPr id="4100" name="Picture 56"/>
                          <pic:cNvPicPr>
                            <a:picLocks noChangeAspect="1" noChangeArrowheads="1"/>
                          </pic:cNvPicPr>
                        </pic:nvPicPr>
                        <pic:blipFill>
                          <a:blip r:embed="rId91" cstate="print"/>
                          <a:srcRect/>
                          <a:stretch>
                            <a:fillRect/>
                          </a:stretch>
                        </pic:blipFill>
                        <pic:spPr bwMode="auto">
                          <a:xfrm>
                            <a:off x="0" y="0"/>
                            <a:ext cx="514350" cy="314325"/>
                          </a:xfrm>
                          <a:prstGeom prst="rect">
                            <a:avLst/>
                          </a:prstGeom>
                          <a:noFill/>
                        </pic:spPr>
                      </pic:pic>
                    </a:graphicData>
                  </a:graphic>
                </wp:anchor>
              </w:drawing>
            </w:r>
          </w:p>
        </w:tc>
        <w:tc>
          <w:tcPr>
            <w:tcW w:w="995" w:type="dxa"/>
            <w:shd w:val="clear" w:color="auto" w:fill="auto"/>
            <w:noWrap/>
            <w:hideMark/>
          </w:tcPr>
          <w:p w14:paraId="076C3EF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(0.52)</w:t>
            </w:r>
          </w:p>
        </w:tc>
        <w:tc>
          <w:tcPr>
            <w:tcW w:w="995" w:type="dxa"/>
            <w:shd w:val="clear" w:color="auto" w:fill="auto"/>
            <w:noWrap/>
            <w:hideMark/>
          </w:tcPr>
          <w:p w14:paraId="5EB9335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(0.86)</w:t>
            </w:r>
          </w:p>
        </w:tc>
        <w:tc>
          <w:tcPr>
            <w:tcW w:w="995" w:type="dxa"/>
            <w:shd w:val="clear" w:color="auto" w:fill="auto"/>
            <w:noWrap/>
            <w:hideMark/>
          </w:tcPr>
          <w:p w14:paraId="01F3A31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(1.99)</w:t>
            </w:r>
          </w:p>
        </w:tc>
        <w:tc>
          <w:tcPr>
            <w:tcW w:w="995" w:type="dxa"/>
            <w:shd w:val="clear" w:color="auto" w:fill="auto"/>
            <w:noWrap/>
            <w:hideMark/>
          </w:tcPr>
          <w:p w14:paraId="7AC4875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(0.67)</w:t>
            </w:r>
          </w:p>
        </w:tc>
        <w:tc>
          <w:tcPr>
            <w:tcW w:w="995" w:type="dxa"/>
            <w:shd w:val="clear" w:color="auto" w:fill="auto"/>
            <w:noWrap/>
            <w:hideMark/>
          </w:tcPr>
          <w:p w14:paraId="6087FFB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(1.05)</w:t>
            </w:r>
          </w:p>
        </w:tc>
        <w:tc>
          <w:tcPr>
            <w:tcW w:w="995" w:type="dxa"/>
            <w:shd w:val="clear" w:color="auto" w:fill="auto"/>
            <w:noWrap/>
            <w:hideMark/>
          </w:tcPr>
          <w:p w14:paraId="5C6A501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(1.53)</w:t>
            </w:r>
          </w:p>
        </w:tc>
        <w:tc>
          <w:tcPr>
            <w:tcW w:w="995" w:type="dxa"/>
            <w:shd w:val="clear" w:color="auto" w:fill="auto"/>
            <w:noWrap/>
            <w:hideMark/>
          </w:tcPr>
          <w:p w14:paraId="75908F0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(1.58)</w:t>
            </w:r>
          </w:p>
        </w:tc>
        <w:tc>
          <w:tcPr>
            <w:tcW w:w="995" w:type="dxa"/>
            <w:shd w:val="clear" w:color="auto" w:fill="auto"/>
            <w:noWrap/>
            <w:hideMark/>
          </w:tcPr>
          <w:p w14:paraId="45CBCA3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(1.54)</w:t>
            </w:r>
          </w:p>
        </w:tc>
        <w:tc>
          <w:tcPr>
            <w:tcW w:w="995" w:type="dxa"/>
            <w:shd w:val="clear" w:color="auto" w:fill="auto"/>
            <w:noWrap/>
            <w:hideMark/>
          </w:tcPr>
          <w:p w14:paraId="361AB07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(0.68)</w:t>
            </w:r>
          </w:p>
        </w:tc>
        <w:tc>
          <w:tcPr>
            <w:tcW w:w="995" w:type="dxa"/>
            <w:shd w:val="clear" w:color="auto" w:fill="auto"/>
            <w:noWrap/>
            <w:hideMark/>
          </w:tcPr>
          <w:p w14:paraId="38F0E6C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(1.91)</w:t>
            </w:r>
          </w:p>
        </w:tc>
        <w:tc>
          <w:tcPr>
            <w:tcW w:w="995" w:type="dxa"/>
            <w:shd w:val="clear" w:color="auto" w:fill="auto"/>
            <w:noWrap/>
            <w:hideMark/>
          </w:tcPr>
          <w:p w14:paraId="0CD22B7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(1.59)</w:t>
            </w:r>
          </w:p>
        </w:tc>
        <w:tc>
          <w:tcPr>
            <w:tcW w:w="917" w:type="dxa"/>
            <w:shd w:val="clear" w:color="auto" w:fill="auto"/>
            <w:noWrap/>
            <w:hideMark/>
          </w:tcPr>
          <w:p w14:paraId="75D9955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(3.87)</w:t>
            </w:r>
          </w:p>
        </w:tc>
        <w:tc>
          <w:tcPr>
            <w:tcW w:w="1085" w:type="dxa"/>
            <w:vAlign w:val="center"/>
          </w:tcPr>
          <w:p w14:paraId="37443900"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noProof/>
                <w:color w:val="000000"/>
                <w:sz w:val="18"/>
                <w:szCs w:val="24"/>
              </w:rPr>
              <w:drawing>
                <wp:anchor distT="0" distB="0" distL="114300" distR="114300" simplePos="0" relativeHeight="251844608" behindDoc="0" locked="0" layoutInCell="1" allowOverlap="1" wp14:anchorId="610787BD" wp14:editId="78EF41E9">
                  <wp:simplePos x="0" y="0"/>
                  <wp:positionH relativeFrom="column">
                    <wp:posOffset>3175</wp:posOffset>
                  </wp:positionH>
                  <wp:positionV relativeFrom="paragraph">
                    <wp:posOffset>119380</wp:posOffset>
                  </wp:positionV>
                  <wp:extent cx="514350" cy="314325"/>
                  <wp:effectExtent l="0" t="0" r="0" b="0"/>
                  <wp:wrapNone/>
                  <wp:docPr id="73" name="Picture 56"/>
                  <wp:cNvGraphicFramePr/>
                  <a:graphic xmlns:a="http://schemas.openxmlformats.org/drawingml/2006/main">
                    <a:graphicData uri="http://schemas.openxmlformats.org/drawingml/2006/picture">
                      <pic:pic xmlns:pic="http://schemas.openxmlformats.org/drawingml/2006/picture">
                        <pic:nvPicPr>
                          <pic:cNvPr id="4100" name="Picture 56"/>
                          <pic:cNvPicPr>
                            <a:picLocks noChangeAspect="1" noChangeArrowheads="1"/>
                          </pic:cNvPicPr>
                        </pic:nvPicPr>
                        <pic:blipFill>
                          <a:blip r:embed="rId91" cstate="print"/>
                          <a:srcRect/>
                          <a:stretch>
                            <a:fillRect/>
                          </a:stretch>
                        </pic:blipFill>
                        <pic:spPr bwMode="auto">
                          <a:xfrm>
                            <a:off x="0" y="0"/>
                            <a:ext cx="514350" cy="314325"/>
                          </a:xfrm>
                          <a:prstGeom prst="rect">
                            <a:avLst/>
                          </a:prstGeom>
                          <a:noFill/>
                        </pic:spPr>
                      </pic:pic>
                    </a:graphicData>
                  </a:graphic>
                </wp:anchor>
              </w:drawing>
            </w:r>
          </w:p>
        </w:tc>
      </w:tr>
      <w:tr w:rsidR="00971B38" w:rsidRPr="002F49A5" w14:paraId="0222DCEB" w14:textId="77777777" w:rsidTr="00971B38">
        <w:trPr>
          <w:trHeight w:val="288"/>
        </w:trPr>
        <w:tc>
          <w:tcPr>
            <w:tcW w:w="1028" w:type="dxa"/>
            <w:shd w:val="clear" w:color="auto" w:fill="auto"/>
            <w:noWrap/>
            <w:vAlign w:val="center"/>
            <w:hideMark/>
          </w:tcPr>
          <w:p w14:paraId="1F776E01"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43C3EEB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-1.085</w:t>
            </w:r>
          </w:p>
        </w:tc>
        <w:tc>
          <w:tcPr>
            <w:tcW w:w="995" w:type="dxa"/>
            <w:shd w:val="clear" w:color="auto" w:fill="auto"/>
            <w:noWrap/>
            <w:hideMark/>
          </w:tcPr>
          <w:p w14:paraId="4EA9877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-0.959</w:t>
            </w:r>
          </w:p>
        </w:tc>
        <w:tc>
          <w:tcPr>
            <w:tcW w:w="995" w:type="dxa"/>
            <w:shd w:val="clear" w:color="auto" w:fill="auto"/>
            <w:noWrap/>
            <w:hideMark/>
          </w:tcPr>
          <w:p w14:paraId="58BFE2A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-1.102</w:t>
            </w:r>
          </w:p>
        </w:tc>
        <w:tc>
          <w:tcPr>
            <w:tcW w:w="995" w:type="dxa"/>
            <w:shd w:val="clear" w:color="auto" w:fill="auto"/>
            <w:noWrap/>
            <w:hideMark/>
          </w:tcPr>
          <w:p w14:paraId="5466565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-1.096</w:t>
            </w:r>
          </w:p>
        </w:tc>
        <w:tc>
          <w:tcPr>
            <w:tcW w:w="995" w:type="dxa"/>
            <w:shd w:val="clear" w:color="auto" w:fill="auto"/>
            <w:noWrap/>
            <w:hideMark/>
          </w:tcPr>
          <w:p w14:paraId="750B1A4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-1.082</w:t>
            </w:r>
          </w:p>
        </w:tc>
        <w:tc>
          <w:tcPr>
            <w:tcW w:w="995" w:type="dxa"/>
            <w:shd w:val="clear" w:color="auto" w:fill="auto"/>
            <w:noWrap/>
            <w:hideMark/>
          </w:tcPr>
          <w:p w14:paraId="45FAF08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-0.910</w:t>
            </w:r>
          </w:p>
        </w:tc>
        <w:tc>
          <w:tcPr>
            <w:tcW w:w="995" w:type="dxa"/>
            <w:shd w:val="clear" w:color="auto" w:fill="auto"/>
            <w:noWrap/>
            <w:hideMark/>
          </w:tcPr>
          <w:p w14:paraId="46E9440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-1.120</w:t>
            </w:r>
          </w:p>
        </w:tc>
        <w:tc>
          <w:tcPr>
            <w:tcW w:w="995" w:type="dxa"/>
            <w:shd w:val="clear" w:color="auto" w:fill="auto"/>
            <w:noWrap/>
            <w:hideMark/>
          </w:tcPr>
          <w:p w14:paraId="7DE39F1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-1.236</w:t>
            </w:r>
          </w:p>
        </w:tc>
        <w:tc>
          <w:tcPr>
            <w:tcW w:w="995" w:type="dxa"/>
            <w:shd w:val="clear" w:color="auto" w:fill="auto"/>
            <w:noWrap/>
            <w:hideMark/>
          </w:tcPr>
          <w:p w14:paraId="205B8B2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-0.959</w:t>
            </w:r>
          </w:p>
        </w:tc>
        <w:tc>
          <w:tcPr>
            <w:tcW w:w="995" w:type="dxa"/>
            <w:shd w:val="clear" w:color="auto" w:fill="auto"/>
            <w:noWrap/>
            <w:hideMark/>
          </w:tcPr>
          <w:p w14:paraId="72F52D0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-1.045</w:t>
            </w:r>
          </w:p>
        </w:tc>
        <w:tc>
          <w:tcPr>
            <w:tcW w:w="995" w:type="dxa"/>
            <w:shd w:val="clear" w:color="auto" w:fill="auto"/>
            <w:noWrap/>
            <w:hideMark/>
          </w:tcPr>
          <w:p w14:paraId="42CC6C2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-0.895</w:t>
            </w:r>
          </w:p>
        </w:tc>
        <w:tc>
          <w:tcPr>
            <w:tcW w:w="917" w:type="dxa"/>
            <w:shd w:val="clear" w:color="auto" w:fill="auto"/>
            <w:noWrap/>
            <w:hideMark/>
          </w:tcPr>
          <w:p w14:paraId="375E30D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-0.864</w:t>
            </w:r>
          </w:p>
        </w:tc>
        <w:tc>
          <w:tcPr>
            <w:tcW w:w="1085" w:type="dxa"/>
            <w:vAlign w:val="center"/>
          </w:tcPr>
          <w:p w14:paraId="3384A10A"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19381A07" w14:textId="77777777" w:rsidTr="00971B38">
        <w:trPr>
          <w:trHeight w:val="288"/>
        </w:trPr>
        <w:tc>
          <w:tcPr>
            <w:tcW w:w="1028" w:type="dxa"/>
            <w:shd w:val="clear" w:color="auto" w:fill="auto"/>
            <w:noWrap/>
            <w:vAlign w:val="center"/>
            <w:hideMark/>
          </w:tcPr>
          <w:p w14:paraId="0E81E683"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2874D97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(-7.78)</w:t>
            </w:r>
          </w:p>
        </w:tc>
        <w:tc>
          <w:tcPr>
            <w:tcW w:w="995" w:type="dxa"/>
            <w:shd w:val="clear" w:color="auto" w:fill="auto"/>
            <w:noWrap/>
            <w:hideMark/>
          </w:tcPr>
          <w:p w14:paraId="25C7FC6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(-7.89)</w:t>
            </w:r>
          </w:p>
        </w:tc>
        <w:tc>
          <w:tcPr>
            <w:tcW w:w="995" w:type="dxa"/>
            <w:shd w:val="clear" w:color="auto" w:fill="auto"/>
            <w:noWrap/>
            <w:hideMark/>
          </w:tcPr>
          <w:p w14:paraId="042AE88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(-8.03)</w:t>
            </w:r>
          </w:p>
        </w:tc>
        <w:tc>
          <w:tcPr>
            <w:tcW w:w="995" w:type="dxa"/>
            <w:shd w:val="clear" w:color="auto" w:fill="auto"/>
            <w:noWrap/>
            <w:hideMark/>
          </w:tcPr>
          <w:p w14:paraId="7D26D56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(-5.88)</w:t>
            </w:r>
          </w:p>
        </w:tc>
        <w:tc>
          <w:tcPr>
            <w:tcW w:w="995" w:type="dxa"/>
            <w:shd w:val="clear" w:color="auto" w:fill="auto"/>
            <w:noWrap/>
            <w:hideMark/>
          </w:tcPr>
          <w:p w14:paraId="55D6059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(-5.65)</w:t>
            </w:r>
          </w:p>
        </w:tc>
        <w:tc>
          <w:tcPr>
            <w:tcW w:w="995" w:type="dxa"/>
            <w:shd w:val="clear" w:color="auto" w:fill="auto"/>
            <w:noWrap/>
            <w:hideMark/>
          </w:tcPr>
          <w:p w14:paraId="0EA17A2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(-5.98)</w:t>
            </w:r>
          </w:p>
        </w:tc>
        <w:tc>
          <w:tcPr>
            <w:tcW w:w="995" w:type="dxa"/>
            <w:shd w:val="clear" w:color="auto" w:fill="auto"/>
            <w:noWrap/>
            <w:hideMark/>
          </w:tcPr>
          <w:p w14:paraId="63D7ED2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(-7.80)</w:t>
            </w:r>
          </w:p>
        </w:tc>
        <w:tc>
          <w:tcPr>
            <w:tcW w:w="995" w:type="dxa"/>
            <w:shd w:val="clear" w:color="auto" w:fill="auto"/>
            <w:noWrap/>
            <w:hideMark/>
          </w:tcPr>
          <w:p w14:paraId="6DB1D9D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(-7.12)</w:t>
            </w:r>
          </w:p>
        </w:tc>
        <w:tc>
          <w:tcPr>
            <w:tcW w:w="995" w:type="dxa"/>
            <w:shd w:val="clear" w:color="auto" w:fill="auto"/>
            <w:noWrap/>
            <w:hideMark/>
          </w:tcPr>
          <w:p w14:paraId="5AFF03C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(-10.03)</w:t>
            </w:r>
          </w:p>
        </w:tc>
        <w:tc>
          <w:tcPr>
            <w:tcW w:w="995" w:type="dxa"/>
            <w:shd w:val="clear" w:color="auto" w:fill="auto"/>
            <w:noWrap/>
            <w:hideMark/>
          </w:tcPr>
          <w:p w14:paraId="044151C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(-7.47)</w:t>
            </w:r>
          </w:p>
        </w:tc>
        <w:tc>
          <w:tcPr>
            <w:tcW w:w="995" w:type="dxa"/>
            <w:shd w:val="clear" w:color="auto" w:fill="auto"/>
            <w:noWrap/>
            <w:hideMark/>
          </w:tcPr>
          <w:p w14:paraId="58EBCAC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(-3.56)</w:t>
            </w:r>
          </w:p>
        </w:tc>
        <w:tc>
          <w:tcPr>
            <w:tcW w:w="917" w:type="dxa"/>
            <w:shd w:val="clear" w:color="auto" w:fill="auto"/>
            <w:noWrap/>
            <w:hideMark/>
          </w:tcPr>
          <w:p w14:paraId="68CF6C6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(-7.09)</w:t>
            </w:r>
          </w:p>
        </w:tc>
        <w:tc>
          <w:tcPr>
            <w:tcW w:w="1085" w:type="dxa"/>
            <w:vAlign w:val="center"/>
          </w:tcPr>
          <w:p w14:paraId="787E1D54"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5516DDEB" w14:textId="77777777" w:rsidTr="00971B38">
        <w:trPr>
          <w:trHeight w:val="288"/>
        </w:trPr>
        <w:tc>
          <w:tcPr>
            <w:tcW w:w="1028" w:type="dxa"/>
            <w:shd w:val="clear" w:color="auto" w:fill="auto"/>
            <w:noWrap/>
            <w:vAlign w:val="center"/>
            <w:hideMark/>
          </w:tcPr>
          <w:p w14:paraId="184B316C" w14:textId="77777777" w:rsidR="00971B38" w:rsidRPr="002F49A5" w:rsidRDefault="00971B38" w:rsidP="00C667E2">
            <w:pPr>
              <w:spacing w:after="0" w:line="240" w:lineRule="auto"/>
              <w:jc w:val="right"/>
              <w:rPr>
                <w:rFonts w:eastAsia="Times New Roman" w:cstheme="minorHAnsi"/>
                <w:color w:val="000000"/>
                <w:sz w:val="18"/>
                <w:szCs w:val="24"/>
              </w:rPr>
            </w:pPr>
            <w:r w:rsidRPr="002F49A5">
              <w:rPr>
                <w:rFonts w:eastAsia="Times New Roman" w:cstheme="minorHAnsi"/>
                <w:noProof/>
                <w:color w:val="000000"/>
                <w:sz w:val="18"/>
                <w:szCs w:val="24"/>
              </w:rPr>
              <w:drawing>
                <wp:anchor distT="0" distB="0" distL="114300" distR="114300" simplePos="0" relativeHeight="251841536" behindDoc="0" locked="0" layoutInCell="1" allowOverlap="1" wp14:anchorId="0DC08933" wp14:editId="2E5C1F41">
                  <wp:simplePos x="0" y="0"/>
                  <wp:positionH relativeFrom="column">
                    <wp:posOffset>50800</wp:posOffset>
                  </wp:positionH>
                  <wp:positionV relativeFrom="paragraph">
                    <wp:posOffset>24130</wp:posOffset>
                  </wp:positionV>
                  <wp:extent cx="247650" cy="323850"/>
                  <wp:effectExtent l="0" t="0" r="0" b="0"/>
                  <wp:wrapNone/>
                  <wp:docPr id="74" name="Picture 57"/>
                  <wp:cNvGraphicFramePr/>
                  <a:graphic xmlns:a="http://schemas.openxmlformats.org/drawingml/2006/main">
                    <a:graphicData uri="http://schemas.openxmlformats.org/drawingml/2006/picture">
                      <pic:pic xmlns:pic="http://schemas.openxmlformats.org/drawingml/2006/picture">
                        <pic:nvPicPr>
                          <pic:cNvPr id="4099" name="Picture 57"/>
                          <pic:cNvPicPr>
                            <a:picLocks noChangeAspect="1" noChangeArrowheads="1"/>
                          </pic:cNvPicPr>
                        </pic:nvPicPr>
                        <pic:blipFill>
                          <a:blip r:embed="rId61" cstate="print"/>
                          <a:srcRect/>
                          <a:stretch>
                            <a:fillRect/>
                          </a:stretch>
                        </pic:blipFill>
                        <pic:spPr bwMode="auto">
                          <a:xfrm>
                            <a:off x="0" y="0"/>
                            <a:ext cx="247650" cy="323850"/>
                          </a:xfrm>
                          <a:prstGeom prst="rect">
                            <a:avLst/>
                          </a:prstGeom>
                          <a:noFill/>
                        </pic:spPr>
                      </pic:pic>
                    </a:graphicData>
                  </a:graphic>
                </wp:anchor>
              </w:drawing>
            </w:r>
          </w:p>
        </w:tc>
        <w:tc>
          <w:tcPr>
            <w:tcW w:w="995" w:type="dxa"/>
            <w:shd w:val="clear" w:color="auto" w:fill="auto"/>
            <w:noWrap/>
            <w:hideMark/>
          </w:tcPr>
          <w:p w14:paraId="17B3BC8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0.116</w:t>
            </w:r>
          </w:p>
        </w:tc>
        <w:tc>
          <w:tcPr>
            <w:tcW w:w="995" w:type="dxa"/>
            <w:shd w:val="clear" w:color="auto" w:fill="auto"/>
            <w:noWrap/>
            <w:hideMark/>
          </w:tcPr>
          <w:p w14:paraId="655434A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0.092</w:t>
            </w:r>
          </w:p>
        </w:tc>
        <w:tc>
          <w:tcPr>
            <w:tcW w:w="995" w:type="dxa"/>
            <w:shd w:val="clear" w:color="auto" w:fill="auto"/>
            <w:noWrap/>
            <w:hideMark/>
          </w:tcPr>
          <w:p w14:paraId="6A759C1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0.088</w:t>
            </w:r>
          </w:p>
        </w:tc>
        <w:tc>
          <w:tcPr>
            <w:tcW w:w="995" w:type="dxa"/>
            <w:shd w:val="clear" w:color="auto" w:fill="auto"/>
            <w:noWrap/>
            <w:hideMark/>
          </w:tcPr>
          <w:p w14:paraId="3CF16CD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0.109</w:t>
            </w:r>
          </w:p>
        </w:tc>
        <w:tc>
          <w:tcPr>
            <w:tcW w:w="995" w:type="dxa"/>
            <w:shd w:val="clear" w:color="auto" w:fill="auto"/>
            <w:noWrap/>
            <w:hideMark/>
          </w:tcPr>
          <w:p w14:paraId="14E8D86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0.108</w:t>
            </w:r>
          </w:p>
        </w:tc>
        <w:tc>
          <w:tcPr>
            <w:tcW w:w="995" w:type="dxa"/>
            <w:shd w:val="clear" w:color="auto" w:fill="auto"/>
            <w:noWrap/>
            <w:hideMark/>
          </w:tcPr>
          <w:p w14:paraId="43C1F98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0.091</w:t>
            </w:r>
          </w:p>
        </w:tc>
        <w:tc>
          <w:tcPr>
            <w:tcW w:w="995" w:type="dxa"/>
            <w:shd w:val="clear" w:color="auto" w:fill="auto"/>
            <w:noWrap/>
            <w:hideMark/>
          </w:tcPr>
          <w:p w14:paraId="038D6B6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0.097</w:t>
            </w:r>
          </w:p>
        </w:tc>
        <w:tc>
          <w:tcPr>
            <w:tcW w:w="995" w:type="dxa"/>
            <w:shd w:val="clear" w:color="auto" w:fill="auto"/>
            <w:noWrap/>
            <w:hideMark/>
          </w:tcPr>
          <w:p w14:paraId="635F432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0.099</w:t>
            </w:r>
          </w:p>
        </w:tc>
        <w:tc>
          <w:tcPr>
            <w:tcW w:w="995" w:type="dxa"/>
            <w:shd w:val="clear" w:color="auto" w:fill="auto"/>
            <w:noWrap/>
            <w:hideMark/>
          </w:tcPr>
          <w:p w14:paraId="58A1555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0.101</w:t>
            </w:r>
          </w:p>
        </w:tc>
        <w:tc>
          <w:tcPr>
            <w:tcW w:w="995" w:type="dxa"/>
            <w:shd w:val="clear" w:color="auto" w:fill="auto"/>
            <w:noWrap/>
            <w:hideMark/>
          </w:tcPr>
          <w:p w14:paraId="4052C5D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0.079</w:t>
            </w:r>
          </w:p>
        </w:tc>
        <w:tc>
          <w:tcPr>
            <w:tcW w:w="995" w:type="dxa"/>
            <w:shd w:val="clear" w:color="auto" w:fill="auto"/>
            <w:noWrap/>
            <w:hideMark/>
          </w:tcPr>
          <w:p w14:paraId="427C928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0.092</w:t>
            </w:r>
          </w:p>
        </w:tc>
        <w:tc>
          <w:tcPr>
            <w:tcW w:w="917" w:type="dxa"/>
            <w:shd w:val="clear" w:color="auto" w:fill="auto"/>
            <w:noWrap/>
            <w:hideMark/>
          </w:tcPr>
          <w:p w14:paraId="400E6BE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0.041</w:t>
            </w:r>
          </w:p>
        </w:tc>
        <w:tc>
          <w:tcPr>
            <w:tcW w:w="1085" w:type="dxa"/>
            <w:vAlign w:val="center"/>
          </w:tcPr>
          <w:p w14:paraId="044E90D5"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noProof/>
                <w:color w:val="000000"/>
                <w:sz w:val="18"/>
                <w:szCs w:val="24"/>
              </w:rPr>
              <w:drawing>
                <wp:anchor distT="0" distB="0" distL="114300" distR="114300" simplePos="0" relativeHeight="251845632" behindDoc="0" locked="0" layoutInCell="1" allowOverlap="1" wp14:anchorId="1F27BD28" wp14:editId="52907861">
                  <wp:simplePos x="0" y="0"/>
                  <wp:positionH relativeFrom="column">
                    <wp:posOffset>50800</wp:posOffset>
                  </wp:positionH>
                  <wp:positionV relativeFrom="paragraph">
                    <wp:posOffset>24130</wp:posOffset>
                  </wp:positionV>
                  <wp:extent cx="247650" cy="323850"/>
                  <wp:effectExtent l="0" t="0" r="0" b="0"/>
                  <wp:wrapNone/>
                  <wp:docPr id="75" name="Picture 57"/>
                  <wp:cNvGraphicFramePr/>
                  <a:graphic xmlns:a="http://schemas.openxmlformats.org/drawingml/2006/main">
                    <a:graphicData uri="http://schemas.openxmlformats.org/drawingml/2006/picture">
                      <pic:pic xmlns:pic="http://schemas.openxmlformats.org/drawingml/2006/picture">
                        <pic:nvPicPr>
                          <pic:cNvPr id="4099" name="Picture 57"/>
                          <pic:cNvPicPr>
                            <a:picLocks noChangeAspect="1" noChangeArrowheads="1"/>
                          </pic:cNvPicPr>
                        </pic:nvPicPr>
                        <pic:blipFill>
                          <a:blip r:embed="rId61" cstate="print"/>
                          <a:srcRect/>
                          <a:stretch>
                            <a:fillRect/>
                          </a:stretch>
                        </pic:blipFill>
                        <pic:spPr bwMode="auto">
                          <a:xfrm>
                            <a:off x="0" y="0"/>
                            <a:ext cx="247650" cy="323850"/>
                          </a:xfrm>
                          <a:prstGeom prst="rect">
                            <a:avLst/>
                          </a:prstGeom>
                          <a:noFill/>
                        </pic:spPr>
                      </pic:pic>
                    </a:graphicData>
                  </a:graphic>
                </wp:anchor>
              </w:drawing>
            </w:r>
          </w:p>
        </w:tc>
      </w:tr>
      <w:tr w:rsidR="00971B38" w:rsidRPr="002F49A5" w14:paraId="73D4CD9A" w14:textId="77777777" w:rsidTr="00971B38">
        <w:trPr>
          <w:trHeight w:val="288"/>
        </w:trPr>
        <w:tc>
          <w:tcPr>
            <w:tcW w:w="1028" w:type="dxa"/>
            <w:shd w:val="clear" w:color="auto" w:fill="auto"/>
            <w:noWrap/>
            <w:vAlign w:val="center"/>
            <w:hideMark/>
          </w:tcPr>
          <w:p w14:paraId="694C7675" w14:textId="77777777" w:rsidR="00971B38" w:rsidRPr="002F49A5" w:rsidRDefault="00971B38" w:rsidP="00C667E2">
            <w:pPr>
              <w:spacing w:after="0" w:line="240" w:lineRule="auto"/>
              <w:jc w:val="right"/>
              <w:rPr>
                <w:rFonts w:eastAsia="Times New Roman" w:cstheme="minorHAnsi"/>
                <w:color w:val="000000"/>
                <w:sz w:val="18"/>
                <w:szCs w:val="24"/>
              </w:rPr>
            </w:pPr>
            <w:r w:rsidRPr="002F49A5">
              <w:rPr>
                <w:rFonts w:eastAsia="Times New Roman" w:cstheme="minorHAnsi"/>
                <w:noProof/>
                <w:color w:val="000000"/>
                <w:sz w:val="18"/>
                <w:szCs w:val="24"/>
              </w:rPr>
              <w:drawing>
                <wp:anchor distT="0" distB="0" distL="114300" distR="114300" simplePos="0" relativeHeight="251842560" behindDoc="0" locked="0" layoutInCell="1" allowOverlap="1" wp14:anchorId="0B66FAB5" wp14:editId="08ACA096">
                  <wp:simplePos x="0" y="0"/>
                  <wp:positionH relativeFrom="column">
                    <wp:posOffset>-16510</wp:posOffset>
                  </wp:positionH>
                  <wp:positionV relativeFrom="paragraph">
                    <wp:posOffset>147955</wp:posOffset>
                  </wp:positionV>
                  <wp:extent cx="581025" cy="304800"/>
                  <wp:effectExtent l="0" t="0" r="0" b="0"/>
                  <wp:wrapNone/>
                  <wp:docPr id="76" name="Picture 58"/>
                  <wp:cNvGraphicFramePr/>
                  <a:graphic xmlns:a="http://schemas.openxmlformats.org/drawingml/2006/main">
                    <a:graphicData uri="http://schemas.openxmlformats.org/drawingml/2006/picture">
                      <pic:pic xmlns:pic="http://schemas.openxmlformats.org/drawingml/2006/picture">
                        <pic:nvPicPr>
                          <pic:cNvPr id="4098" name="Picture 58"/>
                          <pic:cNvPicPr>
                            <a:picLocks noChangeAspect="1" noChangeArrowheads="1"/>
                          </pic:cNvPicPr>
                        </pic:nvPicPr>
                        <pic:blipFill>
                          <a:blip r:embed="rId99" cstate="print"/>
                          <a:srcRect/>
                          <a:stretch>
                            <a:fillRect/>
                          </a:stretch>
                        </pic:blipFill>
                        <pic:spPr bwMode="auto">
                          <a:xfrm>
                            <a:off x="0" y="0"/>
                            <a:ext cx="581025" cy="304800"/>
                          </a:xfrm>
                          <a:prstGeom prst="rect">
                            <a:avLst/>
                          </a:prstGeom>
                          <a:noFill/>
                        </pic:spPr>
                      </pic:pic>
                    </a:graphicData>
                  </a:graphic>
                </wp:anchor>
              </w:drawing>
            </w:r>
          </w:p>
        </w:tc>
        <w:tc>
          <w:tcPr>
            <w:tcW w:w="995" w:type="dxa"/>
            <w:shd w:val="clear" w:color="auto" w:fill="auto"/>
            <w:noWrap/>
            <w:hideMark/>
          </w:tcPr>
          <w:p w14:paraId="35694A8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(6.17)</w:t>
            </w:r>
          </w:p>
        </w:tc>
        <w:tc>
          <w:tcPr>
            <w:tcW w:w="995" w:type="dxa"/>
            <w:shd w:val="clear" w:color="auto" w:fill="auto"/>
            <w:noWrap/>
            <w:hideMark/>
          </w:tcPr>
          <w:p w14:paraId="235D300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(4.73)</w:t>
            </w:r>
          </w:p>
        </w:tc>
        <w:tc>
          <w:tcPr>
            <w:tcW w:w="995" w:type="dxa"/>
            <w:shd w:val="clear" w:color="auto" w:fill="auto"/>
            <w:noWrap/>
            <w:hideMark/>
          </w:tcPr>
          <w:p w14:paraId="49094B1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(4.66)</w:t>
            </w:r>
          </w:p>
        </w:tc>
        <w:tc>
          <w:tcPr>
            <w:tcW w:w="995" w:type="dxa"/>
            <w:shd w:val="clear" w:color="auto" w:fill="auto"/>
            <w:noWrap/>
            <w:hideMark/>
          </w:tcPr>
          <w:p w14:paraId="0492D8E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(5.09)</w:t>
            </w:r>
          </w:p>
        </w:tc>
        <w:tc>
          <w:tcPr>
            <w:tcW w:w="995" w:type="dxa"/>
            <w:shd w:val="clear" w:color="auto" w:fill="auto"/>
            <w:noWrap/>
            <w:hideMark/>
          </w:tcPr>
          <w:p w14:paraId="1097A8B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(5.18)</w:t>
            </w:r>
          </w:p>
        </w:tc>
        <w:tc>
          <w:tcPr>
            <w:tcW w:w="995" w:type="dxa"/>
            <w:shd w:val="clear" w:color="auto" w:fill="auto"/>
            <w:noWrap/>
            <w:hideMark/>
          </w:tcPr>
          <w:p w14:paraId="2530B1C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(4.28)</w:t>
            </w:r>
          </w:p>
        </w:tc>
        <w:tc>
          <w:tcPr>
            <w:tcW w:w="995" w:type="dxa"/>
            <w:shd w:val="clear" w:color="auto" w:fill="auto"/>
            <w:noWrap/>
            <w:hideMark/>
          </w:tcPr>
          <w:p w14:paraId="581FE5D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(4.96)</w:t>
            </w:r>
          </w:p>
        </w:tc>
        <w:tc>
          <w:tcPr>
            <w:tcW w:w="995" w:type="dxa"/>
            <w:shd w:val="clear" w:color="auto" w:fill="auto"/>
            <w:noWrap/>
            <w:hideMark/>
          </w:tcPr>
          <w:p w14:paraId="5AC17A2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(5.72)</w:t>
            </w:r>
          </w:p>
        </w:tc>
        <w:tc>
          <w:tcPr>
            <w:tcW w:w="995" w:type="dxa"/>
            <w:shd w:val="clear" w:color="auto" w:fill="auto"/>
            <w:noWrap/>
            <w:hideMark/>
          </w:tcPr>
          <w:p w14:paraId="4B78904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(5.40)</w:t>
            </w:r>
          </w:p>
        </w:tc>
        <w:tc>
          <w:tcPr>
            <w:tcW w:w="995" w:type="dxa"/>
            <w:shd w:val="clear" w:color="auto" w:fill="auto"/>
            <w:noWrap/>
            <w:hideMark/>
          </w:tcPr>
          <w:p w14:paraId="6B43A04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(4.44)</w:t>
            </w:r>
          </w:p>
        </w:tc>
        <w:tc>
          <w:tcPr>
            <w:tcW w:w="995" w:type="dxa"/>
            <w:shd w:val="clear" w:color="auto" w:fill="auto"/>
            <w:noWrap/>
            <w:hideMark/>
          </w:tcPr>
          <w:p w14:paraId="1C697FC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(4.09)</w:t>
            </w:r>
          </w:p>
        </w:tc>
        <w:tc>
          <w:tcPr>
            <w:tcW w:w="917" w:type="dxa"/>
            <w:shd w:val="clear" w:color="auto" w:fill="auto"/>
            <w:noWrap/>
            <w:hideMark/>
          </w:tcPr>
          <w:p w14:paraId="16575B4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(2.09)</w:t>
            </w:r>
          </w:p>
        </w:tc>
        <w:tc>
          <w:tcPr>
            <w:tcW w:w="1085" w:type="dxa"/>
            <w:vAlign w:val="center"/>
          </w:tcPr>
          <w:p w14:paraId="305624F6"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noProof/>
                <w:color w:val="000000"/>
                <w:sz w:val="18"/>
                <w:szCs w:val="24"/>
              </w:rPr>
              <w:drawing>
                <wp:anchor distT="0" distB="0" distL="114300" distR="114300" simplePos="0" relativeHeight="251846656" behindDoc="0" locked="0" layoutInCell="1" allowOverlap="1" wp14:anchorId="6199621F" wp14:editId="545631FA">
                  <wp:simplePos x="0" y="0"/>
                  <wp:positionH relativeFrom="column">
                    <wp:posOffset>-16510</wp:posOffset>
                  </wp:positionH>
                  <wp:positionV relativeFrom="paragraph">
                    <wp:posOffset>147955</wp:posOffset>
                  </wp:positionV>
                  <wp:extent cx="581025" cy="304800"/>
                  <wp:effectExtent l="0" t="0" r="0" b="0"/>
                  <wp:wrapNone/>
                  <wp:docPr id="77" name="Picture 58"/>
                  <wp:cNvGraphicFramePr/>
                  <a:graphic xmlns:a="http://schemas.openxmlformats.org/drawingml/2006/main">
                    <a:graphicData uri="http://schemas.openxmlformats.org/drawingml/2006/picture">
                      <pic:pic xmlns:pic="http://schemas.openxmlformats.org/drawingml/2006/picture">
                        <pic:nvPicPr>
                          <pic:cNvPr id="4098" name="Picture 58"/>
                          <pic:cNvPicPr>
                            <a:picLocks noChangeAspect="1" noChangeArrowheads="1"/>
                          </pic:cNvPicPr>
                        </pic:nvPicPr>
                        <pic:blipFill>
                          <a:blip r:embed="rId99" cstate="print"/>
                          <a:srcRect/>
                          <a:stretch>
                            <a:fillRect/>
                          </a:stretch>
                        </pic:blipFill>
                        <pic:spPr bwMode="auto">
                          <a:xfrm>
                            <a:off x="0" y="0"/>
                            <a:ext cx="581025" cy="304800"/>
                          </a:xfrm>
                          <a:prstGeom prst="rect">
                            <a:avLst/>
                          </a:prstGeom>
                          <a:noFill/>
                        </pic:spPr>
                      </pic:pic>
                    </a:graphicData>
                  </a:graphic>
                </wp:anchor>
              </w:drawing>
            </w:r>
          </w:p>
        </w:tc>
      </w:tr>
      <w:tr w:rsidR="00971B38" w:rsidRPr="002F49A5" w14:paraId="29E1E52C" w14:textId="77777777" w:rsidTr="00971B38">
        <w:trPr>
          <w:trHeight w:val="288"/>
        </w:trPr>
        <w:tc>
          <w:tcPr>
            <w:tcW w:w="1028" w:type="dxa"/>
            <w:shd w:val="clear" w:color="auto" w:fill="auto"/>
            <w:noWrap/>
            <w:vAlign w:val="center"/>
            <w:hideMark/>
          </w:tcPr>
          <w:p w14:paraId="45E07DCA"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5046772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A5561D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-0.525</w:t>
            </w:r>
          </w:p>
        </w:tc>
        <w:tc>
          <w:tcPr>
            <w:tcW w:w="995" w:type="dxa"/>
            <w:shd w:val="clear" w:color="auto" w:fill="auto"/>
            <w:noWrap/>
            <w:hideMark/>
          </w:tcPr>
          <w:p w14:paraId="7898478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4FDFE7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F18A41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F5C571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486829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74CEE9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D6ADE5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7E1941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3FBFFF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17" w:type="dxa"/>
            <w:shd w:val="clear" w:color="auto" w:fill="auto"/>
            <w:noWrap/>
            <w:hideMark/>
          </w:tcPr>
          <w:p w14:paraId="259781F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1085" w:type="dxa"/>
            <w:vAlign w:val="center"/>
          </w:tcPr>
          <w:p w14:paraId="4062D067"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4ABF327F" w14:textId="77777777" w:rsidTr="00971B38">
        <w:trPr>
          <w:trHeight w:val="288"/>
        </w:trPr>
        <w:tc>
          <w:tcPr>
            <w:tcW w:w="1028" w:type="dxa"/>
            <w:shd w:val="clear" w:color="auto" w:fill="auto"/>
            <w:noWrap/>
            <w:vAlign w:val="center"/>
            <w:hideMark/>
          </w:tcPr>
          <w:p w14:paraId="5A219616"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5587A04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F1DDA2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(-2.62)</w:t>
            </w:r>
          </w:p>
        </w:tc>
        <w:tc>
          <w:tcPr>
            <w:tcW w:w="995" w:type="dxa"/>
            <w:shd w:val="clear" w:color="auto" w:fill="auto"/>
            <w:noWrap/>
            <w:hideMark/>
          </w:tcPr>
          <w:p w14:paraId="4745FF4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35E1D3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C94384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D3EC49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C08D0C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93E997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19354F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C2F214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71C9EB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17" w:type="dxa"/>
            <w:shd w:val="clear" w:color="auto" w:fill="auto"/>
            <w:noWrap/>
            <w:hideMark/>
          </w:tcPr>
          <w:p w14:paraId="2002EC3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1085" w:type="dxa"/>
            <w:vAlign w:val="center"/>
          </w:tcPr>
          <w:p w14:paraId="2B2BCF5F"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6BAA5E03" w14:textId="77777777" w:rsidTr="00971B38">
        <w:trPr>
          <w:trHeight w:val="288"/>
        </w:trPr>
        <w:tc>
          <w:tcPr>
            <w:tcW w:w="1028" w:type="dxa"/>
            <w:shd w:val="clear" w:color="auto" w:fill="auto"/>
            <w:noWrap/>
            <w:vAlign w:val="center"/>
            <w:hideMark/>
          </w:tcPr>
          <w:p w14:paraId="24011AD0" w14:textId="77777777" w:rsidR="00971B38" w:rsidRPr="002F49A5" w:rsidRDefault="00971B38" w:rsidP="00C667E2">
            <w:pPr>
              <w:spacing w:after="0" w:line="240" w:lineRule="auto"/>
              <w:jc w:val="right"/>
              <w:rPr>
                <w:rFonts w:eastAsia="Times New Roman" w:cstheme="minorHAnsi"/>
                <w:color w:val="000000"/>
                <w:sz w:val="18"/>
                <w:szCs w:val="24"/>
              </w:rPr>
            </w:pPr>
            <w:r w:rsidRPr="002F49A5">
              <w:rPr>
                <w:rFonts w:eastAsia="Times New Roman" w:cstheme="minorHAnsi"/>
                <w:noProof/>
                <w:color w:val="000000"/>
                <w:sz w:val="18"/>
                <w:szCs w:val="24"/>
              </w:rPr>
              <w:drawing>
                <wp:anchor distT="0" distB="0" distL="114300" distR="114300" simplePos="0" relativeHeight="251843584" behindDoc="0" locked="0" layoutInCell="1" allowOverlap="1" wp14:anchorId="09C8212F" wp14:editId="5DADC7FD">
                  <wp:simplePos x="0" y="0"/>
                  <wp:positionH relativeFrom="column">
                    <wp:posOffset>50800</wp:posOffset>
                  </wp:positionH>
                  <wp:positionV relativeFrom="paragraph">
                    <wp:posOffset>5080</wp:posOffset>
                  </wp:positionV>
                  <wp:extent cx="466725" cy="285750"/>
                  <wp:effectExtent l="0" t="0" r="0" b="0"/>
                  <wp:wrapNone/>
                  <wp:docPr id="78" name="Picture 59"/>
                  <wp:cNvGraphicFramePr/>
                  <a:graphic xmlns:a="http://schemas.openxmlformats.org/drawingml/2006/main">
                    <a:graphicData uri="http://schemas.openxmlformats.org/drawingml/2006/picture">
                      <pic:pic xmlns:pic="http://schemas.openxmlformats.org/drawingml/2006/picture">
                        <pic:nvPicPr>
                          <pic:cNvPr id="4097" name="Picture 59"/>
                          <pic:cNvPicPr>
                            <a:picLocks noChangeAspect="1" noChangeArrowheads="1"/>
                          </pic:cNvPicPr>
                        </pic:nvPicPr>
                        <pic:blipFill>
                          <a:blip r:embed="rId57" cstate="print"/>
                          <a:srcRect/>
                          <a:stretch>
                            <a:fillRect/>
                          </a:stretch>
                        </pic:blipFill>
                        <pic:spPr bwMode="auto">
                          <a:xfrm>
                            <a:off x="0" y="0"/>
                            <a:ext cx="466725" cy="285750"/>
                          </a:xfrm>
                          <a:prstGeom prst="rect">
                            <a:avLst/>
                          </a:prstGeom>
                          <a:noFill/>
                        </pic:spPr>
                      </pic:pic>
                    </a:graphicData>
                  </a:graphic>
                </wp:anchor>
              </w:drawing>
            </w:r>
          </w:p>
        </w:tc>
        <w:tc>
          <w:tcPr>
            <w:tcW w:w="995" w:type="dxa"/>
            <w:shd w:val="clear" w:color="auto" w:fill="auto"/>
            <w:noWrap/>
            <w:hideMark/>
          </w:tcPr>
          <w:p w14:paraId="596E6DE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C7A6C8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FA1CFA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-0.126</w:t>
            </w:r>
          </w:p>
        </w:tc>
        <w:tc>
          <w:tcPr>
            <w:tcW w:w="995" w:type="dxa"/>
            <w:shd w:val="clear" w:color="auto" w:fill="auto"/>
            <w:noWrap/>
            <w:hideMark/>
          </w:tcPr>
          <w:p w14:paraId="7DA73F0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42922B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926A5F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AB9F7D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B66617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1B5714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8C6F42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3923E3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17" w:type="dxa"/>
            <w:shd w:val="clear" w:color="auto" w:fill="auto"/>
            <w:noWrap/>
            <w:hideMark/>
          </w:tcPr>
          <w:p w14:paraId="2C696B9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1085" w:type="dxa"/>
            <w:vAlign w:val="center"/>
          </w:tcPr>
          <w:p w14:paraId="6352699B"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noProof/>
                <w:color w:val="000000"/>
                <w:sz w:val="18"/>
                <w:szCs w:val="24"/>
              </w:rPr>
              <w:drawing>
                <wp:anchor distT="0" distB="0" distL="114300" distR="114300" simplePos="0" relativeHeight="251847680" behindDoc="0" locked="0" layoutInCell="1" allowOverlap="1" wp14:anchorId="6EDE0C6D" wp14:editId="578F916E">
                  <wp:simplePos x="0" y="0"/>
                  <wp:positionH relativeFrom="column">
                    <wp:posOffset>50800</wp:posOffset>
                  </wp:positionH>
                  <wp:positionV relativeFrom="paragraph">
                    <wp:posOffset>5080</wp:posOffset>
                  </wp:positionV>
                  <wp:extent cx="466725" cy="285750"/>
                  <wp:effectExtent l="0" t="0" r="0" b="0"/>
                  <wp:wrapNone/>
                  <wp:docPr id="79" name="Picture 59"/>
                  <wp:cNvGraphicFramePr/>
                  <a:graphic xmlns:a="http://schemas.openxmlformats.org/drawingml/2006/main">
                    <a:graphicData uri="http://schemas.openxmlformats.org/drawingml/2006/picture">
                      <pic:pic xmlns:pic="http://schemas.openxmlformats.org/drawingml/2006/picture">
                        <pic:nvPicPr>
                          <pic:cNvPr id="4097" name="Picture 59"/>
                          <pic:cNvPicPr>
                            <a:picLocks noChangeAspect="1" noChangeArrowheads="1"/>
                          </pic:cNvPicPr>
                        </pic:nvPicPr>
                        <pic:blipFill>
                          <a:blip r:embed="rId57" cstate="print"/>
                          <a:srcRect/>
                          <a:stretch>
                            <a:fillRect/>
                          </a:stretch>
                        </pic:blipFill>
                        <pic:spPr bwMode="auto">
                          <a:xfrm>
                            <a:off x="0" y="0"/>
                            <a:ext cx="466725" cy="285750"/>
                          </a:xfrm>
                          <a:prstGeom prst="rect">
                            <a:avLst/>
                          </a:prstGeom>
                          <a:noFill/>
                        </pic:spPr>
                      </pic:pic>
                    </a:graphicData>
                  </a:graphic>
                </wp:anchor>
              </w:drawing>
            </w:r>
          </w:p>
        </w:tc>
      </w:tr>
      <w:tr w:rsidR="00971B38" w:rsidRPr="002F49A5" w14:paraId="5DD239B0" w14:textId="77777777" w:rsidTr="00971B38">
        <w:trPr>
          <w:trHeight w:val="288"/>
        </w:trPr>
        <w:tc>
          <w:tcPr>
            <w:tcW w:w="1028" w:type="dxa"/>
            <w:shd w:val="clear" w:color="auto" w:fill="auto"/>
            <w:noWrap/>
            <w:vAlign w:val="center"/>
            <w:hideMark/>
          </w:tcPr>
          <w:p w14:paraId="01E578DA"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5B59FC1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627ECD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4B6150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(-4.64)</w:t>
            </w:r>
          </w:p>
        </w:tc>
        <w:tc>
          <w:tcPr>
            <w:tcW w:w="995" w:type="dxa"/>
            <w:shd w:val="clear" w:color="auto" w:fill="auto"/>
            <w:noWrap/>
            <w:hideMark/>
          </w:tcPr>
          <w:p w14:paraId="385273D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E33741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6FAA1C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81C307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C7B5C4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38F178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386A83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FF0A18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17" w:type="dxa"/>
            <w:shd w:val="clear" w:color="auto" w:fill="auto"/>
            <w:noWrap/>
            <w:hideMark/>
          </w:tcPr>
          <w:p w14:paraId="5D714D1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1085" w:type="dxa"/>
            <w:vAlign w:val="center"/>
          </w:tcPr>
          <w:p w14:paraId="5EA7937E"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171FEF0C" w14:textId="77777777" w:rsidTr="00971B38">
        <w:trPr>
          <w:trHeight w:val="216"/>
        </w:trPr>
        <w:tc>
          <w:tcPr>
            <w:tcW w:w="1028" w:type="dxa"/>
            <w:shd w:val="clear" w:color="auto" w:fill="auto"/>
            <w:noWrap/>
            <w:vAlign w:val="center"/>
            <w:hideMark/>
          </w:tcPr>
          <w:p w14:paraId="64FC0ADF" w14:textId="77777777" w:rsidR="00971B38" w:rsidRPr="002F49A5" w:rsidRDefault="00971B38" w:rsidP="00C667E2">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ACCR</w:t>
            </w:r>
          </w:p>
        </w:tc>
        <w:tc>
          <w:tcPr>
            <w:tcW w:w="995" w:type="dxa"/>
            <w:shd w:val="clear" w:color="auto" w:fill="auto"/>
            <w:noWrap/>
            <w:hideMark/>
          </w:tcPr>
          <w:p w14:paraId="343A097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18A0F1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872D98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90FCB8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-0.217</w:t>
            </w:r>
          </w:p>
        </w:tc>
        <w:tc>
          <w:tcPr>
            <w:tcW w:w="995" w:type="dxa"/>
            <w:shd w:val="clear" w:color="auto" w:fill="auto"/>
            <w:noWrap/>
            <w:hideMark/>
          </w:tcPr>
          <w:p w14:paraId="3E00292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737839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7C07AE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E3775C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0AD9A1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EFE80C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49E891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-0.078</w:t>
            </w:r>
          </w:p>
        </w:tc>
        <w:tc>
          <w:tcPr>
            <w:tcW w:w="917" w:type="dxa"/>
            <w:shd w:val="clear" w:color="auto" w:fill="auto"/>
            <w:noWrap/>
            <w:hideMark/>
          </w:tcPr>
          <w:p w14:paraId="30FDFF7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-0.065</w:t>
            </w:r>
          </w:p>
        </w:tc>
        <w:tc>
          <w:tcPr>
            <w:tcW w:w="1085" w:type="dxa"/>
            <w:vAlign w:val="center"/>
          </w:tcPr>
          <w:p w14:paraId="1B3D3B7D"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ACCR</w:t>
            </w:r>
          </w:p>
        </w:tc>
      </w:tr>
      <w:tr w:rsidR="00971B38" w:rsidRPr="002F49A5" w14:paraId="066FE15F" w14:textId="77777777" w:rsidTr="00971B38">
        <w:trPr>
          <w:trHeight w:val="216"/>
        </w:trPr>
        <w:tc>
          <w:tcPr>
            <w:tcW w:w="1028" w:type="dxa"/>
            <w:shd w:val="clear" w:color="auto" w:fill="auto"/>
            <w:noWrap/>
            <w:vAlign w:val="center"/>
            <w:hideMark/>
          </w:tcPr>
          <w:p w14:paraId="3F226185"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2504141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882A77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75F718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392EDB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(-3.68)</w:t>
            </w:r>
          </w:p>
        </w:tc>
        <w:tc>
          <w:tcPr>
            <w:tcW w:w="995" w:type="dxa"/>
            <w:shd w:val="clear" w:color="auto" w:fill="auto"/>
            <w:noWrap/>
            <w:hideMark/>
          </w:tcPr>
          <w:p w14:paraId="16B706C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68C1D6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85167E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60B5D6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D0A645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2B88BF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CDE503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(-0.92)</w:t>
            </w:r>
          </w:p>
        </w:tc>
        <w:tc>
          <w:tcPr>
            <w:tcW w:w="917" w:type="dxa"/>
            <w:shd w:val="clear" w:color="auto" w:fill="auto"/>
            <w:noWrap/>
            <w:hideMark/>
          </w:tcPr>
          <w:p w14:paraId="77B7D40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(-0.63)</w:t>
            </w:r>
          </w:p>
        </w:tc>
        <w:tc>
          <w:tcPr>
            <w:tcW w:w="1085" w:type="dxa"/>
            <w:vAlign w:val="center"/>
          </w:tcPr>
          <w:p w14:paraId="624EDC8C"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1F50ACCE" w14:textId="77777777" w:rsidTr="00971B38">
        <w:trPr>
          <w:trHeight w:val="216"/>
        </w:trPr>
        <w:tc>
          <w:tcPr>
            <w:tcW w:w="1028" w:type="dxa"/>
            <w:shd w:val="clear" w:color="auto" w:fill="auto"/>
            <w:noWrap/>
            <w:vAlign w:val="center"/>
            <w:hideMark/>
          </w:tcPr>
          <w:p w14:paraId="0D25AC51" w14:textId="77777777" w:rsidR="00971B38" w:rsidRPr="002F49A5" w:rsidRDefault="00971B38" w:rsidP="00C667E2">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ΔNOA</w:t>
            </w:r>
          </w:p>
        </w:tc>
        <w:tc>
          <w:tcPr>
            <w:tcW w:w="995" w:type="dxa"/>
            <w:shd w:val="clear" w:color="auto" w:fill="auto"/>
            <w:noWrap/>
            <w:hideMark/>
          </w:tcPr>
          <w:p w14:paraId="795058B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A696F8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9E772B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F28C1E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9A48D1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-0.079</w:t>
            </w:r>
          </w:p>
        </w:tc>
        <w:tc>
          <w:tcPr>
            <w:tcW w:w="995" w:type="dxa"/>
            <w:shd w:val="clear" w:color="auto" w:fill="auto"/>
            <w:noWrap/>
            <w:hideMark/>
          </w:tcPr>
          <w:p w14:paraId="38C4BB9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E5C5CD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862F35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71ED41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4BB044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5A082D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-0.073</w:t>
            </w:r>
          </w:p>
        </w:tc>
        <w:tc>
          <w:tcPr>
            <w:tcW w:w="917" w:type="dxa"/>
            <w:shd w:val="clear" w:color="auto" w:fill="auto"/>
            <w:noWrap/>
            <w:hideMark/>
          </w:tcPr>
          <w:p w14:paraId="79C86AE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0.042</w:t>
            </w:r>
          </w:p>
        </w:tc>
        <w:tc>
          <w:tcPr>
            <w:tcW w:w="1085" w:type="dxa"/>
            <w:vAlign w:val="center"/>
          </w:tcPr>
          <w:p w14:paraId="18B97F2D"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ΔNOA</w:t>
            </w:r>
          </w:p>
        </w:tc>
      </w:tr>
      <w:tr w:rsidR="00971B38" w:rsidRPr="002F49A5" w14:paraId="7AED71C3" w14:textId="77777777" w:rsidTr="00971B38">
        <w:trPr>
          <w:trHeight w:val="216"/>
        </w:trPr>
        <w:tc>
          <w:tcPr>
            <w:tcW w:w="1028" w:type="dxa"/>
            <w:shd w:val="clear" w:color="auto" w:fill="auto"/>
            <w:noWrap/>
            <w:vAlign w:val="center"/>
            <w:hideMark/>
          </w:tcPr>
          <w:p w14:paraId="75020AF0"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6A6A8A8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4523CA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1EEC9E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0C4BC4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678827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(-2.13)</w:t>
            </w:r>
          </w:p>
        </w:tc>
        <w:tc>
          <w:tcPr>
            <w:tcW w:w="995" w:type="dxa"/>
            <w:shd w:val="clear" w:color="auto" w:fill="auto"/>
            <w:noWrap/>
            <w:hideMark/>
          </w:tcPr>
          <w:p w14:paraId="58327E7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42AE75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CF99FF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F7B8D4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1E75A2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37B161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(-0.89)</w:t>
            </w:r>
          </w:p>
        </w:tc>
        <w:tc>
          <w:tcPr>
            <w:tcW w:w="917" w:type="dxa"/>
            <w:shd w:val="clear" w:color="auto" w:fill="auto"/>
            <w:noWrap/>
            <w:hideMark/>
          </w:tcPr>
          <w:p w14:paraId="740C1EF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(0.69)</w:t>
            </w:r>
          </w:p>
        </w:tc>
        <w:tc>
          <w:tcPr>
            <w:tcW w:w="1085" w:type="dxa"/>
            <w:vAlign w:val="center"/>
          </w:tcPr>
          <w:p w14:paraId="100DC28E"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7C31A383" w14:textId="77777777" w:rsidTr="00971B38">
        <w:trPr>
          <w:trHeight w:val="216"/>
        </w:trPr>
        <w:tc>
          <w:tcPr>
            <w:tcW w:w="1028" w:type="dxa"/>
            <w:shd w:val="clear" w:color="auto" w:fill="auto"/>
            <w:noWrap/>
            <w:vAlign w:val="center"/>
          </w:tcPr>
          <w:p w14:paraId="02323E2E"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tcPr>
          <w:p w14:paraId="5C88136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tcPr>
          <w:p w14:paraId="6B5CFBB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tcPr>
          <w:p w14:paraId="6932374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tcPr>
          <w:p w14:paraId="4680ADA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tcPr>
          <w:p w14:paraId="51921B2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tcPr>
          <w:p w14:paraId="6D29B32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-0.408</w:t>
            </w:r>
          </w:p>
        </w:tc>
        <w:tc>
          <w:tcPr>
            <w:tcW w:w="995" w:type="dxa"/>
            <w:shd w:val="clear" w:color="auto" w:fill="auto"/>
            <w:noWrap/>
          </w:tcPr>
          <w:p w14:paraId="73CB2AF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tcPr>
          <w:p w14:paraId="543C6EB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tcPr>
          <w:p w14:paraId="2D6F6D3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tcPr>
          <w:p w14:paraId="26BDCCE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tcPr>
          <w:p w14:paraId="5A6B297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-0.375</w:t>
            </w:r>
          </w:p>
        </w:tc>
        <w:tc>
          <w:tcPr>
            <w:tcW w:w="917" w:type="dxa"/>
            <w:shd w:val="clear" w:color="auto" w:fill="auto"/>
            <w:noWrap/>
          </w:tcPr>
          <w:p w14:paraId="5C2288C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-0.355</w:t>
            </w:r>
          </w:p>
        </w:tc>
        <w:tc>
          <w:tcPr>
            <w:tcW w:w="1085" w:type="dxa"/>
            <w:vAlign w:val="center"/>
          </w:tcPr>
          <w:p w14:paraId="33E53BBD"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52CE17AE" w14:textId="77777777" w:rsidTr="00971B38">
        <w:trPr>
          <w:trHeight w:val="216"/>
        </w:trPr>
        <w:tc>
          <w:tcPr>
            <w:tcW w:w="1028" w:type="dxa"/>
            <w:shd w:val="clear" w:color="auto" w:fill="auto"/>
            <w:noWrap/>
            <w:vAlign w:val="center"/>
            <w:hideMark/>
          </w:tcPr>
          <w:p w14:paraId="175AE156" w14:textId="77777777" w:rsidR="00971B38" w:rsidRPr="002F49A5" w:rsidRDefault="00971B38" w:rsidP="00C667E2">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ROA</w:t>
            </w:r>
          </w:p>
        </w:tc>
        <w:tc>
          <w:tcPr>
            <w:tcW w:w="995" w:type="dxa"/>
            <w:shd w:val="clear" w:color="auto" w:fill="auto"/>
            <w:noWrap/>
            <w:hideMark/>
          </w:tcPr>
          <w:p w14:paraId="148366C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009AAA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DE5309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C8531B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CD05FA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0F1F89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(-5.04)</w:t>
            </w:r>
          </w:p>
        </w:tc>
        <w:tc>
          <w:tcPr>
            <w:tcW w:w="995" w:type="dxa"/>
            <w:shd w:val="clear" w:color="auto" w:fill="auto"/>
            <w:noWrap/>
            <w:hideMark/>
          </w:tcPr>
          <w:p w14:paraId="1DDA5C7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D1965F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269ABC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AF0564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12A98D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(-3.02)</w:t>
            </w:r>
          </w:p>
        </w:tc>
        <w:tc>
          <w:tcPr>
            <w:tcW w:w="917" w:type="dxa"/>
            <w:shd w:val="clear" w:color="auto" w:fill="auto"/>
            <w:noWrap/>
            <w:hideMark/>
          </w:tcPr>
          <w:p w14:paraId="2A37438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(-3.45)</w:t>
            </w:r>
          </w:p>
        </w:tc>
        <w:tc>
          <w:tcPr>
            <w:tcW w:w="1085" w:type="dxa"/>
            <w:vAlign w:val="center"/>
          </w:tcPr>
          <w:p w14:paraId="25268BCE"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ROA</w:t>
            </w:r>
          </w:p>
        </w:tc>
      </w:tr>
      <w:tr w:rsidR="00971B38" w:rsidRPr="002F49A5" w14:paraId="3B7D49A5" w14:textId="77777777" w:rsidTr="00971B38">
        <w:trPr>
          <w:trHeight w:val="216"/>
        </w:trPr>
        <w:tc>
          <w:tcPr>
            <w:tcW w:w="1028" w:type="dxa"/>
            <w:shd w:val="clear" w:color="auto" w:fill="auto"/>
            <w:noWrap/>
            <w:vAlign w:val="center"/>
            <w:hideMark/>
          </w:tcPr>
          <w:p w14:paraId="476F50BE"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14795D6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F00B36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8EF236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92CF31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C77863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063B39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BED344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-0.089</w:t>
            </w:r>
          </w:p>
        </w:tc>
        <w:tc>
          <w:tcPr>
            <w:tcW w:w="995" w:type="dxa"/>
            <w:shd w:val="clear" w:color="auto" w:fill="auto"/>
            <w:noWrap/>
            <w:hideMark/>
          </w:tcPr>
          <w:p w14:paraId="45FC00E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FBC829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DEA329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CA4C2E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-0.013</w:t>
            </w:r>
          </w:p>
        </w:tc>
        <w:tc>
          <w:tcPr>
            <w:tcW w:w="917" w:type="dxa"/>
            <w:shd w:val="clear" w:color="auto" w:fill="auto"/>
            <w:noWrap/>
            <w:hideMark/>
          </w:tcPr>
          <w:p w14:paraId="27D6A45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-0.132</w:t>
            </w:r>
          </w:p>
        </w:tc>
        <w:tc>
          <w:tcPr>
            <w:tcW w:w="1085" w:type="dxa"/>
            <w:vAlign w:val="center"/>
          </w:tcPr>
          <w:p w14:paraId="706A5CF6"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76AEE42C" w14:textId="77777777" w:rsidTr="00971B38">
        <w:trPr>
          <w:trHeight w:val="216"/>
        </w:trPr>
        <w:tc>
          <w:tcPr>
            <w:tcW w:w="1028" w:type="dxa"/>
            <w:shd w:val="clear" w:color="auto" w:fill="auto"/>
            <w:noWrap/>
            <w:vAlign w:val="center"/>
            <w:hideMark/>
          </w:tcPr>
          <w:p w14:paraId="507F1795" w14:textId="77777777" w:rsidR="00971B38" w:rsidRPr="002F49A5" w:rsidRDefault="00971B38" w:rsidP="00C667E2">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INVEST</w:t>
            </w:r>
          </w:p>
        </w:tc>
        <w:tc>
          <w:tcPr>
            <w:tcW w:w="995" w:type="dxa"/>
            <w:shd w:val="clear" w:color="auto" w:fill="auto"/>
            <w:noWrap/>
            <w:hideMark/>
          </w:tcPr>
          <w:p w14:paraId="36B8846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FBC0BA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C17F44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E028C1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2C497A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AFAF14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8081F0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(-2.90)</w:t>
            </w:r>
          </w:p>
        </w:tc>
        <w:tc>
          <w:tcPr>
            <w:tcW w:w="995" w:type="dxa"/>
            <w:shd w:val="clear" w:color="auto" w:fill="auto"/>
            <w:noWrap/>
            <w:hideMark/>
          </w:tcPr>
          <w:p w14:paraId="1A9BBD7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3BF66B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0D4BCC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C5AAB2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(-0.14)</w:t>
            </w:r>
          </w:p>
        </w:tc>
        <w:tc>
          <w:tcPr>
            <w:tcW w:w="917" w:type="dxa"/>
            <w:shd w:val="clear" w:color="auto" w:fill="auto"/>
            <w:noWrap/>
            <w:hideMark/>
          </w:tcPr>
          <w:p w14:paraId="7D65E6D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(-1.61)</w:t>
            </w:r>
          </w:p>
        </w:tc>
        <w:tc>
          <w:tcPr>
            <w:tcW w:w="1085" w:type="dxa"/>
            <w:vAlign w:val="center"/>
          </w:tcPr>
          <w:p w14:paraId="4955ABDC"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INVEST</w:t>
            </w:r>
          </w:p>
        </w:tc>
      </w:tr>
      <w:tr w:rsidR="00971B38" w:rsidRPr="002F49A5" w14:paraId="6DAED62E" w14:textId="77777777" w:rsidTr="00971B38">
        <w:trPr>
          <w:trHeight w:val="216"/>
        </w:trPr>
        <w:tc>
          <w:tcPr>
            <w:tcW w:w="1028" w:type="dxa"/>
            <w:shd w:val="clear" w:color="auto" w:fill="auto"/>
            <w:noWrap/>
            <w:vAlign w:val="center"/>
            <w:hideMark/>
          </w:tcPr>
          <w:p w14:paraId="2E74503D"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3F370F8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E5A651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CE4D0B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126C5A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779901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D99252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732695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3FFD5F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-0.148</w:t>
            </w:r>
          </w:p>
        </w:tc>
        <w:tc>
          <w:tcPr>
            <w:tcW w:w="995" w:type="dxa"/>
            <w:shd w:val="clear" w:color="auto" w:fill="auto"/>
            <w:noWrap/>
            <w:hideMark/>
          </w:tcPr>
          <w:p w14:paraId="68BF665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1C56DF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E17B70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17" w:type="dxa"/>
            <w:shd w:val="clear" w:color="auto" w:fill="auto"/>
            <w:noWrap/>
            <w:hideMark/>
          </w:tcPr>
          <w:p w14:paraId="4ED65B4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-0.203</w:t>
            </w:r>
          </w:p>
        </w:tc>
        <w:tc>
          <w:tcPr>
            <w:tcW w:w="1085" w:type="dxa"/>
            <w:vAlign w:val="center"/>
          </w:tcPr>
          <w:p w14:paraId="10782EFA"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083D89DF" w14:textId="77777777" w:rsidTr="00971B38">
        <w:trPr>
          <w:trHeight w:val="216"/>
        </w:trPr>
        <w:tc>
          <w:tcPr>
            <w:tcW w:w="1028" w:type="dxa"/>
            <w:shd w:val="clear" w:color="auto" w:fill="auto"/>
            <w:noWrap/>
            <w:vAlign w:val="center"/>
            <w:hideMark/>
          </w:tcPr>
          <w:p w14:paraId="675B86BD" w14:textId="77777777" w:rsidR="00971B38" w:rsidRPr="002F49A5" w:rsidRDefault="00971B38" w:rsidP="00C667E2">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NSI</w:t>
            </w:r>
          </w:p>
        </w:tc>
        <w:tc>
          <w:tcPr>
            <w:tcW w:w="995" w:type="dxa"/>
            <w:shd w:val="clear" w:color="auto" w:fill="auto"/>
            <w:noWrap/>
            <w:hideMark/>
          </w:tcPr>
          <w:p w14:paraId="3D4CED6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B3B919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74CD7D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A00733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E50323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5A219E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6C985A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C19D28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(-2.14)</w:t>
            </w:r>
          </w:p>
        </w:tc>
        <w:tc>
          <w:tcPr>
            <w:tcW w:w="995" w:type="dxa"/>
            <w:shd w:val="clear" w:color="auto" w:fill="auto"/>
            <w:noWrap/>
            <w:hideMark/>
          </w:tcPr>
          <w:p w14:paraId="45AE63F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E3E4CF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71C06E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17" w:type="dxa"/>
            <w:shd w:val="clear" w:color="auto" w:fill="auto"/>
            <w:noWrap/>
            <w:hideMark/>
          </w:tcPr>
          <w:p w14:paraId="1940F3C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(-3.59)</w:t>
            </w:r>
          </w:p>
        </w:tc>
        <w:tc>
          <w:tcPr>
            <w:tcW w:w="1085" w:type="dxa"/>
            <w:vAlign w:val="center"/>
          </w:tcPr>
          <w:p w14:paraId="6BD5E84C"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NSI</w:t>
            </w:r>
          </w:p>
        </w:tc>
      </w:tr>
      <w:tr w:rsidR="00971B38" w:rsidRPr="002F49A5" w14:paraId="32E297B9" w14:textId="77777777" w:rsidTr="00971B38">
        <w:trPr>
          <w:trHeight w:val="216"/>
        </w:trPr>
        <w:tc>
          <w:tcPr>
            <w:tcW w:w="1028" w:type="dxa"/>
            <w:shd w:val="clear" w:color="auto" w:fill="auto"/>
            <w:noWrap/>
            <w:vAlign w:val="center"/>
            <w:hideMark/>
          </w:tcPr>
          <w:p w14:paraId="3BDEF6F8"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73B5627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08EFE9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8C9C9D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050EE8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BDCB94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DBD47D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178E10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55DF47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077EC5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-0.109</w:t>
            </w:r>
          </w:p>
        </w:tc>
        <w:tc>
          <w:tcPr>
            <w:tcW w:w="995" w:type="dxa"/>
            <w:shd w:val="clear" w:color="auto" w:fill="auto"/>
            <w:noWrap/>
            <w:hideMark/>
          </w:tcPr>
          <w:p w14:paraId="73B2BC8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AF6F7E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17" w:type="dxa"/>
            <w:shd w:val="clear" w:color="auto" w:fill="auto"/>
            <w:noWrap/>
            <w:hideMark/>
          </w:tcPr>
          <w:p w14:paraId="5F91651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-0.095</w:t>
            </w:r>
          </w:p>
        </w:tc>
        <w:tc>
          <w:tcPr>
            <w:tcW w:w="1085" w:type="dxa"/>
            <w:vAlign w:val="center"/>
          </w:tcPr>
          <w:p w14:paraId="67E0B73D"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7B27BD92" w14:textId="77777777" w:rsidTr="00971B38">
        <w:trPr>
          <w:trHeight w:val="216"/>
        </w:trPr>
        <w:tc>
          <w:tcPr>
            <w:tcW w:w="1028" w:type="dxa"/>
            <w:shd w:val="clear" w:color="auto" w:fill="auto"/>
            <w:noWrap/>
            <w:vAlign w:val="center"/>
            <w:hideMark/>
          </w:tcPr>
          <w:p w14:paraId="39E351A6" w14:textId="77777777" w:rsidR="00971B38" w:rsidRPr="002F49A5" w:rsidRDefault="00971B38" w:rsidP="00C667E2">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EXTFIN</w:t>
            </w:r>
          </w:p>
        </w:tc>
        <w:tc>
          <w:tcPr>
            <w:tcW w:w="995" w:type="dxa"/>
            <w:shd w:val="clear" w:color="auto" w:fill="auto"/>
            <w:noWrap/>
            <w:hideMark/>
          </w:tcPr>
          <w:p w14:paraId="60C0250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65A0BB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78104F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BA921A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27C989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0F60CF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A5BC66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DD74E7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7EAC88E"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(-3.07)</w:t>
            </w:r>
          </w:p>
        </w:tc>
        <w:tc>
          <w:tcPr>
            <w:tcW w:w="995" w:type="dxa"/>
            <w:shd w:val="clear" w:color="auto" w:fill="auto"/>
            <w:noWrap/>
            <w:hideMark/>
          </w:tcPr>
          <w:p w14:paraId="651CE3C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05BFEC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17" w:type="dxa"/>
            <w:shd w:val="clear" w:color="auto" w:fill="auto"/>
            <w:noWrap/>
            <w:hideMark/>
          </w:tcPr>
          <w:p w14:paraId="0448C5F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(-2.54)</w:t>
            </w:r>
          </w:p>
        </w:tc>
        <w:tc>
          <w:tcPr>
            <w:tcW w:w="1085" w:type="dxa"/>
            <w:vAlign w:val="center"/>
          </w:tcPr>
          <w:p w14:paraId="76DF9A1A"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EXTFIN</w:t>
            </w:r>
          </w:p>
        </w:tc>
      </w:tr>
      <w:tr w:rsidR="00971B38" w:rsidRPr="002F49A5" w14:paraId="49EFE3D3" w14:textId="77777777" w:rsidTr="00971B38">
        <w:trPr>
          <w:trHeight w:val="216"/>
        </w:trPr>
        <w:tc>
          <w:tcPr>
            <w:tcW w:w="1028" w:type="dxa"/>
            <w:shd w:val="clear" w:color="auto" w:fill="auto"/>
            <w:noWrap/>
            <w:vAlign w:val="center"/>
            <w:hideMark/>
          </w:tcPr>
          <w:p w14:paraId="3EA07A0F"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2D775A3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6CC650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A4D1CE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B5AB5D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1FDDBF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2ED09E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AA25F2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22837E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BF5544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DAE62C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-0.110</w:t>
            </w:r>
          </w:p>
        </w:tc>
        <w:tc>
          <w:tcPr>
            <w:tcW w:w="995" w:type="dxa"/>
            <w:shd w:val="clear" w:color="auto" w:fill="auto"/>
            <w:noWrap/>
            <w:hideMark/>
          </w:tcPr>
          <w:p w14:paraId="56109EB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17" w:type="dxa"/>
            <w:shd w:val="clear" w:color="auto" w:fill="auto"/>
            <w:noWrap/>
            <w:hideMark/>
          </w:tcPr>
          <w:p w14:paraId="56A4FF3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-0.107</w:t>
            </w:r>
          </w:p>
        </w:tc>
        <w:tc>
          <w:tcPr>
            <w:tcW w:w="1085" w:type="dxa"/>
            <w:vAlign w:val="center"/>
          </w:tcPr>
          <w:p w14:paraId="12E08235"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6A5A467E" w14:textId="77777777" w:rsidTr="00971B38">
        <w:trPr>
          <w:trHeight w:val="216"/>
        </w:trPr>
        <w:tc>
          <w:tcPr>
            <w:tcW w:w="1028" w:type="dxa"/>
            <w:shd w:val="clear" w:color="auto" w:fill="auto"/>
            <w:noWrap/>
            <w:vAlign w:val="center"/>
            <w:hideMark/>
          </w:tcPr>
          <w:p w14:paraId="1303F4D0" w14:textId="77777777" w:rsidR="00971B38" w:rsidRPr="002F49A5" w:rsidRDefault="00971B38" w:rsidP="00C667E2">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MOM</w:t>
            </w:r>
          </w:p>
        </w:tc>
        <w:tc>
          <w:tcPr>
            <w:tcW w:w="995" w:type="dxa"/>
            <w:shd w:val="clear" w:color="auto" w:fill="auto"/>
            <w:noWrap/>
            <w:hideMark/>
          </w:tcPr>
          <w:p w14:paraId="19D39D4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644FB0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F5F977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14241C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5E1C32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108D64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B107E1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2C10EB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435E79B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A6F54C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(-8.21)</w:t>
            </w:r>
          </w:p>
        </w:tc>
        <w:tc>
          <w:tcPr>
            <w:tcW w:w="995" w:type="dxa"/>
            <w:shd w:val="clear" w:color="auto" w:fill="auto"/>
            <w:noWrap/>
            <w:hideMark/>
          </w:tcPr>
          <w:p w14:paraId="3C13CF6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17" w:type="dxa"/>
            <w:shd w:val="clear" w:color="auto" w:fill="auto"/>
            <w:noWrap/>
            <w:hideMark/>
          </w:tcPr>
          <w:p w14:paraId="5F0860F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(-7.48)</w:t>
            </w:r>
          </w:p>
        </w:tc>
        <w:tc>
          <w:tcPr>
            <w:tcW w:w="1085" w:type="dxa"/>
            <w:vAlign w:val="center"/>
          </w:tcPr>
          <w:p w14:paraId="5F7D70B9"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MOM</w:t>
            </w:r>
          </w:p>
        </w:tc>
      </w:tr>
      <w:tr w:rsidR="00971B38" w:rsidRPr="002F49A5" w14:paraId="52C8F884" w14:textId="77777777" w:rsidTr="00971B38">
        <w:trPr>
          <w:trHeight w:val="216"/>
        </w:trPr>
        <w:tc>
          <w:tcPr>
            <w:tcW w:w="1028" w:type="dxa"/>
            <w:shd w:val="clear" w:color="auto" w:fill="auto"/>
            <w:noWrap/>
            <w:vAlign w:val="center"/>
            <w:hideMark/>
          </w:tcPr>
          <w:p w14:paraId="244F2F16" w14:textId="77777777" w:rsidR="00971B38" w:rsidRPr="002F49A5" w:rsidRDefault="00971B38" w:rsidP="00C667E2">
            <w:pPr>
              <w:spacing w:after="0" w:line="240" w:lineRule="auto"/>
              <w:jc w:val="right"/>
              <w:rPr>
                <w:rFonts w:eastAsia="Times New Roman" w:cstheme="minorHAnsi"/>
                <w:color w:val="000000"/>
                <w:sz w:val="18"/>
                <w:szCs w:val="24"/>
              </w:rPr>
            </w:pPr>
          </w:p>
        </w:tc>
        <w:tc>
          <w:tcPr>
            <w:tcW w:w="995" w:type="dxa"/>
            <w:shd w:val="clear" w:color="auto" w:fill="auto"/>
            <w:noWrap/>
            <w:hideMark/>
          </w:tcPr>
          <w:p w14:paraId="0CCE144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8EC5429"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D65927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3CB0DCD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6813DB8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5CD973D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D3E59A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7C02EF6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17A72D0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0377C4C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95" w:type="dxa"/>
            <w:shd w:val="clear" w:color="auto" w:fill="auto"/>
            <w:noWrap/>
            <w:hideMark/>
          </w:tcPr>
          <w:p w14:paraId="24C3FE1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917" w:type="dxa"/>
            <w:shd w:val="clear" w:color="auto" w:fill="auto"/>
            <w:noWrap/>
            <w:hideMark/>
          </w:tcPr>
          <w:p w14:paraId="0DF6F03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p>
        </w:tc>
        <w:tc>
          <w:tcPr>
            <w:tcW w:w="1085" w:type="dxa"/>
            <w:vAlign w:val="center"/>
          </w:tcPr>
          <w:p w14:paraId="5569B170" w14:textId="77777777" w:rsidR="00971B38" w:rsidRPr="002F49A5" w:rsidRDefault="00971B38" w:rsidP="00DD03EE">
            <w:pPr>
              <w:spacing w:after="0" w:line="240" w:lineRule="auto"/>
              <w:jc w:val="right"/>
              <w:rPr>
                <w:rFonts w:eastAsia="Times New Roman" w:cstheme="minorHAnsi"/>
                <w:color w:val="000000"/>
                <w:sz w:val="18"/>
                <w:szCs w:val="24"/>
              </w:rPr>
            </w:pPr>
          </w:p>
        </w:tc>
      </w:tr>
      <w:tr w:rsidR="00971B38" w:rsidRPr="002F49A5" w14:paraId="7CB91102" w14:textId="77777777" w:rsidTr="00971B38">
        <w:trPr>
          <w:trHeight w:val="80"/>
        </w:trPr>
        <w:tc>
          <w:tcPr>
            <w:tcW w:w="1028" w:type="dxa"/>
            <w:shd w:val="clear" w:color="auto" w:fill="auto"/>
            <w:noWrap/>
            <w:vAlign w:val="center"/>
            <w:hideMark/>
          </w:tcPr>
          <w:p w14:paraId="02F2D033" w14:textId="77777777" w:rsidR="00971B38" w:rsidRPr="002F49A5" w:rsidRDefault="00971B38" w:rsidP="00FE18D9">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Adj R</w:t>
            </w:r>
            <w:r w:rsidRPr="002F49A5">
              <w:rPr>
                <w:rFonts w:eastAsia="Times New Roman" w:cstheme="minorHAnsi"/>
                <w:color w:val="000000"/>
                <w:sz w:val="18"/>
                <w:szCs w:val="24"/>
                <w:vertAlign w:val="superscript"/>
              </w:rPr>
              <w:t>2</w:t>
            </w:r>
          </w:p>
        </w:tc>
        <w:tc>
          <w:tcPr>
            <w:tcW w:w="995" w:type="dxa"/>
            <w:shd w:val="clear" w:color="auto" w:fill="auto"/>
            <w:noWrap/>
            <w:hideMark/>
          </w:tcPr>
          <w:p w14:paraId="3829EBC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0.030</w:t>
            </w:r>
          </w:p>
        </w:tc>
        <w:tc>
          <w:tcPr>
            <w:tcW w:w="995" w:type="dxa"/>
            <w:shd w:val="clear" w:color="auto" w:fill="auto"/>
            <w:noWrap/>
            <w:hideMark/>
          </w:tcPr>
          <w:p w14:paraId="3B45F992"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0.030</w:t>
            </w:r>
          </w:p>
        </w:tc>
        <w:tc>
          <w:tcPr>
            <w:tcW w:w="995" w:type="dxa"/>
            <w:shd w:val="clear" w:color="auto" w:fill="auto"/>
            <w:noWrap/>
            <w:hideMark/>
          </w:tcPr>
          <w:p w14:paraId="0684383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0.030</w:t>
            </w:r>
          </w:p>
        </w:tc>
        <w:tc>
          <w:tcPr>
            <w:tcW w:w="995" w:type="dxa"/>
            <w:shd w:val="clear" w:color="auto" w:fill="auto"/>
            <w:noWrap/>
            <w:hideMark/>
          </w:tcPr>
          <w:p w14:paraId="196CAE0F"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0.018</w:t>
            </w:r>
          </w:p>
        </w:tc>
        <w:tc>
          <w:tcPr>
            <w:tcW w:w="995" w:type="dxa"/>
            <w:shd w:val="clear" w:color="auto" w:fill="auto"/>
            <w:noWrap/>
            <w:hideMark/>
          </w:tcPr>
          <w:p w14:paraId="795E2B6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0.024</w:t>
            </w:r>
          </w:p>
        </w:tc>
        <w:tc>
          <w:tcPr>
            <w:tcW w:w="995" w:type="dxa"/>
            <w:shd w:val="clear" w:color="auto" w:fill="auto"/>
            <w:noWrap/>
            <w:hideMark/>
          </w:tcPr>
          <w:p w14:paraId="2CB3B98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0.030</w:t>
            </w:r>
          </w:p>
        </w:tc>
        <w:tc>
          <w:tcPr>
            <w:tcW w:w="995" w:type="dxa"/>
            <w:shd w:val="clear" w:color="auto" w:fill="auto"/>
            <w:noWrap/>
            <w:hideMark/>
          </w:tcPr>
          <w:p w14:paraId="05E04E6D"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0.030</w:t>
            </w:r>
          </w:p>
        </w:tc>
        <w:tc>
          <w:tcPr>
            <w:tcW w:w="995" w:type="dxa"/>
            <w:shd w:val="clear" w:color="auto" w:fill="auto"/>
            <w:noWrap/>
            <w:hideMark/>
          </w:tcPr>
          <w:p w14:paraId="092D66C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0.029</w:t>
            </w:r>
          </w:p>
        </w:tc>
        <w:tc>
          <w:tcPr>
            <w:tcW w:w="995" w:type="dxa"/>
            <w:shd w:val="clear" w:color="auto" w:fill="auto"/>
            <w:noWrap/>
            <w:hideMark/>
          </w:tcPr>
          <w:p w14:paraId="2DCD4041"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0.026</w:t>
            </w:r>
          </w:p>
        </w:tc>
        <w:tc>
          <w:tcPr>
            <w:tcW w:w="995" w:type="dxa"/>
            <w:shd w:val="clear" w:color="auto" w:fill="auto"/>
            <w:noWrap/>
            <w:hideMark/>
          </w:tcPr>
          <w:p w14:paraId="3626D488"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0.034</w:t>
            </w:r>
          </w:p>
        </w:tc>
        <w:tc>
          <w:tcPr>
            <w:tcW w:w="995" w:type="dxa"/>
            <w:shd w:val="clear" w:color="auto" w:fill="auto"/>
            <w:noWrap/>
            <w:hideMark/>
          </w:tcPr>
          <w:p w14:paraId="0AB433DC"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0.024</w:t>
            </w:r>
          </w:p>
        </w:tc>
        <w:tc>
          <w:tcPr>
            <w:tcW w:w="917" w:type="dxa"/>
            <w:shd w:val="clear" w:color="auto" w:fill="auto"/>
            <w:noWrap/>
            <w:hideMark/>
          </w:tcPr>
          <w:p w14:paraId="3E36393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0.035</w:t>
            </w:r>
          </w:p>
        </w:tc>
        <w:tc>
          <w:tcPr>
            <w:tcW w:w="1085" w:type="dxa"/>
            <w:vAlign w:val="center"/>
          </w:tcPr>
          <w:p w14:paraId="413DD8F5"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Adj R</w:t>
            </w:r>
            <w:r w:rsidRPr="002F49A5">
              <w:rPr>
                <w:rFonts w:eastAsia="Times New Roman" w:cstheme="minorHAnsi"/>
                <w:color w:val="000000"/>
                <w:sz w:val="18"/>
                <w:szCs w:val="24"/>
                <w:vertAlign w:val="superscript"/>
              </w:rPr>
              <w:t>2</w:t>
            </w:r>
          </w:p>
        </w:tc>
      </w:tr>
      <w:tr w:rsidR="00971B38" w:rsidRPr="002F49A5" w14:paraId="420D9D23" w14:textId="77777777" w:rsidTr="00971B38">
        <w:trPr>
          <w:trHeight w:val="216"/>
        </w:trPr>
        <w:tc>
          <w:tcPr>
            <w:tcW w:w="1028" w:type="dxa"/>
            <w:shd w:val="clear" w:color="auto" w:fill="auto"/>
            <w:noWrap/>
            <w:vAlign w:val="center"/>
          </w:tcPr>
          <w:p w14:paraId="62CE6A0B" w14:textId="77777777" w:rsidR="00971B38" w:rsidRPr="002F49A5" w:rsidRDefault="00971B38" w:rsidP="00FE18D9">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N</w:t>
            </w:r>
          </w:p>
        </w:tc>
        <w:tc>
          <w:tcPr>
            <w:tcW w:w="995" w:type="dxa"/>
            <w:shd w:val="clear" w:color="auto" w:fill="auto"/>
            <w:noWrap/>
            <w:hideMark/>
          </w:tcPr>
          <w:p w14:paraId="23C70CA0"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127,794</w:t>
            </w:r>
          </w:p>
        </w:tc>
        <w:tc>
          <w:tcPr>
            <w:tcW w:w="995" w:type="dxa"/>
            <w:shd w:val="clear" w:color="auto" w:fill="auto"/>
            <w:noWrap/>
            <w:hideMark/>
          </w:tcPr>
          <w:p w14:paraId="263C2DC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112,872</w:t>
            </w:r>
          </w:p>
        </w:tc>
        <w:tc>
          <w:tcPr>
            <w:tcW w:w="995" w:type="dxa"/>
            <w:shd w:val="clear" w:color="auto" w:fill="auto"/>
            <w:noWrap/>
            <w:hideMark/>
          </w:tcPr>
          <w:p w14:paraId="6DB58C2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111,321</w:t>
            </w:r>
          </w:p>
        </w:tc>
        <w:tc>
          <w:tcPr>
            <w:tcW w:w="995" w:type="dxa"/>
            <w:shd w:val="clear" w:color="auto" w:fill="auto"/>
            <w:noWrap/>
            <w:hideMark/>
          </w:tcPr>
          <w:p w14:paraId="68CE91FA"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106,464</w:t>
            </w:r>
          </w:p>
        </w:tc>
        <w:tc>
          <w:tcPr>
            <w:tcW w:w="995" w:type="dxa"/>
            <w:shd w:val="clear" w:color="auto" w:fill="auto"/>
            <w:noWrap/>
            <w:hideMark/>
          </w:tcPr>
          <w:p w14:paraId="57C30D8B"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105,968</w:t>
            </w:r>
          </w:p>
        </w:tc>
        <w:tc>
          <w:tcPr>
            <w:tcW w:w="995" w:type="dxa"/>
            <w:shd w:val="clear" w:color="auto" w:fill="auto"/>
            <w:noWrap/>
            <w:hideMark/>
          </w:tcPr>
          <w:p w14:paraId="70EB72A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112,160</w:t>
            </w:r>
          </w:p>
        </w:tc>
        <w:tc>
          <w:tcPr>
            <w:tcW w:w="995" w:type="dxa"/>
            <w:shd w:val="clear" w:color="auto" w:fill="auto"/>
            <w:noWrap/>
            <w:hideMark/>
          </w:tcPr>
          <w:p w14:paraId="139A2C64"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110,400</w:t>
            </w:r>
          </w:p>
        </w:tc>
        <w:tc>
          <w:tcPr>
            <w:tcW w:w="995" w:type="dxa"/>
            <w:shd w:val="clear" w:color="auto" w:fill="auto"/>
            <w:noWrap/>
            <w:hideMark/>
          </w:tcPr>
          <w:p w14:paraId="1CA5A2F7"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99,544</w:t>
            </w:r>
          </w:p>
        </w:tc>
        <w:tc>
          <w:tcPr>
            <w:tcW w:w="995" w:type="dxa"/>
            <w:shd w:val="clear" w:color="auto" w:fill="auto"/>
            <w:noWrap/>
            <w:hideMark/>
          </w:tcPr>
          <w:p w14:paraId="19699EC5"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105,865</w:t>
            </w:r>
          </w:p>
        </w:tc>
        <w:tc>
          <w:tcPr>
            <w:tcW w:w="995" w:type="dxa"/>
            <w:shd w:val="clear" w:color="auto" w:fill="auto"/>
            <w:noWrap/>
            <w:hideMark/>
          </w:tcPr>
          <w:p w14:paraId="03FCB88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125,944</w:t>
            </w:r>
          </w:p>
        </w:tc>
        <w:tc>
          <w:tcPr>
            <w:tcW w:w="995" w:type="dxa"/>
            <w:shd w:val="clear" w:color="auto" w:fill="auto"/>
            <w:noWrap/>
            <w:hideMark/>
          </w:tcPr>
          <w:p w14:paraId="113F8EB3"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102,434</w:t>
            </w:r>
          </w:p>
        </w:tc>
        <w:tc>
          <w:tcPr>
            <w:tcW w:w="917" w:type="dxa"/>
            <w:shd w:val="clear" w:color="auto" w:fill="auto"/>
            <w:noWrap/>
            <w:hideMark/>
          </w:tcPr>
          <w:p w14:paraId="4E522E56" w14:textId="77777777" w:rsidR="00971B38" w:rsidRPr="002F49A5" w:rsidRDefault="00971B38" w:rsidP="00AC1989">
            <w:pPr>
              <w:widowControl w:val="0"/>
              <w:autoSpaceDE w:val="0"/>
              <w:autoSpaceDN w:val="0"/>
              <w:adjustRightInd w:val="0"/>
              <w:spacing w:after="0" w:line="240" w:lineRule="auto"/>
              <w:jc w:val="center"/>
              <w:rPr>
                <w:rFonts w:cstheme="minorHAnsi"/>
                <w:sz w:val="18"/>
                <w:szCs w:val="24"/>
              </w:rPr>
            </w:pPr>
            <w:r w:rsidRPr="002F49A5">
              <w:rPr>
                <w:rFonts w:cstheme="minorHAnsi"/>
                <w:sz w:val="18"/>
                <w:szCs w:val="24"/>
              </w:rPr>
              <w:t>87,291</w:t>
            </w:r>
          </w:p>
        </w:tc>
        <w:tc>
          <w:tcPr>
            <w:tcW w:w="1085" w:type="dxa"/>
            <w:vAlign w:val="center"/>
          </w:tcPr>
          <w:p w14:paraId="41C873C1" w14:textId="77777777" w:rsidR="00971B38" w:rsidRPr="002F49A5" w:rsidRDefault="00971B38" w:rsidP="00DD03EE">
            <w:pPr>
              <w:spacing w:after="0" w:line="240" w:lineRule="auto"/>
              <w:jc w:val="right"/>
              <w:rPr>
                <w:rFonts w:eastAsia="Times New Roman" w:cstheme="minorHAnsi"/>
                <w:color w:val="000000"/>
                <w:sz w:val="18"/>
                <w:szCs w:val="24"/>
              </w:rPr>
            </w:pPr>
            <w:r w:rsidRPr="002F49A5">
              <w:rPr>
                <w:rFonts w:eastAsia="Times New Roman" w:cstheme="minorHAnsi"/>
                <w:color w:val="000000"/>
                <w:sz w:val="18"/>
                <w:szCs w:val="24"/>
              </w:rPr>
              <w:t>N</w:t>
            </w:r>
          </w:p>
        </w:tc>
      </w:tr>
    </w:tbl>
    <w:p w14:paraId="1F522261" w14:textId="77777777" w:rsidR="003451A5" w:rsidRPr="002F49A5" w:rsidRDefault="003451A5" w:rsidP="00971B38">
      <w:pPr>
        <w:pBdr>
          <w:bottom w:val="single" w:sz="12" w:space="1" w:color="auto"/>
        </w:pBdr>
        <w:spacing w:after="0" w:line="240" w:lineRule="auto"/>
        <w:ind w:right="-900"/>
        <w:rPr>
          <w:rFonts w:cstheme="minorHAnsi"/>
          <w:sz w:val="18"/>
          <w:szCs w:val="24"/>
        </w:rPr>
      </w:pPr>
    </w:p>
    <w:p w14:paraId="1150459B" w14:textId="3978A8BA" w:rsidR="003451A5" w:rsidRPr="0094511E" w:rsidRDefault="00166E5F" w:rsidP="003451A5">
      <w:pPr>
        <w:pStyle w:val="Title"/>
        <w:rPr>
          <w:rFonts w:asciiTheme="minorHAnsi" w:hAnsiTheme="minorHAnsi" w:cstheme="minorHAnsi"/>
          <w:color w:val="000000"/>
          <w:sz w:val="24"/>
        </w:rPr>
      </w:pPr>
      <w:r>
        <w:rPr>
          <w:rFonts w:asciiTheme="minorHAnsi" w:hAnsiTheme="minorHAnsi" w:cstheme="minorHAnsi"/>
          <w:color w:val="000000"/>
          <w:sz w:val="24"/>
        </w:rPr>
        <w:lastRenderedPageBreak/>
        <w:t>TABLE</w:t>
      </w:r>
      <w:r w:rsidRPr="0094511E">
        <w:rPr>
          <w:rFonts w:asciiTheme="minorHAnsi" w:hAnsiTheme="minorHAnsi" w:cstheme="minorHAnsi"/>
          <w:color w:val="000000"/>
          <w:sz w:val="24"/>
        </w:rPr>
        <w:t xml:space="preserve"> </w:t>
      </w:r>
      <w:r w:rsidR="003451A5" w:rsidRPr="0094511E">
        <w:rPr>
          <w:rFonts w:asciiTheme="minorHAnsi" w:hAnsiTheme="minorHAnsi" w:cstheme="minorHAnsi"/>
          <w:color w:val="000000"/>
          <w:sz w:val="24"/>
        </w:rPr>
        <w:t>6</w:t>
      </w:r>
    </w:p>
    <w:p w14:paraId="4F8B16B0" w14:textId="77777777" w:rsidR="003451A5" w:rsidRPr="0094511E" w:rsidRDefault="003451A5" w:rsidP="003451A5">
      <w:pPr>
        <w:pStyle w:val="Title"/>
        <w:rPr>
          <w:rFonts w:asciiTheme="minorHAnsi" w:hAnsiTheme="minorHAnsi" w:cstheme="minorHAnsi"/>
          <w:color w:val="000000"/>
          <w:sz w:val="24"/>
        </w:rPr>
      </w:pPr>
    </w:p>
    <w:p w14:paraId="25F22D70" w14:textId="77777777" w:rsidR="003451A5" w:rsidRPr="0094511E" w:rsidRDefault="003451A5" w:rsidP="003451A5">
      <w:pPr>
        <w:pStyle w:val="Title"/>
        <w:rPr>
          <w:rFonts w:asciiTheme="minorHAnsi" w:hAnsiTheme="minorHAnsi" w:cstheme="minorHAnsi"/>
          <w:color w:val="000000"/>
          <w:sz w:val="24"/>
        </w:rPr>
      </w:pPr>
      <w:r w:rsidRPr="0094511E">
        <w:rPr>
          <w:rFonts w:asciiTheme="minorHAnsi" w:hAnsiTheme="minorHAnsi" w:cstheme="minorHAnsi"/>
          <w:color w:val="000000"/>
          <w:sz w:val="24"/>
        </w:rPr>
        <w:t>Estimates for Forward Returns Regressions</w:t>
      </w:r>
    </w:p>
    <w:p w14:paraId="56C5F0D0" w14:textId="77777777" w:rsidR="003451A5" w:rsidRPr="0094511E" w:rsidRDefault="003451A5" w:rsidP="003451A5">
      <w:pPr>
        <w:pStyle w:val="Title"/>
        <w:rPr>
          <w:rFonts w:asciiTheme="minorHAnsi" w:hAnsiTheme="minorHAnsi" w:cstheme="minorHAnsi"/>
          <w:color w:val="000000"/>
          <w:sz w:val="24"/>
        </w:rPr>
      </w:pPr>
    </w:p>
    <w:p w14:paraId="02B42E36" w14:textId="77777777" w:rsidR="003451A5" w:rsidRPr="00334742" w:rsidRDefault="003451A5" w:rsidP="003451A5">
      <w:pPr>
        <w:pStyle w:val="Title"/>
        <w:jc w:val="left"/>
        <w:rPr>
          <w:rFonts w:asciiTheme="minorHAnsi" w:hAnsiTheme="minorHAnsi" w:cstheme="minorHAnsi"/>
          <w:b w:val="0"/>
          <w:color w:val="000000"/>
          <w:sz w:val="18"/>
        </w:rPr>
      </w:pPr>
      <w:r w:rsidRPr="00334742">
        <w:rPr>
          <w:rFonts w:asciiTheme="minorHAnsi" w:hAnsiTheme="minorHAnsi" w:cstheme="minorHAnsi"/>
          <w:b w:val="0"/>
          <w:color w:val="000000"/>
          <w:sz w:val="18"/>
        </w:rPr>
        <w:t xml:space="preserve">This table reports mean coefficient estimates for annual cross-sectional regressions of the realized forward stock returns, </w:t>
      </w:r>
      <w:r w:rsidRPr="00334742">
        <w:rPr>
          <w:rFonts w:asciiTheme="minorHAnsi" w:hAnsiTheme="minorHAnsi" w:cstheme="minorHAnsi"/>
          <w:b w:val="0"/>
          <w:i/>
          <w:color w:val="000000"/>
          <w:sz w:val="18"/>
        </w:rPr>
        <w:t>R</w:t>
      </w:r>
      <w:r w:rsidRPr="00334742">
        <w:rPr>
          <w:rFonts w:asciiTheme="minorHAnsi" w:hAnsiTheme="minorHAnsi" w:cstheme="minorHAnsi"/>
          <w:b w:val="0"/>
          <w:i/>
          <w:color w:val="000000"/>
          <w:sz w:val="18"/>
          <w:vertAlign w:val="subscript"/>
        </w:rPr>
        <w:t>t</w:t>
      </w:r>
      <w:r w:rsidRPr="00334742">
        <w:rPr>
          <w:rFonts w:asciiTheme="minorHAnsi" w:hAnsiTheme="minorHAnsi" w:cstheme="minorHAnsi"/>
          <w:b w:val="0"/>
          <w:color w:val="000000"/>
          <w:sz w:val="18"/>
          <w:vertAlign w:val="subscript"/>
        </w:rPr>
        <w:t>+1</w:t>
      </w:r>
      <w:r w:rsidRPr="00334742">
        <w:rPr>
          <w:rFonts w:asciiTheme="minorHAnsi" w:hAnsiTheme="minorHAnsi" w:cstheme="minorHAnsi"/>
          <w:b w:val="0"/>
          <w:color w:val="000000"/>
          <w:sz w:val="18"/>
        </w:rPr>
        <w:t>, on selected forecasting variables. Coefficients are estimated from cross-sectional regr</w:t>
      </w:r>
      <w:r w:rsidR="00020A7D" w:rsidRPr="00334742">
        <w:rPr>
          <w:rFonts w:asciiTheme="minorHAnsi" w:hAnsiTheme="minorHAnsi" w:cstheme="minorHAnsi"/>
          <w:b w:val="0"/>
          <w:color w:val="000000"/>
          <w:sz w:val="18"/>
        </w:rPr>
        <w:t>essions for the years, 1962-2010</w:t>
      </w:r>
      <w:r w:rsidRPr="00334742">
        <w:rPr>
          <w:rFonts w:asciiTheme="minorHAnsi" w:hAnsiTheme="minorHAnsi" w:cstheme="minorHAnsi"/>
          <w:b w:val="0"/>
          <w:color w:val="000000"/>
          <w:sz w:val="18"/>
        </w:rPr>
        <w:t>:</w:t>
      </w:r>
    </w:p>
    <w:p w14:paraId="555D8E81" w14:textId="77777777" w:rsidR="003451A5" w:rsidRPr="00334742" w:rsidRDefault="003451A5" w:rsidP="003451A5">
      <w:pPr>
        <w:pStyle w:val="Title"/>
        <w:jc w:val="left"/>
        <w:rPr>
          <w:rFonts w:asciiTheme="minorHAnsi" w:hAnsiTheme="minorHAnsi" w:cstheme="minorHAnsi"/>
          <w:b w:val="0"/>
          <w:color w:val="000000"/>
          <w:sz w:val="18"/>
        </w:rPr>
      </w:pPr>
    </w:p>
    <w:p w14:paraId="0130D03F" w14:textId="77777777" w:rsidR="003451A5" w:rsidRPr="00334742" w:rsidRDefault="003451A5" w:rsidP="003451A5">
      <w:pPr>
        <w:pStyle w:val="Title"/>
        <w:ind w:left="1440" w:firstLine="720"/>
        <w:jc w:val="left"/>
        <w:rPr>
          <w:rFonts w:asciiTheme="minorHAnsi" w:hAnsiTheme="minorHAnsi" w:cstheme="minorHAnsi"/>
          <w:position w:val="-30"/>
          <w:sz w:val="18"/>
        </w:rPr>
      </w:pPr>
      <w:r w:rsidRPr="00334742">
        <w:rPr>
          <w:rFonts w:asciiTheme="minorHAnsi" w:hAnsiTheme="minorHAnsi" w:cstheme="minorHAnsi"/>
          <w:position w:val="-30"/>
          <w:sz w:val="18"/>
        </w:rPr>
        <w:t xml:space="preserve">              </w:t>
      </w:r>
      <w:r w:rsidRPr="00334742">
        <w:rPr>
          <w:rFonts w:asciiTheme="minorHAnsi" w:hAnsiTheme="minorHAnsi" w:cstheme="minorHAnsi"/>
          <w:position w:val="-30"/>
          <w:sz w:val="18"/>
        </w:rPr>
        <w:tab/>
        <w:t xml:space="preserve">  </w:t>
      </w:r>
      <w:r w:rsidR="00D75FE4" w:rsidRPr="00334742">
        <w:rPr>
          <w:rFonts w:asciiTheme="minorHAnsi" w:hAnsiTheme="minorHAnsi" w:cstheme="minorHAnsi"/>
          <w:position w:val="-30"/>
          <w:sz w:val="18"/>
        </w:rPr>
        <w:object w:dxaOrig="4560" w:dyaOrig="700" w14:anchorId="0C0EE91D">
          <v:shape id="_x0000_i1072" type="#_x0000_t75" style="width:210pt;height:32.25pt" o:ole="">
            <v:imagedata r:id="rId100" o:title=""/>
          </v:shape>
          <o:OLEObject Type="Embed" ProgID="Equation.3" ShapeID="_x0000_i1072" DrawAspect="Content" ObjectID="_1454137205" r:id="rId101"/>
        </w:object>
      </w:r>
    </w:p>
    <w:p w14:paraId="48B1C226" w14:textId="77777777" w:rsidR="003451A5" w:rsidRPr="00334742" w:rsidRDefault="00D87520" w:rsidP="00D73D0E">
      <w:pPr>
        <w:pBdr>
          <w:bottom w:val="single" w:sz="12" w:space="1" w:color="auto"/>
        </w:pBdr>
        <w:spacing w:after="0" w:line="240" w:lineRule="auto"/>
        <w:rPr>
          <w:rFonts w:cstheme="minorHAnsi"/>
          <w:sz w:val="18"/>
          <w:szCs w:val="24"/>
        </w:rPr>
      </w:pPr>
      <w:r w:rsidRPr="00334742">
        <w:rPr>
          <w:rFonts w:cstheme="minorHAnsi"/>
          <w:sz w:val="18"/>
          <w:szCs w:val="24"/>
        </w:rPr>
        <w:t xml:space="preserve">where </w:t>
      </w:r>
      <w:r w:rsidRPr="00334742">
        <w:rPr>
          <w:rFonts w:cstheme="minorHAnsi"/>
          <w:i/>
          <w:sz w:val="18"/>
          <w:szCs w:val="24"/>
        </w:rPr>
        <w:t>A</w:t>
      </w:r>
      <w:r w:rsidRPr="00334742">
        <w:rPr>
          <w:rFonts w:cstheme="minorHAnsi"/>
          <w:i/>
          <w:sz w:val="18"/>
          <w:szCs w:val="24"/>
          <w:vertAlign w:val="subscript"/>
        </w:rPr>
        <w:t xml:space="preserve">j </w:t>
      </w:r>
      <w:r w:rsidRPr="00334742">
        <w:rPr>
          <w:rFonts w:cstheme="minorHAnsi"/>
          <w:sz w:val="18"/>
          <w:szCs w:val="24"/>
        </w:rPr>
        <w:t>refers to an anomaly variable.</w:t>
      </w:r>
    </w:p>
    <w:tbl>
      <w:tblPr>
        <w:tblW w:w="12240" w:type="dxa"/>
        <w:tblInd w:w="108" w:type="dxa"/>
        <w:tblLook w:val="04A0" w:firstRow="1" w:lastRow="0" w:firstColumn="1" w:lastColumn="0" w:noHBand="0" w:noVBand="1"/>
      </w:tblPr>
      <w:tblGrid>
        <w:gridCol w:w="1440"/>
        <w:gridCol w:w="1620"/>
        <w:gridCol w:w="668"/>
        <w:gridCol w:w="8512"/>
      </w:tblGrid>
      <w:tr w:rsidR="003451A5" w:rsidRPr="00334742" w14:paraId="65150934" w14:textId="77777777" w:rsidTr="00C43084">
        <w:trPr>
          <w:trHeight w:val="300"/>
        </w:trPr>
        <w:tc>
          <w:tcPr>
            <w:tcW w:w="1440" w:type="dxa"/>
            <w:shd w:val="clear" w:color="auto" w:fill="auto"/>
            <w:noWrap/>
            <w:vAlign w:val="center"/>
            <w:hideMark/>
          </w:tcPr>
          <w:p w14:paraId="66720DA9" w14:textId="77777777" w:rsidR="003451A5" w:rsidRPr="00334742" w:rsidRDefault="003451A5" w:rsidP="00D83D74">
            <w:pPr>
              <w:spacing w:after="0" w:line="240" w:lineRule="auto"/>
              <w:jc w:val="center"/>
              <w:rPr>
                <w:rFonts w:eastAsia="Times New Roman" w:cstheme="minorHAnsi"/>
                <w:color w:val="000000"/>
                <w:sz w:val="18"/>
                <w:szCs w:val="24"/>
              </w:rPr>
            </w:pPr>
          </w:p>
        </w:tc>
        <w:tc>
          <w:tcPr>
            <w:tcW w:w="1620" w:type="dxa"/>
            <w:shd w:val="clear" w:color="auto" w:fill="auto"/>
            <w:noWrap/>
            <w:vAlign w:val="center"/>
            <w:hideMark/>
          </w:tcPr>
          <w:p w14:paraId="4082FA3D" w14:textId="77777777" w:rsidR="00DC373A" w:rsidRPr="00334742" w:rsidRDefault="003451A5" w:rsidP="006412DC">
            <w:pPr>
              <w:spacing w:after="0" w:line="240" w:lineRule="auto"/>
              <w:rPr>
                <w:rFonts w:cstheme="minorHAnsi"/>
                <w:b/>
                <w:sz w:val="18"/>
                <w:szCs w:val="24"/>
              </w:rPr>
            </w:pPr>
            <w:r w:rsidRPr="00334742">
              <w:rPr>
                <w:rFonts w:cstheme="minorHAnsi"/>
                <w:b/>
                <w:sz w:val="18"/>
                <w:szCs w:val="24"/>
              </w:rPr>
              <w:t xml:space="preserve">E/P and </w:t>
            </w:r>
          </w:p>
          <w:p w14:paraId="7BC6DAEF" w14:textId="77777777" w:rsidR="003451A5" w:rsidRPr="00334742" w:rsidRDefault="003451A5" w:rsidP="006412DC">
            <w:pPr>
              <w:spacing w:after="0" w:line="240" w:lineRule="auto"/>
              <w:rPr>
                <w:rFonts w:cstheme="minorHAnsi"/>
                <w:b/>
                <w:sz w:val="18"/>
                <w:szCs w:val="24"/>
              </w:rPr>
            </w:pPr>
            <w:r w:rsidRPr="00334742">
              <w:rPr>
                <w:rFonts w:cstheme="minorHAnsi"/>
                <w:b/>
                <w:sz w:val="18"/>
                <w:szCs w:val="24"/>
              </w:rPr>
              <w:t>B/P Alone</w:t>
            </w:r>
          </w:p>
        </w:tc>
        <w:tc>
          <w:tcPr>
            <w:tcW w:w="668" w:type="dxa"/>
            <w:shd w:val="clear" w:color="auto" w:fill="auto"/>
            <w:noWrap/>
            <w:vAlign w:val="center"/>
            <w:hideMark/>
          </w:tcPr>
          <w:p w14:paraId="16CA0ECB" w14:textId="77777777" w:rsidR="003451A5" w:rsidRPr="00334742" w:rsidRDefault="003451A5" w:rsidP="00D83D74">
            <w:pPr>
              <w:spacing w:after="0" w:line="240" w:lineRule="auto"/>
              <w:jc w:val="center"/>
              <w:rPr>
                <w:rFonts w:eastAsia="Times New Roman" w:cstheme="minorHAnsi"/>
                <w:color w:val="000000"/>
                <w:sz w:val="18"/>
                <w:szCs w:val="24"/>
              </w:rPr>
            </w:pPr>
          </w:p>
        </w:tc>
        <w:tc>
          <w:tcPr>
            <w:tcW w:w="8512" w:type="dxa"/>
            <w:shd w:val="clear" w:color="auto" w:fill="auto"/>
            <w:noWrap/>
            <w:vAlign w:val="center"/>
            <w:hideMark/>
          </w:tcPr>
          <w:p w14:paraId="60A640E9" w14:textId="77777777" w:rsidR="003451A5" w:rsidRPr="00334742" w:rsidRDefault="003451A5" w:rsidP="00D83D74">
            <w:pPr>
              <w:spacing w:after="0" w:line="240" w:lineRule="auto"/>
              <w:jc w:val="center"/>
              <w:rPr>
                <w:rFonts w:eastAsia="Times New Roman" w:cstheme="minorHAnsi"/>
                <w:color w:val="000000"/>
                <w:sz w:val="18"/>
                <w:szCs w:val="24"/>
              </w:rPr>
            </w:pPr>
            <w:r w:rsidRPr="00334742">
              <w:rPr>
                <w:rFonts w:cstheme="minorHAnsi"/>
                <w:b/>
                <w:sz w:val="18"/>
                <w:szCs w:val="24"/>
              </w:rPr>
              <w:t>Adding Anomaly Variables</w:t>
            </w:r>
          </w:p>
        </w:tc>
      </w:tr>
    </w:tbl>
    <w:p w14:paraId="730EF292" w14:textId="77777777" w:rsidR="003451A5" w:rsidRPr="00334742" w:rsidRDefault="003451A5" w:rsidP="00D73D0E">
      <w:pPr>
        <w:spacing w:after="0"/>
        <w:rPr>
          <w:rFonts w:cstheme="minorHAnsi"/>
          <w:b/>
          <w:sz w:val="18"/>
          <w:szCs w:val="24"/>
        </w:rPr>
      </w:pPr>
      <w:r w:rsidRPr="00334742">
        <w:rPr>
          <w:rFonts w:cstheme="minorHAnsi"/>
          <w:b/>
          <w:sz w:val="18"/>
          <w:szCs w:val="24"/>
        </w:rPr>
        <w:t xml:space="preserve">                        </w:t>
      </w:r>
      <w:r w:rsidR="00D84FF4" w:rsidRPr="00334742">
        <w:rPr>
          <w:rFonts w:cstheme="minorHAnsi"/>
          <w:b/>
          <w:sz w:val="18"/>
          <w:szCs w:val="24"/>
        </w:rPr>
        <w:t xml:space="preserve">      </w:t>
      </w:r>
      <w:r w:rsidRPr="00334742">
        <w:rPr>
          <w:rFonts w:cstheme="minorHAnsi"/>
          <w:b/>
          <w:sz w:val="18"/>
          <w:szCs w:val="24"/>
        </w:rPr>
        <w:t xml:space="preserve"> </w:t>
      </w:r>
      <w:r w:rsidR="006412DC" w:rsidRPr="00334742">
        <w:rPr>
          <w:rFonts w:cstheme="minorHAnsi"/>
          <w:b/>
          <w:sz w:val="18"/>
          <w:szCs w:val="24"/>
        </w:rPr>
        <w:t>________</w:t>
      </w:r>
      <w:r w:rsidRPr="00334742">
        <w:rPr>
          <w:rFonts w:cstheme="minorHAnsi"/>
          <w:b/>
          <w:sz w:val="18"/>
          <w:szCs w:val="24"/>
        </w:rPr>
        <w:t xml:space="preserve">      _____________________________________________________</w:t>
      </w:r>
      <w:r w:rsidR="00D0014C" w:rsidRPr="00334742">
        <w:rPr>
          <w:rFonts w:cstheme="minorHAnsi"/>
          <w:b/>
          <w:sz w:val="18"/>
          <w:szCs w:val="24"/>
        </w:rPr>
        <w:t>_____</w:t>
      </w:r>
      <w:r w:rsidR="00B07CA4" w:rsidRPr="00334742">
        <w:rPr>
          <w:rFonts w:cstheme="minorHAnsi"/>
          <w:b/>
          <w:sz w:val="18"/>
          <w:szCs w:val="24"/>
        </w:rPr>
        <w:t>_________________________</w:t>
      </w:r>
      <w:r w:rsidR="00C43084" w:rsidRPr="00334742">
        <w:rPr>
          <w:rFonts w:cstheme="minorHAnsi"/>
          <w:b/>
          <w:sz w:val="18"/>
          <w:szCs w:val="24"/>
        </w:rPr>
        <w:t>________</w:t>
      </w:r>
    </w:p>
    <w:tbl>
      <w:tblPr>
        <w:tblW w:w="13404" w:type="dxa"/>
        <w:tblInd w:w="108" w:type="dxa"/>
        <w:tblLook w:val="04A0" w:firstRow="1" w:lastRow="0" w:firstColumn="1" w:lastColumn="0" w:noHBand="0" w:noVBand="1"/>
      </w:tblPr>
      <w:tblGrid>
        <w:gridCol w:w="1276"/>
        <w:gridCol w:w="1174"/>
        <w:gridCol w:w="1080"/>
        <w:gridCol w:w="990"/>
        <w:gridCol w:w="1080"/>
        <w:gridCol w:w="990"/>
        <w:gridCol w:w="1080"/>
        <w:gridCol w:w="1080"/>
        <w:gridCol w:w="1080"/>
        <w:gridCol w:w="1170"/>
        <w:gridCol w:w="1170"/>
        <w:gridCol w:w="1234"/>
      </w:tblGrid>
      <w:tr w:rsidR="00971B38" w:rsidRPr="00334742" w14:paraId="3C5C244E" w14:textId="77777777" w:rsidTr="00CF453F">
        <w:trPr>
          <w:trHeight w:val="144"/>
        </w:trPr>
        <w:tc>
          <w:tcPr>
            <w:tcW w:w="1260" w:type="dxa"/>
            <w:shd w:val="clear" w:color="auto" w:fill="auto"/>
            <w:noWrap/>
            <w:vAlign w:val="center"/>
            <w:hideMark/>
          </w:tcPr>
          <w:p w14:paraId="1F7CAD59" w14:textId="77777777" w:rsidR="00971B38" w:rsidRPr="00334742" w:rsidRDefault="00971B38" w:rsidP="00D73D0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Intercept</w:t>
            </w:r>
          </w:p>
        </w:tc>
        <w:tc>
          <w:tcPr>
            <w:tcW w:w="1174" w:type="dxa"/>
            <w:shd w:val="clear" w:color="auto" w:fill="auto"/>
            <w:noWrap/>
            <w:hideMark/>
          </w:tcPr>
          <w:p w14:paraId="0D12EEC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0.091</w:t>
            </w:r>
          </w:p>
        </w:tc>
        <w:tc>
          <w:tcPr>
            <w:tcW w:w="1080" w:type="dxa"/>
            <w:shd w:val="clear" w:color="auto" w:fill="auto"/>
            <w:noWrap/>
            <w:hideMark/>
          </w:tcPr>
          <w:p w14:paraId="2A5FDC2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0.088</w:t>
            </w:r>
          </w:p>
        </w:tc>
        <w:tc>
          <w:tcPr>
            <w:tcW w:w="990" w:type="dxa"/>
            <w:shd w:val="clear" w:color="auto" w:fill="auto"/>
            <w:noWrap/>
            <w:hideMark/>
          </w:tcPr>
          <w:p w14:paraId="3A8EA2E8"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0.111</w:t>
            </w:r>
          </w:p>
        </w:tc>
        <w:tc>
          <w:tcPr>
            <w:tcW w:w="1080" w:type="dxa"/>
            <w:shd w:val="clear" w:color="auto" w:fill="auto"/>
            <w:noWrap/>
            <w:hideMark/>
          </w:tcPr>
          <w:p w14:paraId="0D0C8217"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0.097</w:t>
            </w:r>
          </w:p>
        </w:tc>
        <w:tc>
          <w:tcPr>
            <w:tcW w:w="990" w:type="dxa"/>
            <w:shd w:val="clear" w:color="auto" w:fill="auto"/>
            <w:noWrap/>
            <w:hideMark/>
          </w:tcPr>
          <w:p w14:paraId="33E75DB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0.118</w:t>
            </w:r>
          </w:p>
        </w:tc>
        <w:tc>
          <w:tcPr>
            <w:tcW w:w="1080" w:type="dxa"/>
            <w:shd w:val="clear" w:color="auto" w:fill="auto"/>
            <w:noWrap/>
            <w:hideMark/>
          </w:tcPr>
          <w:p w14:paraId="4E03C3A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0.109</w:t>
            </w:r>
          </w:p>
        </w:tc>
        <w:tc>
          <w:tcPr>
            <w:tcW w:w="1080" w:type="dxa"/>
            <w:shd w:val="clear" w:color="auto" w:fill="auto"/>
            <w:noWrap/>
            <w:hideMark/>
          </w:tcPr>
          <w:p w14:paraId="0176772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0.116</w:t>
            </w:r>
          </w:p>
        </w:tc>
        <w:tc>
          <w:tcPr>
            <w:tcW w:w="1080" w:type="dxa"/>
            <w:shd w:val="clear" w:color="auto" w:fill="auto"/>
            <w:noWrap/>
            <w:hideMark/>
          </w:tcPr>
          <w:p w14:paraId="38C6BD1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0.084</w:t>
            </w:r>
          </w:p>
        </w:tc>
        <w:tc>
          <w:tcPr>
            <w:tcW w:w="1170" w:type="dxa"/>
            <w:shd w:val="clear" w:color="auto" w:fill="auto"/>
            <w:noWrap/>
            <w:hideMark/>
          </w:tcPr>
          <w:p w14:paraId="3B50B043"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0.112</w:t>
            </w:r>
          </w:p>
        </w:tc>
        <w:tc>
          <w:tcPr>
            <w:tcW w:w="1170" w:type="dxa"/>
            <w:shd w:val="clear" w:color="auto" w:fill="auto"/>
            <w:noWrap/>
            <w:hideMark/>
          </w:tcPr>
          <w:p w14:paraId="2186D348"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0.112</w:t>
            </w:r>
          </w:p>
        </w:tc>
        <w:tc>
          <w:tcPr>
            <w:tcW w:w="1250" w:type="dxa"/>
            <w:vAlign w:val="center"/>
          </w:tcPr>
          <w:p w14:paraId="4C643BEF" w14:textId="77777777" w:rsidR="00971B38" w:rsidRPr="00334742" w:rsidRDefault="00971B38" w:rsidP="00DD03E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Intercept</w:t>
            </w:r>
          </w:p>
        </w:tc>
      </w:tr>
      <w:tr w:rsidR="00971B38" w:rsidRPr="00334742" w14:paraId="0AF6AB61" w14:textId="77777777" w:rsidTr="00CF453F">
        <w:trPr>
          <w:trHeight w:val="261"/>
        </w:trPr>
        <w:tc>
          <w:tcPr>
            <w:tcW w:w="1260" w:type="dxa"/>
            <w:shd w:val="clear" w:color="auto" w:fill="auto"/>
            <w:noWrap/>
            <w:vAlign w:val="center"/>
            <w:hideMark/>
          </w:tcPr>
          <w:p w14:paraId="35E98E11" w14:textId="77777777" w:rsidR="00971B38" w:rsidRPr="00334742" w:rsidRDefault="00971B38" w:rsidP="00B731F9">
            <w:pPr>
              <w:spacing w:after="0" w:line="240" w:lineRule="auto"/>
              <w:jc w:val="center"/>
              <w:rPr>
                <w:rFonts w:eastAsia="Times New Roman" w:cstheme="minorHAnsi"/>
                <w:color w:val="000000"/>
                <w:sz w:val="18"/>
                <w:szCs w:val="24"/>
              </w:rPr>
            </w:pPr>
          </w:p>
        </w:tc>
        <w:tc>
          <w:tcPr>
            <w:tcW w:w="1174" w:type="dxa"/>
            <w:shd w:val="clear" w:color="auto" w:fill="auto"/>
            <w:noWrap/>
            <w:hideMark/>
          </w:tcPr>
          <w:p w14:paraId="5BFBF1D3" w14:textId="77777777" w:rsidR="00971B38" w:rsidRPr="00334742" w:rsidRDefault="00971B38" w:rsidP="00B731F9">
            <w:pPr>
              <w:spacing w:after="0" w:line="240" w:lineRule="auto"/>
              <w:jc w:val="center"/>
              <w:rPr>
                <w:rFonts w:eastAsia="Times New Roman" w:cstheme="minorHAnsi"/>
                <w:color w:val="000000"/>
                <w:sz w:val="18"/>
                <w:szCs w:val="24"/>
              </w:rPr>
            </w:pPr>
            <w:r w:rsidRPr="00334742">
              <w:rPr>
                <w:rFonts w:eastAsia="Times New Roman" w:cstheme="minorHAnsi"/>
                <w:color w:val="000000"/>
                <w:sz w:val="18"/>
                <w:szCs w:val="24"/>
              </w:rPr>
              <w:t>(3.03)</w:t>
            </w:r>
          </w:p>
        </w:tc>
        <w:tc>
          <w:tcPr>
            <w:tcW w:w="1080" w:type="dxa"/>
            <w:shd w:val="clear" w:color="auto" w:fill="auto"/>
            <w:noWrap/>
            <w:hideMark/>
          </w:tcPr>
          <w:p w14:paraId="6B7908B6" w14:textId="77777777" w:rsidR="00971B38" w:rsidRPr="00334742" w:rsidRDefault="00971B38" w:rsidP="00B731F9">
            <w:pPr>
              <w:spacing w:after="0" w:line="240" w:lineRule="auto"/>
              <w:jc w:val="center"/>
              <w:rPr>
                <w:rFonts w:eastAsia="Times New Roman" w:cstheme="minorHAnsi"/>
                <w:color w:val="000000"/>
                <w:sz w:val="18"/>
                <w:szCs w:val="24"/>
              </w:rPr>
            </w:pPr>
            <w:r w:rsidRPr="00334742">
              <w:rPr>
                <w:rFonts w:eastAsia="Times New Roman" w:cstheme="minorHAnsi"/>
                <w:color w:val="000000"/>
                <w:sz w:val="18"/>
                <w:szCs w:val="24"/>
              </w:rPr>
              <w:t>(3.14)</w:t>
            </w:r>
          </w:p>
        </w:tc>
        <w:tc>
          <w:tcPr>
            <w:tcW w:w="990" w:type="dxa"/>
            <w:shd w:val="clear" w:color="auto" w:fill="auto"/>
            <w:noWrap/>
            <w:hideMark/>
          </w:tcPr>
          <w:p w14:paraId="1D501EE3" w14:textId="77777777" w:rsidR="00971B38" w:rsidRPr="00334742" w:rsidRDefault="00971B38" w:rsidP="00B731F9">
            <w:pPr>
              <w:spacing w:after="0" w:line="240" w:lineRule="auto"/>
              <w:jc w:val="center"/>
              <w:rPr>
                <w:rFonts w:eastAsia="Times New Roman" w:cstheme="minorHAnsi"/>
                <w:color w:val="000000"/>
                <w:sz w:val="18"/>
                <w:szCs w:val="24"/>
              </w:rPr>
            </w:pPr>
            <w:r w:rsidRPr="00334742">
              <w:rPr>
                <w:rFonts w:eastAsia="Times New Roman" w:cstheme="minorHAnsi"/>
                <w:color w:val="000000"/>
                <w:sz w:val="18"/>
                <w:szCs w:val="24"/>
              </w:rPr>
              <w:t>(3.96)</w:t>
            </w:r>
          </w:p>
        </w:tc>
        <w:tc>
          <w:tcPr>
            <w:tcW w:w="1080" w:type="dxa"/>
            <w:shd w:val="clear" w:color="auto" w:fill="auto"/>
            <w:noWrap/>
            <w:hideMark/>
          </w:tcPr>
          <w:p w14:paraId="25BDAC2E" w14:textId="77777777" w:rsidR="00971B38" w:rsidRPr="00334742" w:rsidRDefault="00971B38" w:rsidP="00B731F9">
            <w:pPr>
              <w:spacing w:after="0" w:line="240" w:lineRule="auto"/>
              <w:jc w:val="center"/>
              <w:rPr>
                <w:rFonts w:eastAsia="Times New Roman" w:cstheme="minorHAnsi"/>
                <w:color w:val="000000"/>
                <w:sz w:val="18"/>
                <w:szCs w:val="24"/>
              </w:rPr>
            </w:pPr>
            <w:r w:rsidRPr="00334742">
              <w:rPr>
                <w:rFonts w:eastAsia="Times New Roman" w:cstheme="minorHAnsi"/>
                <w:color w:val="000000"/>
                <w:sz w:val="18"/>
                <w:szCs w:val="24"/>
              </w:rPr>
              <w:t>(2.79)</w:t>
            </w:r>
          </w:p>
        </w:tc>
        <w:tc>
          <w:tcPr>
            <w:tcW w:w="990" w:type="dxa"/>
            <w:shd w:val="clear" w:color="auto" w:fill="auto"/>
            <w:noWrap/>
            <w:hideMark/>
          </w:tcPr>
          <w:p w14:paraId="78831FA6" w14:textId="77777777" w:rsidR="00971B38" w:rsidRPr="00334742" w:rsidRDefault="00971B38" w:rsidP="00B731F9">
            <w:pPr>
              <w:spacing w:after="0" w:line="240" w:lineRule="auto"/>
              <w:jc w:val="center"/>
              <w:rPr>
                <w:rFonts w:eastAsia="Times New Roman" w:cstheme="minorHAnsi"/>
                <w:color w:val="000000"/>
                <w:sz w:val="18"/>
                <w:szCs w:val="24"/>
              </w:rPr>
            </w:pPr>
            <w:r w:rsidRPr="00334742">
              <w:rPr>
                <w:rFonts w:eastAsia="Times New Roman" w:cstheme="minorHAnsi"/>
                <w:color w:val="000000"/>
                <w:sz w:val="18"/>
                <w:szCs w:val="24"/>
              </w:rPr>
              <w:t>(4.20)</w:t>
            </w:r>
          </w:p>
        </w:tc>
        <w:tc>
          <w:tcPr>
            <w:tcW w:w="1080" w:type="dxa"/>
            <w:shd w:val="clear" w:color="auto" w:fill="auto"/>
            <w:noWrap/>
            <w:hideMark/>
          </w:tcPr>
          <w:p w14:paraId="59621352" w14:textId="77777777" w:rsidR="00971B38" w:rsidRPr="00334742" w:rsidRDefault="00971B38" w:rsidP="00B731F9">
            <w:pPr>
              <w:spacing w:after="0" w:line="240" w:lineRule="auto"/>
              <w:jc w:val="center"/>
              <w:rPr>
                <w:rFonts w:eastAsia="Times New Roman" w:cstheme="minorHAnsi"/>
                <w:color w:val="000000"/>
                <w:sz w:val="18"/>
                <w:szCs w:val="24"/>
              </w:rPr>
            </w:pPr>
            <w:r w:rsidRPr="00334742">
              <w:rPr>
                <w:rFonts w:eastAsia="Times New Roman" w:cstheme="minorHAnsi"/>
                <w:color w:val="000000"/>
                <w:sz w:val="18"/>
                <w:szCs w:val="24"/>
              </w:rPr>
              <w:t>(3.77)</w:t>
            </w:r>
          </w:p>
        </w:tc>
        <w:tc>
          <w:tcPr>
            <w:tcW w:w="1080" w:type="dxa"/>
            <w:shd w:val="clear" w:color="auto" w:fill="auto"/>
            <w:noWrap/>
            <w:hideMark/>
          </w:tcPr>
          <w:p w14:paraId="228C1FE9" w14:textId="77777777" w:rsidR="00971B38" w:rsidRPr="00334742" w:rsidRDefault="00971B38" w:rsidP="00B731F9">
            <w:pPr>
              <w:spacing w:after="0" w:line="240" w:lineRule="auto"/>
              <w:jc w:val="center"/>
              <w:rPr>
                <w:rFonts w:eastAsia="Times New Roman" w:cstheme="minorHAnsi"/>
                <w:color w:val="000000"/>
                <w:sz w:val="18"/>
                <w:szCs w:val="24"/>
              </w:rPr>
            </w:pPr>
            <w:r w:rsidRPr="00334742">
              <w:rPr>
                <w:rFonts w:eastAsia="Times New Roman" w:cstheme="minorHAnsi"/>
                <w:color w:val="000000"/>
                <w:sz w:val="18"/>
                <w:szCs w:val="24"/>
              </w:rPr>
              <w:t>(3.71)</w:t>
            </w:r>
          </w:p>
        </w:tc>
        <w:tc>
          <w:tcPr>
            <w:tcW w:w="1080" w:type="dxa"/>
            <w:shd w:val="clear" w:color="auto" w:fill="auto"/>
            <w:noWrap/>
            <w:hideMark/>
          </w:tcPr>
          <w:p w14:paraId="74B0EF6E" w14:textId="77777777" w:rsidR="00971B38" w:rsidRPr="00334742" w:rsidRDefault="00971B38" w:rsidP="00B731F9">
            <w:pPr>
              <w:spacing w:after="0" w:line="240" w:lineRule="auto"/>
              <w:jc w:val="center"/>
              <w:rPr>
                <w:rFonts w:eastAsia="Times New Roman" w:cstheme="minorHAnsi"/>
                <w:color w:val="000000"/>
                <w:sz w:val="18"/>
                <w:szCs w:val="24"/>
              </w:rPr>
            </w:pPr>
            <w:r w:rsidRPr="00334742">
              <w:rPr>
                <w:rFonts w:eastAsia="Times New Roman" w:cstheme="minorHAnsi"/>
                <w:color w:val="000000"/>
                <w:sz w:val="18"/>
                <w:szCs w:val="24"/>
              </w:rPr>
              <w:t>(2.85)</w:t>
            </w:r>
          </w:p>
        </w:tc>
        <w:tc>
          <w:tcPr>
            <w:tcW w:w="1170" w:type="dxa"/>
            <w:shd w:val="clear" w:color="auto" w:fill="auto"/>
            <w:noWrap/>
            <w:hideMark/>
          </w:tcPr>
          <w:p w14:paraId="42DE3B3C" w14:textId="77777777" w:rsidR="00971B38" w:rsidRPr="00334742" w:rsidRDefault="00971B38" w:rsidP="00B731F9">
            <w:pPr>
              <w:spacing w:after="0" w:line="240" w:lineRule="auto"/>
              <w:jc w:val="center"/>
              <w:rPr>
                <w:rFonts w:eastAsia="Times New Roman" w:cstheme="minorHAnsi"/>
                <w:color w:val="000000"/>
                <w:sz w:val="18"/>
                <w:szCs w:val="24"/>
              </w:rPr>
            </w:pPr>
            <w:r w:rsidRPr="00334742">
              <w:rPr>
                <w:rFonts w:eastAsia="Times New Roman" w:cstheme="minorHAnsi"/>
                <w:color w:val="000000"/>
                <w:sz w:val="18"/>
                <w:szCs w:val="24"/>
              </w:rPr>
              <w:t>(3.13)</w:t>
            </w:r>
          </w:p>
        </w:tc>
        <w:tc>
          <w:tcPr>
            <w:tcW w:w="1170" w:type="dxa"/>
            <w:shd w:val="clear" w:color="auto" w:fill="auto"/>
            <w:noWrap/>
            <w:hideMark/>
          </w:tcPr>
          <w:p w14:paraId="62933267" w14:textId="77777777" w:rsidR="00971B38" w:rsidRPr="00334742" w:rsidRDefault="00971B38" w:rsidP="00B731F9">
            <w:pPr>
              <w:spacing w:after="0" w:line="240" w:lineRule="auto"/>
              <w:jc w:val="center"/>
              <w:rPr>
                <w:rFonts w:eastAsia="Times New Roman" w:cstheme="minorHAnsi"/>
                <w:color w:val="000000"/>
                <w:sz w:val="18"/>
                <w:szCs w:val="24"/>
              </w:rPr>
            </w:pPr>
            <w:r w:rsidRPr="00334742">
              <w:rPr>
                <w:rFonts w:eastAsia="Times New Roman" w:cstheme="minorHAnsi"/>
                <w:color w:val="000000"/>
                <w:sz w:val="18"/>
                <w:szCs w:val="24"/>
              </w:rPr>
              <w:t>(3.29)</w:t>
            </w:r>
          </w:p>
        </w:tc>
        <w:tc>
          <w:tcPr>
            <w:tcW w:w="1250" w:type="dxa"/>
            <w:vAlign w:val="center"/>
          </w:tcPr>
          <w:p w14:paraId="44018FCE" w14:textId="77777777" w:rsidR="00971B38" w:rsidRPr="00334742" w:rsidRDefault="00971B38" w:rsidP="00DD03EE">
            <w:pPr>
              <w:spacing w:after="0" w:line="240" w:lineRule="auto"/>
              <w:jc w:val="center"/>
              <w:rPr>
                <w:rFonts w:eastAsia="Times New Roman" w:cstheme="minorHAnsi"/>
                <w:color w:val="000000"/>
                <w:sz w:val="18"/>
                <w:szCs w:val="24"/>
              </w:rPr>
            </w:pPr>
          </w:p>
        </w:tc>
      </w:tr>
      <w:tr w:rsidR="00971B38" w:rsidRPr="00334742" w14:paraId="6E7F824A" w14:textId="77777777" w:rsidTr="00CF453F">
        <w:trPr>
          <w:trHeight w:val="234"/>
        </w:trPr>
        <w:tc>
          <w:tcPr>
            <w:tcW w:w="1260" w:type="dxa"/>
            <w:shd w:val="clear" w:color="auto" w:fill="auto"/>
            <w:noWrap/>
            <w:tcMar>
              <w:left w:w="0" w:type="dxa"/>
              <w:right w:w="0" w:type="dxa"/>
            </w:tcMar>
            <w:vAlign w:val="center"/>
            <w:hideMark/>
          </w:tcPr>
          <w:p w14:paraId="34195E0A" w14:textId="77777777" w:rsidR="00971B38" w:rsidRPr="00334742" w:rsidRDefault="00971B38" w:rsidP="00B731F9">
            <w:pPr>
              <w:spacing w:after="0" w:line="240" w:lineRule="auto"/>
              <w:jc w:val="center"/>
              <w:rPr>
                <w:rFonts w:eastAsia="Times New Roman" w:cstheme="minorHAnsi"/>
                <w:color w:val="000000"/>
                <w:sz w:val="18"/>
                <w:szCs w:val="24"/>
              </w:rPr>
            </w:pPr>
            <w:r w:rsidRPr="00334742">
              <w:rPr>
                <w:rFonts w:eastAsia="Times New Roman" w:cstheme="minorHAnsi"/>
                <w:noProof/>
                <w:color w:val="000000"/>
                <w:sz w:val="18"/>
                <w:szCs w:val="24"/>
              </w:rPr>
              <w:drawing>
                <wp:anchor distT="0" distB="0" distL="114300" distR="114300" simplePos="0" relativeHeight="251862016" behindDoc="0" locked="0" layoutInCell="1" allowOverlap="1" wp14:anchorId="3E0EAEEF" wp14:editId="5459EEE6">
                  <wp:simplePos x="0" y="0"/>
                  <wp:positionH relativeFrom="column">
                    <wp:posOffset>59055</wp:posOffset>
                  </wp:positionH>
                  <wp:positionV relativeFrom="paragraph">
                    <wp:posOffset>3810</wp:posOffset>
                  </wp:positionV>
                  <wp:extent cx="642620" cy="321310"/>
                  <wp:effectExtent l="0" t="0" r="0" b="2540"/>
                  <wp:wrapNone/>
                  <wp:docPr id="9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1" cstate="print"/>
                          <a:srcRect/>
                          <a:stretch>
                            <a:fillRect/>
                          </a:stretch>
                        </pic:blipFill>
                        <pic:spPr bwMode="auto">
                          <a:xfrm>
                            <a:off x="0" y="0"/>
                            <a:ext cx="642620" cy="321310"/>
                          </a:xfrm>
                          <a:prstGeom prst="rect">
                            <a:avLst/>
                          </a:prstGeom>
                          <a:noFill/>
                        </pic:spPr>
                      </pic:pic>
                    </a:graphicData>
                  </a:graphic>
                </wp:anchor>
              </w:drawing>
            </w:r>
          </w:p>
        </w:tc>
        <w:tc>
          <w:tcPr>
            <w:tcW w:w="1174" w:type="dxa"/>
            <w:shd w:val="clear" w:color="auto" w:fill="auto"/>
            <w:noWrap/>
            <w:hideMark/>
          </w:tcPr>
          <w:p w14:paraId="4C396925"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0.194</w:t>
            </w:r>
          </w:p>
        </w:tc>
        <w:tc>
          <w:tcPr>
            <w:tcW w:w="1080" w:type="dxa"/>
            <w:shd w:val="clear" w:color="auto" w:fill="auto"/>
            <w:noWrap/>
            <w:hideMark/>
          </w:tcPr>
          <w:p w14:paraId="51837D2B"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0.293</w:t>
            </w:r>
          </w:p>
        </w:tc>
        <w:tc>
          <w:tcPr>
            <w:tcW w:w="990" w:type="dxa"/>
            <w:shd w:val="clear" w:color="auto" w:fill="auto"/>
            <w:noWrap/>
            <w:hideMark/>
          </w:tcPr>
          <w:p w14:paraId="3C65B476"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0.299</w:t>
            </w:r>
          </w:p>
        </w:tc>
        <w:tc>
          <w:tcPr>
            <w:tcW w:w="1080" w:type="dxa"/>
            <w:shd w:val="clear" w:color="auto" w:fill="auto"/>
            <w:noWrap/>
            <w:hideMark/>
          </w:tcPr>
          <w:p w14:paraId="24C8E48A"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0.121</w:t>
            </w:r>
          </w:p>
        </w:tc>
        <w:tc>
          <w:tcPr>
            <w:tcW w:w="990" w:type="dxa"/>
            <w:shd w:val="clear" w:color="auto" w:fill="auto"/>
            <w:noWrap/>
            <w:hideMark/>
          </w:tcPr>
          <w:p w14:paraId="49F45B86"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0.198</w:t>
            </w:r>
          </w:p>
        </w:tc>
        <w:tc>
          <w:tcPr>
            <w:tcW w:w="1080" w:type="dxa"/>
            <w:shd w:val="clear" w:color="auto" w:fill="auto"/>
            <w:noWrap/>
            <w:hideMark/>
          </w:tcPr>
          <w:p w14:paraId="3E67F1E8"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0.022</w:t>
            </w:r>
          </w:p>
        </w:tc>
        <w:tc>
          <w:tcPr>
            <w:tcW w:w="1080" w:type="dxa"/>
            <w:shd w:val="clear" w:color="auto" w:fill="auto"/>
            <w:noWrap/>
            <w:hideMark/>
          </w:tcPr>
          <w:p w14:paraId="34B81D09"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0.127</w:t>
            </w:r>
          </w:p>
        </w:tc>
        <w:tc>
          <w:tcPr>
            <w:tcW w:w="1080" w:type="dxa"/>
            <w:shd w:val="clear" w:color="auto" w:fill="auto"/>
            <w:noWrap/>
            <w:hideMark/>
          </w:tcPr>
          <w:p w14:paraId="163EAE40"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0.208</w:t>
            </w:r>
          </w:p>
        </w:tc>
        <w:tc>
          <w:tcPr>
            <w:tcW w:w="1170" w:type="dxa"/>
            <w:shd w:val="clear" w:color="auto" w:fill="auto"/>
            <w:noWrap/>
            <w:hideMark/>
          </w:tcPr>
          <w:p w14:paraId="7DAF87C4"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0.243</w:t>
            </w:r>
          </w:p>
        </w:tc>
        <w:tc>
          <w:tcPr>
            <w:tcW w:w="1170" w:type="dxa"/>
            <w:shd w:val="clear" w:color="auto" w:fill="auto"/>
            <w:noWrap/>
            <w:hideMark/>
          </w:tcPr>
          <w:p w14:paraId="51F86516"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0.098</w:t>
            </w:r>
          </w:p>
        </w:tc>
        <w:tc>
          <w:tcPr>
            <w:tcW w:w="1250" w:type="dxa"/>
            <w:vAlign w:val="center"/>
          </w:tcPr>
          <w:p w14:paraId="414AD2A3" w14:textId="77777777" w:rsidR="00971B38" w:rsidRPr="00334742" w:rsidRDefault="00971B38" w:rsidP="00DD03EE">
            <w:pPr>
              <w:spacing w:after="0" w:line="240" w:lineRule="auto"/>
              <w:jc w:val="center"/>
              <w:rPr>
                <w:rFonts w:eastAsia="Times New Roman" w:cstheme="minorHAnsi"/>
                <w:color w:val="000000"/>
                <w:sz w:val="18"/>
                <w:szCs w:val="24"/>
              </w:rPr>
            </w:pPr>
            <w:r w:rsidRPr="00334742">
              <w:rPr>
                <w:rFonts w:eastAsia="Times New Roman" w:cstheme="minorHAnsi"/>
                <w:noProof/>
                <w:color w:val="000000"/>
                <w:sz w:val="18"/>
                <w:szCs w:val="24"/>
              </w:rPr>
              <w:drawing>
                <wp:anchor distT="0" distB="0" distL="114300" distR="114300" simplePos="0" relativeHeight="251863040" behindDoc="0" locked="0" layoutInCell="1" allowOverlap="1" wp14:anchorId="192ED2DC" wp14:editId="345C0B94">
                  <wp:simplePos x="0" y="0"/>
                  <wp:positionH relativeFrom="column">
                    <wp:posOffset>59055</wp:posOffset>
                  </wp:positionH>
                  <wp:positionV relativeFrom="paragraph">
                    <wp:posOffset>3810</wp:posOffset>
                  </wp:positionV>
                  <wp:extent cx="642620" cy="321310"/>
                  <wp:effectExtent l="0" t="0" r="0" b="2540"/>
                  <wp:wrapNone/>
                  <wp:docPr id="9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1" cstate="print"/>
                          <a:srcRect/>
                          <a:stretch>
                            <a:fillRect/>
                          </a:stretch>
                        </pic:blipFill>
                        <pic:spPr bwMode="auto">
                          <a:xfrm>
                            <a:off x="0" y="0"/>
                            <a:ext cx="642620" cy="321310"/>
                          </a:xfrm>
                          <a:prstGeom prst="rect">
                            <a:avLst/>
                          </a:prstGeom>
                          <a:noFill/>
                        </pic:spPr>
                      </pic:pic>
                    </a:graphicData>
                  </a:graphic>
                </wp:anchor>
              </w:drawing>
            </w:r>
          </w:p>
        </w:tc>
      </w:tr>
      <w:tr w:rsidR="00971B38" w:rsidRPr="00334742" w14:paraId="5CA9CE50" w14:textId="77777777" w:rsidTr="00CF453F">
        <w:trPr>
          <w:trHeight w:val="225"/>
        </w:trPr>
        <w:tc>
          <w:tcPr>
            <w:tcW w:w="1260" w:type="dxa"/>
            <w:shd w:val="clear" w:color="auto" w:fill="auto"/>
            <w:noWrap/>
            <w:vAlign w:val="center"/>
            <w:hideMark/>
          </w:tcPr>
          <w:p w14:paraId="2CB6513D" w14:textId="77777777" w:rsidR="00971B38" w:rsidRPr="00334742" w:rsidRDefault="00971B38" w:rsidP="00D73D0E">
            <w:pPr>
              <w:spacing w:after="0" w:line="240" w:lineRule="auto"/>
              <w:rPr>
                <w:rFonts w:eastAsia="Times New Roman" w:cstheme="minorHAnsi"/>
                <w:color w:val="000000"/>
                <w:sz w:val="18"/>
                <w:szCs w:val="24"/>
              </w:rPr>
            </w:pPr>
          </w:p>
        </w:tc>
        <w:tc>
          <w:tcPr>
            <w:tcW w:w="1174" w:type="dxa"/>
            <w:shd w:val="clear" w:color="auto" w:fill="auto"/>
            <w:noWrap/>
            <w:hideMark/>
          </w:tcPr>
          <w:p w14:paraId="69574A7A"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(2.61)</w:t>
            </w:r>
          </w:p>
        </w:tc>
        <w:tc>
          <w:tcPr>
            <w:tcW w:w="1080" w:type="dxa"/>
            <w:shd w:val="clear" w:color="auto" w:fill="auto"/>
            <w:noWrap/>
            <w:hideMark/>
          </w:tcPr>
          <w:p w14:paraId="54D128CC"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(4.25)</w:t>
            </w:r>
          </w:p>
        </w:tc>
        <w:tc>
          <w:tcPr>
            <w:tcW w:w="990" w:type="dxa"/>
            <w:shd w:val="clear" w:color="auto" w:fill="auto"/>
            <w:noWrap/>
            <w:hideMark/>
          </w:tcPr>
          <w:p w14:paraId="77170B53"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(3.81)</w:t>
            </w:r>
          </w:p>
        </w:tc>
        <w:tc>
          <w:tcPr>
            <w:tcW w:w="1080" w:type="dxa"/>
            <w:shd w:val="clear" w:color="auto" w:fill="auto"/>
            <w:noWrap/>
            <w:hideMark/>
          </w:tcPr>
          <w:p w14:paraId="4A1A5A99"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(1.60)</w:t>
            </w:r>
          </w:p>
        </w:tc>
        <w:tc>
          <w:tcPr>
            <w:tcW w:w="990" w:type="dxa"/>
            <w:shd w:val="clear" w:color="auto" w:fill="auto"/>
            <w:noWrap/>
            <w:hideMark/>
          </w:tcPr>
          <w:p w14:paraId="70128BB3"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(2.12)</w:t>
            </w:r>
          </w:p>
        </w:tc>
        <w:tc>
          <w:tcPr>
            <w:tcW w:w="1080" w:type="dxa"/>
            <w:shd w:val="clear" w:color="auto" w:fill="auto"/>
            <w:noWrap/>
            <w:hideMark/>
          </w:tcPr>
          <w:p w14:paraId="1286565B"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(0.13)</w:t>
            </w:r>
          </w:p>
        </w:tc>
        <w:tc>
          <w:tcPr>
            <w:tcW w:w="1080" w:type="dxa"/>
            <w:shd w:val="clear" w:color="auto" w:fill="auto"/>
            <w:noWrap/>
            <w:hideMark/>
          </w:tcPr>
          <w:p w14:paraId="46AB8C24"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(2.16)</w:t>
            </w:r>
          </w:p>
        </w:tc>
        <w:tc>
          <w:tcPr>
            <w:tcW w:w="1080" w:type="dxa"/>
            <w:shd w:val="clear" w:color="auto" w:fill="auto"/>
            <w:noWrap/>
            <w:hideMark/>
          </w:tcPr>
          <w:p w14:paraId="3E2C2BED"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(2.71)</w:t>
            </w:r>
          </w:p>
        </w:tc>
        <w:tc>
          <w:tcPr>
            <w:tcW w:w="1170" w:type="dxa"/>
            <w:shd w:val="clear" w:color="auto" w:fill="auto"/>
            <w:noWrap/>
            <w:hideMark/>
          </w:tcPr>
          <w:p w14:paraId="3F9DFDB0"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(2.13)</w:t>
            </w:r>
          </w:p>
        </w:tc>
        <w:tc>
          <w:tcPr>
            <w:tcW w:w="1170" w:type="dxa"/>
            <w:shd w:val="clear" w:color="auto" w:fill="auto"/>
            <w:noWrap/>
            <w:hideMark/>
          </w:tcPr>
          <w:p w14:paraId="2B1A1391"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(1.85)</w:t>
            </w:r>
          </w:p>
        </w:tc>
        <w:tc>
          <w:tcPr>
            <w:tcW w:w="1250" w:type="dxa"/>
            <w:vAlign w:val="center"/>
          </w:tcPr>
          <w:p w14:paraId="226D7838" w14:textId="77777777" w:rsidR="00971B38" w:rsidRPr="00334742" w:rsidRDefault="00971B38" w:rsidP="00DD03EE">
            <w:pPr>
              <w:spacing w:after="0" w:line="240" w:lineRule="auto"/>
              <w:rPr>
                <w:rFonts w:eastAsia="Times New Roman" w:cstheme="minorHAnsi"/>
                <w:color w:val="000000"/>
                <w:sz w:val="18"/>
                <w:szCs w:val="24"/>
              </w:rPr>
            </w:pPr>
          </w:p>
        </w:tc>
      </w:tr>
      <w:tr w:rsidR="00971B38" w:rsidRPr="00334742" w14:paraId="6AAE0771" w14:textId="77777777" w:rsidTr="00CF453F">
        <w:trPr>
          <w:trHeight w:val="270"/>
        </w:trPr>
        <w:tc>
          <w:tcPr>
            <w:tcW w:w="1260" w:type="dxa"/>
            <w:shd w:val="clear" w:color="auto" w:fill="auto"/>
            <w:noWrap/>
            <w:vAlign w:val="center"/>
            <w:hideMark/>
          </w:tcPr>
          <w:p w14:paraId="795CC852" w14:textId="77777777" w:rsidR="00971B38" w:rsidRPr="00334742" w:rsidRDefault="00971B38" w:rsidP="00331426">
            <w:pPr>
              <w:widowControl w:val="0"/>
              <w:autoSpaceDE w:val="0"/>
              <w:autoSpaceDN w:val="0"/>
              <w:adjustRightInd w:val="0"/>
              <w:spacing w:after="0" w:line="240" w:lineRule="auto"/>
              <w:jc w:val="center"/>
              <w:rPr>
                <w:rFonts w:eastAsia="Times New Roman" w:cstheme="minorHAnsi"/>
                <w:color w:val="000000"/>
                <w:sz w:val="18"/>
                <w:szCs w:val="24"/>
              </w:rPr>
            </w:pPr>
            <w:r w:rsidRPr="00334742">
              <w:rPr>
                <w:rFonts w:eastAsia="Times New Roman" w:cstheme="minorHAnsi"/>
                <w:noProof/>
                <w:color w:val="000000"/>
                <w:sz w:val="18"/>
                <w:szCs w:val="24"/>
              </w:rPr>
              <w:drawing>
                <wp:anchor distT="0" distB="0" distL="114300" distR="114300" simplePos="0" relativeHeight="251860992" behindDoc="0" locked="0" layoutInCell="1" allowOverlap="1" wp14:anchorId="4A34F572" wp14:editId="6CB8F798">
                  <wp:simplePos x="0" y="0"/>
                  <wp:positionH relativeFrom="column">
                    <wp:posOffset>199390</wp:posOffset>
                  </wp:positionH>
                  <wp:positionV relativeFrom="paragraph">
                    <wp:posOffset>48895</wp:posOffset>
                  </wp:positionV>
                  <wp:extent cx="149225" cy="250825"/>
                  <wp:effectExtent l="0" t="0" r="3175" b="0"/>
                  <wp:wrapNone/>
                  <wp:docPr id="9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1" cstate="print"/>
                          <a:srcRect/>
                          <a:stretch>
                            <a:fillRect/>
                          </a:stretch>
                        </pic:blipFill>
                        <pic:spPr bwMode="auto">
                          <a:xfrm>
                            <a:off x="0" y="0"/>
                            <a:ext cx="149225" cy="250825"/>
                          </a:xfrm>
                          <a:prstGeom prst="rect">
                            <a:avLst/>
                          </a:prstGeom>
                          <a:noFill/>
                        </pic:spPr>
                      </pic:pic>
                    </a:graphicData>
                  </a:graphic>
                </wp:anchor>
              </w:drawing>
            </w:r>
          </w:p>
          <w:p w14:paraId="777DFC41" w14:textId="77777777" w:rsidR="00971B38" w:rsidRPr="00334742" w:rsidRDefault="00971B38" w:rsidP="00331426">
            <w:pPr>
              <w:widowControl w:val="0"/>
              <w:autoSpaceDE w:val="0"/>
              <w:autoSpaceDN w:val="0"/>
              <w:adjustRightInd w:val="0"/>
              <w:spacing w:after="0" w:line="240" w:lineRule="auto"/>
              <w:jc w:val="center"/>
              <w:rPr>
                <w:rFonts w:eastAsia="Times New Roman" w:cstheme="minorHAnsi"/>
                <w:color w:val="000000"/>
                <w:sz w:val="18"/>
                <w:szCs w:val="24"/>
              </w:rPr>
            </w:pPr>
          </w:p>
        </w:tc>
        <w:tc>
          <w:tcPr>
            <w:tcW w:w="1174" w:type="dxa"/>
            <w:shd w:val="clear" w:color="auto" w:fill="auto"/>
            <w:noWrap/>
            <w:hideMark/>
          </w:tcPr>
          <w:p w14:paraId="37433D3A"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0.079</w:t>
            </w:r>
          </w:p>
        </w:tc>
        <w:tc>
          <w:tcPr>
            <w:tcW w:w="1080" w:type="dxa"/>
            <w:shd w:val="clear" w:color="auto" w:fill="auto"/>
            <w:noWrap/>
            <w:hideMark/>
          </w:tcPr>
          <w:p w14:paraId="2990BE67"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0.061</w:t>
            </w:r>
          </w:p>
        </w:tc>
        <w:tc>
          <w:tcPr>
            <w:tcW w:w="990" w:type="dxa"/>
            <w:shd w:val="clear" w:color="auto" w:fill="auto"/>
            <w:noWrap/>
            <w:hideMark/>
          </w:tcPr>
          <w:p w14:paraId="30E53136"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0.057</w:t>
            </w:r>
          </w:p>
        </w:tc>
        <w:tc>
          <w:tcPr>
            <w:tcW w:w="1080" w:type="dxa"/>
            <w:shd w:val="clear" w:color="auto" w:fill="auto"/>
            <w:noWrap/>
            <w:hideMark/>
          </w:tcPr>
          <w:p w14:paraId="639DBC82"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0.069</w:t>
            </w:r>
          </w:p>
        </w:tc>
        <w:tc>
          <w:tcPr>
            <w:tcW w:w="990" w:type="dxa"/>
            <w:shd w:val="clear" w:color="auto" w:fill="auto"/>
            <w:noWrap/>
            <w:hideMark/>
          </w:tcPr>
          <w:p w14:paraId="3555A38A"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0.066</w:t>
            </w:r>
          </w:p>
        </w:tc>
        <w:tc>
          <w:tcPr>
            <w:tcW w:w="1080" w:type="dxa"/>
            <w:shd w:val="clear" w:color="auto" w:fill="auto"/>
            <w:noWrap/>
            <w:hideMark/>
          </w:tcPr>
          <w:p w14:paraId="316FB695"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0.071</w:t>
            </w:r>
          </w:p>
        </w:tc>
        <w:tc>
          <w:tcPr>
            <w:tcW w:w="1080" w:type="dxa"/>
            <w:shd w:val="clear" w:color="auto" w:fill="auto"/>
            <w:noWrap/>
            <w:hideMark/>
          </w:tcPr>
          <w:p w14:paraId="25BC369E"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0.063</w:t>
            </w:r>
          </w:p>
        </w:tc>
        <w:tc>
          <w:tcPr>
            <w:tcW w:w="1080" w:type="dxa"/>
            <w:shd w:val="clear" w:color="auto" w:fill="auto"/>
            <w:noWrap/>
            <w:hideMark/>
          </w:tcPr>
          <w:p w14:paraId="4087FFA0"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0.079</w:t>
            </w:r>
          </w:p>
        </w:tc>
        <w:tc>
          <w:tcPr>
            <w:tcW w:w="1170" w:type="dxa"/>
            <w:shd w:val="clear" w:color="auto" w:fill="auto"/>
            <w:noWrap/>
            <w:hideMark/>
          </w:tcPr>
          <w:p w14:paraId="3C6667C1"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0.049</w:t>
            </w:r>
          </w:p>
        </w:tc>
        <w:tc>
          <w:tcPr>
            <w:tcW w:w="1170" w:type="dxa"/>
            <w:shd w:val="clear" w:color="auto" w:fill="auto"/>
            <w:noWrap/>
            <w:hideMark/>
          </w:tcPr>
          <w:p w14:paraId="3FA72DA8"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0.059</w:t>
            </w:r>
          </w:p>
        </w:tc>
        <w:tc>
          <w:tcPr>
            <w:tcW w:w="1250" w:type="dxa"/>
            <w:vAlign w:val="center"/>
          </w:tcPr>
          <w:p w14:paraId="0B8F5802" w14:textId="77777777" w:rsidR="00971B38" w:rsidRPr="00334742" w:rsidRDefault="00971B38" w:rsidP="00DD03EE">
            <w:pPr>
              <w:widowControl w:val="0"/>
              <w:autoSpaceDE w:val="0"/>
              <w:autoSpaceDN w:val="0"/>
              <w:adjustRightInd w:val="0"/>
              <w:spacing w:after="0" w:line="240" w:lineRule="auto"/>
              <w:jc w:val="center"/>
              <w:rPr>
                <w:rFonts w:eastAsia="Times New Roman" w:cstheme="minorHAnsi"/>
                <w:color w:val="000000"/>
                <w:sz w:val="18"/>
                <w:szCs w:val="24"/>
              </w:rPr>
            </w:pPr>
            <w:r w:rsidRPr="00334742">
              <w:rPr>
                <w:rFonts w:eastAsia="Times New Roman" w:cstheme="minorHAnsi"/>
                <w:noProof/>
                <w:color w:val="000000"/>
                <w:sz w:val="18"/>
                <w:szCs w:val="24"/>
              </w:rPr>
              <w:drawing>
                <wp:anchor distT="0" distB="0" distL="114300" distR="114300" simplePos="0" relativeHeight="251864064" behindDoc="0" locked="0" layoutInCell="1" allowOverlap="1" wp14:anchorId="0EFF729D" wp14:editId="78DCB631">
                  <wp:simplePos x="0" y="0"/>
                  <wp:positionH relativeFrom="column">
                    <wp:posOffset>199390</wp:posOffset>
                  </wp:positionH>
                  <wp:positionV relativeFrom="paragraph">
                    <wp:posOffset>48895</wp:posOffset>
                  </wp:positionV>
                  <wp:extent cx="149225" cy="250825"/>
                  <wp:effectExtent l="0" t="0" r="3175" b="0"/>
                  <wp:wrapNone/>
                  <wp:docPr id="93"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1" cstate="print"/>
                          <a:srcRect/>
                          <a:stretch>
                            <a:fillRect/>
                          </a:stretch>
                        </pic:blipFill>
                        <pic:spPr bwMode="auto">
                          <a:xfrm>
                            <a:off x="0" y="0"/>
                            <a:ext cx="149225" cy="250825"/>
                          </a:xfrm>
                          <a:prstGeom prst="rect">
                            <a:avLst/>
                          </a:prstGeom>
                          <a:noFill/>
                        </pic:spPr>
                      </pic:pic>
                    </a:graphicData>
                  </a:graphic>
                </wp:anchor>
              </w:drawing>
            </w:r>
          </w:p>
          <w:p w14:paraId="152FED44" w14:textId="77777777" w:rsidR="00971B38" w:rsidRPr="00334742" w:rsidRDefault="00971B38" w:rsidP="00DD03EE">
            <w:pPr>
              <w:widowControl w:val="0"/>
              <w:autoSpaceDE w:val="0"/>
              <w:autoSpaceDN w:val="0"/>
              <w:adjustRightInd w:val="0"/>
              <w:spacing w:after="0" w:line="240" w:lineRule="auto"/>
              <w:jc w:val="center"/>
              <w:rPr>
                <w:rFonts w:eastAsia="Times New Roman" w:cstheme="minorHAnsi"/>
                <w:color w:val="000000"/>
                <w:sz w:val="18"/>
                <w:szCs w:val="24"/>
              </w:rPr>
            </w:pPr>
          </w:p>
        </w:tc>
      </w:tr>
      <w:tr w:rsidR="00971B38" w:rsidRPr="00334742" w14:paraId="2F8BC782" w14:textId="77777777" w:rsidTr="00CF453F">
        <w:trPr>
          <w:trHeight w:val="360"/>
        </w:trPr>
        <w:tc>
          <w:tcPr>
            <w:tcW w:w="1260" w:type="dxa"/>
            <w:shd w:val="clear" w:color="auto" w:fill="auto"/>
            <w:noWrap/>
            <w:vAlign w:val="center"/>
            <w:hideMark/>
          </w:tcPr>
          <w:p w14:paraId="31606DAB" w14:textId="77777777" w:rsidR="00971B38" w:rsidRPr="00334742" w:rsidRDefault="00971B38" w:rsidP="00D73D0E">
            <w:pPr>
              <w:spacing w:after="0" w:line="240" w:lineRule="auto"/>
              <w:rPr>
                <w:rFonts w:eastAsia="Times New Roman" w:cstheme="minorHAnsi"/>
                <w:color w:val="000000"/>
                <w:sz w:val="18"/>
                <w:szCs w:val="24"/>
              </w:rPr>
            </w:pPr>
          </w:p>
        </w:tc>
        <w:tc>
          <w:tcPr>
            <w:tcW w:w="1174" w:type="dxa"/>
            <w:shd w:val="clear" w:color="auto" w:fill="auto"/>
            <w:noWrap/>
            <w:hideMark/>
          </w:tcPr>
          <w:p w14:paraId="5B5BF703"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(5.03)</w:t>
            </w:r>
          </w:p>
        </w:tc>
        <w:tc>
          <w:tcPr>
            <w:tcW w:w="1080" w:type="dxa"/>
            <w:shd w:val="clear" w:color="auto" w:fill="auto"/>
            <w:noWrap/>
            <w:hideMark/>
          </w:tcPr>
          <w:p w14:paraId="72200946"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(3.00)</w:t>
            </w:r>
          </w:p>
        </w:tc>
        <w:tc>
          <w:tcPr>
            <w:tcW w:w="990" w:type="dxa"/>
            <w:shd w:val="clear" w:color="auto" w:fill="auto"/>
            <w:noWrap/>
            <w:hideMark/>
          </w:tcPr>
          <w:p w14:paraId="5210C4CE"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(2.83)</w:t>
            </w:r>
          </w:p>
        </w:tc>
        <w:tc>
          <w:tcPr>
            <w:tcW w:w="1080" w:type="dxa"/>
            <w:shd w:val="clear" w:color="auto" w:fill="auto"/>
            <w:noWrap/>
            <w:hideMark/>
          </w:tcPr>
          <w:p w14:paraId="685AEEC5"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(3.91)</w:t>
            </w:r>
          </w:p>
        </w:tc>
        <w:tc>
          <w:tcPr>
            <w:tcW w:w="990" w:type="dxa"/>
            <w:shd w:val="clear" w:color="auto" w:fill="auto"/>
            <w:noWrap/>
            <w:hideMark/>
          </w:tcPr>
          <w:p w14:paraId="0386F6E7"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(4.22)</w:t>
            </w:r>
          </w:p>
        </w:tc>
        <w:tc>
          <w:tcPr>
            <w:tcW w:w="1080" w:type="dxa"/>
            <w:shd w:val="clear" w:color="auto" w:fill="auto"/>
            <w:noWrap/>
            <w:hideMark/>
          </w:tcPr>
          <w:p w14:paraId="6BBAAEA4"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(4.67)</w:t>
            </w:r>
          </w:p>
        </w:tc>
        <w:tc>
          <w:tcPr>
            <w:tcW w:w="1080" w:type="dxa"/>
            <w:shd w:val="clear" w:color="auto" w:fill="auto"/>
            <w:noWrap/>
            <w:hideMark/>
          </w:tcPr>
          <w:p w14:paraId="73CAC8A7"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(3.57)</w:t>
            </w:r>
          </w:p>
        </w:tc>
        <w:tc>
          <w:tcPr>
            <w:tcW w:w="1080" w:type="dxa"/>
            <w:shd w:val="clear" w:color="auto" w:fill="auto"/>
            <w:noWrap/>
            <w:hideMark/>
          </w:tcPr>
          <w:p w14:paraId="4580B145"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(5.35)</w:t>
            </w:r>
          </w:p>
        </w:tc>
        <w:tc>
          <w:tcPr>
            <w:tcW w:w="1170" w:type="dxa"/>
            <w:shd w:val="clear" w:color="auto" w:fill="auto"/>
            <w:noWrap/>
            <w:hideMark/>
          </w:tcPr>
          <w:p w14:paraId="751D6E9E"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(1.93)</w:t>
            </w:r>
          </w:p>
        </w:tc>
        <w:tc>
          <w:tcPr>
            <w:tcW w:w="1170" w:type="dxa"/>
            <w:shd w:val="clear" w:color="auto" w:fill="auto"/>
            <w:noWrap/>
            <w:hideMark/>
          </w:tcPr>
          <w:p w14:paraId="05299957" w14:textId="77777777" w:rsidR="00971B38" w:rsidRPr="00334742" w:rsidRDefault="00971B38" w:rsidP="008E78F6">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(3.63)</w:t>
            </w:r>
          </w:p>
        </w:tc>
        <w:tc>
          <w:tcPr>
            <w:tcW w:w="1250" w:type="dxa"/>
            <w:vAlign w:val="center"/>
          </w:tcPr>
          <w:p w14:paraId="27EC4E7D" w14:textId="77777777" w:rsidR="00971B38" w:rsidRPr="00334742" w:rsidRDefault="00971B38" w:rsidP="00DD03EE">
            <w:pPr>
              <w:spacing w:after="0" w:line="240" w:lineRule="auto"/>
              <w:rPr>
                <w:rFonts w:eastAsia="Times New Roman" w:cstheme="minorHAnsi"/>
                <w:color w:val="000000"/>
                <w:sz w:val="18"/>
                <w:szCs w:val="24"/>
              </w:rPr>
            </w:pPr>
          </w:p>
        </w:tc>
      </w:tr>
      <w:tr w:rsidR="00971B38" w:rsidRPr="00334742" w14:paraId="14974ECB" w14:textId="77777777" w:rsidTr="00CF453F">
        <w:trPr>
          <w:trHeight w:val="144"/>
        </w:trPr>
        <w:tc>
          <w:tcPr>
            <w:tcW w:w="1260" w:type="dxa"/>
            <w:shd w:val="clear" w:color="auto" w:fill="auto"/>
            <w:noWrap/>
            <w:vAlign w:val="center"/>
            <w:hideMark/>
          </w:tcPr>
          <w:p w14:paraId="2071A59D" w14:textId="77777777" w:rsidR="00971B38" w:rsidRPr="00334742" w:rsidRDefault="00971B38" w:rsidP="00D73D0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ACCR</w:t>
            </w:r>
          </w:p>
        </w:tc>
        <w:tc>
          <w:tcPr>
            <w:tcW w:w="1174" w:type="dxa"/>
            <w:shd w:val="clear" w:color="auto" w:fill="auto"/>
            <w:noWrap/>
            <w:hideMark/>
          </w:tcPr>
          <w:p w14:paraId="42EB3447"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54416321"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-0.256</w:t>
            </w:r>
          </w:p>
        </w:tc>
        <w:tc>
          <w:tcPr>
            <w:tcW w:w="990" w:type="dxa"/>
            <w:shd w:val="clear" w:color="auto" w:fill="auto"/>
            <w:noWrap/>
            <w:hideMark/>
          </w:tcPr>
          <w:p w14:paraId="6B84D2EF"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19D14E1"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6236F7E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71D0E53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75F5F3FF"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779E846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174B677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-0.188</w:t>
            </w:r>
          </w:p>
        </w:tc>
        <w:tc>
          <w:tcPr>
            <w:tcW w:w="1170" w:type="dxa"/>
            <w:shd w:val="clear" w:color="auto" w:fill="auto"/>
            <w:noWrap/>
            <w:hideMark/>
          </w:tcPr>
          <w:p w14:paraId="42CD5C0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-0.249</w:t>
            </w:r>
          </w:p>
        </w:tc>
        <w:tc>
          <w:tcPr>
            <w:tcW w:w="1250" w:type="dxa"/>
            <w:vAlign w:val="center"/>
          </w:tcPr>
          <w:p w14:paraId="5B4F8467" w14:textId="77777777" w:rsidR="00971B38" w:rsidRPr="00334742" w:rsidRDefault="00971B38" w:rsidP="00DD03E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ACCR</w:t>
            </w:r>
          </w:p>
        </w:tc>
      </w:tr>
      <w:tr w:rsidR="00971B38" w:rsidRPr="00334742" w14:paraId="05A560A3" w14:textId="77777777" w:rsidTr="00CF453F">
        <w:trPr>
          <w:trHeight w:val="144"/>
        </w:trPr>
        <w:tc>
          <w:tcPr>
            <w:tcW w:w="1260" w:type="dxa"/>
            <w:shd w:val="clear" w:color="auto" w:fill="auto"/>
            <w:noWrap/>
            <w:vAlign w:val="center"/>
            <w:hideMark/>
          </w:tcPr>
          <w:p w14:paraId="0BB68064" w14:textId="77777777" w:rsidR="00971B38" w:rsidRPr="00334742" w:rsidRDefault="00971B38" w:rsidP="00D73D0E">
            <w:pPr>
              <w:spacing w:after="0" w:line="240" w:lineRule="auto"/>
              <w:rPr>
                <w:rFonts w:eastAsia="Times New Roman" w:cstheme="minorHAnsi"/>
                <w:color w:val="000000"/>
                <w:sz w:val="18"/>
                <w:szCs w:val="24"/>
              </w:rPr>
            </w:pPr>
          </w:p>
        </w:tc>
        <w:tc>
          <w:tcPr>
            <w:tcW w:w="1174" w:type="dxa"/>
            <w:shd w:val="clear" w:color="auto" w:fill="auto"/>
            <w:noWrap/>
            <w:hideMark/>
          </w:tcPr>
          <w:p w14:paraId="73682A1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7E244D5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(-2.68)</w:t>
            </w:r>
          </w:p>
        </w:tc>
        <w:tc>
          <w:tcPr>
            <w:tcW w:w="990" w:type="dxa"/>
            <w:shd w:val="clear" w:color="auto" w:fill="auto"/>
            <w:noWrap/>
            <w:hideMark/>
          </w:tcPr>
          <w:p w14:paraId="51B7BC13"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10B70B08"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592EFB7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7A72AC1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1C420691"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2C02B25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7E802F8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(-2.20)</w:t>
            </w:r>
          </w:p>
        </w:tc>
        <w:tc>
          <w:tcPr>
            <w:tcW w:w="1170" w:type="dxa"/>
            <w:shd w:val="clear" w:color="auto" w:fill="auto"/>
            <w:noWrap/>
            <w:hideMark/>
          </w:tcPr>
          <w:p w14:paraId="16AD622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(-4.14)</w:t>
            </w:r>
          </w:p>
        </w:tc>
        <w:tc>
          <w:tcPr>
            <w:tcW w:w="1250" w:type="dxa"/>
            <w:vAlign w:val="center"/>
          </w:tcPr>
          <w:p w14:paraId="149A7C75" w14:textId="77777777" w:rsidR="00971B38" w:rsidRPr="00334742" w:rsidRDefault="00971B38" w:rsidP="00DD03EE">
            <w:pPr>
              <w:spacing w:after="0" w:line="240" w:lineRule="auto"/>
              <w:rPr>
                <w:rFonts w:eastAsia="Times New Roman" w:cstheme="minorHAnsi"/>
                <w:color w:val="000000"/>
                <w:sz w:val="18"/>
                <w:szCs w:val="24"/>
              </w:rPr>
            </w:pPr>
          </w:p>
        </w:tc>
      </w:tr>
      <w:tr w:rsidR="00971B38" w:rsidRPr="00334742" w14:paraId="3609B5DF" w14:textId="77777777" w:rsidTr="00CF453F">
        <w:trPr>
          <w:trHeight w:val="20"/>
        </w:trPr>
        <w:tc>
          <w:tcPr>
            <w:tcW w:w="1260" w:type="dxa"/>
            <w:shd w:val="clear" w:color="auto" w:fill="auto"/>
            <w:noWrap/>
            <w:vAlign w:val="center"/>
          </w:tcPr>
          <w:p w14:paraId="3478EF4F" w14:textId="77777777" w:rsidR="00971B38" w:rsidRPr="00334742" w:rsidRDefault="00971B38" w:rsidP="00D73D0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ΔNOA</w:t>
            </w:r>
          </w:p>
        </w:tc>
        <w:tc>
          <w:tcPr>
            <w:tcW w:w="1174" w:type="dxa"/>
            <w:shd w:val="clear" w:color="auto" w:fill="auto"/>
            <w:noWrap/>
          </w:tcPr>
          <w:p w14:paraId="1E8175F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tcPr>
          <w:p w14:paraId="6797CE36"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tcPr>
          <w:p w14:paraId="45CED80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-0.149</w:t>
            </w:r>
          </w:p>
        </w:tc>
        <w:tc>
          <w:tcPr>
            <w:tcW w:w="1080" w:type="dxa"/>
            <w:shd w:val="clear" w:color="auto" w:fill="auto"/>
            <w:noWrap/>
          </w:tcPr>
          <w:p w14:paraId="2B41E89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tcPr>
          <w:p w14:paraId="1A84F29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tcPr>
          <w:p w14:paraId="795AC5B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tcPr>
          <w:p w14:paraId="2A5F24C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tcPr>
          <w:p w14:paraId="1F124AA6"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tcPr>
          <w:p w14:paraId="1BC674CF"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-0.063</w:t>
            </w:r>
          </w:p>
        </w:tc>
        <w:tc>
          <w:tcPr>
            <w:tcW w:w="1170" w:type="dxa"/>
            <w:shd w:val="clear" w:color="auto" w:fill="auto"/>
            <w:noWrap/>
          </w:tcPr>
          <w:p w14:paraId="277BED03"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0.003</w:t>
            </w:r>
          </w:p>
        </w:tc>
        <w:tc>
          <w:tcPr>
            <w:tcW w:w="1250" w:type="dxa"/>
            <w:vAlign w:val="center"/>
          </w:tcPr>
          <w:p w14:paraId="58404E53" w14:textId="77777777" w:rsidR="00971B38" w:rsidRPr="00334742" w:rsidRDefault="00971B38" w:rsidP="00DD03E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ΔNOA</w:t>
            </w:r>
          </w:p>
        </w:tc>
      </w:tr>
      <w:tr w:rsidR="00971B38" w:rsidRPr="00334742" w14:paraId="172380DD" w14:textId="77777777" w:rsidTr="00CF453F">
        <w:trPr>
          <w:trHeight w:val="144"/>
        </w:trPr>
        <w:tc>
          <w:tcPr>
            <w:tcW w:w="1260" w:type="dxa"/>
            <w:shd w:val="clear" w:color="auto" w:fill="auto"/>
            <w:noWrap/>
            <w:vAlign w:val="center"/>
          </w:tcPr>
          <w:p w14:paraId="2D92FF2F" w14:textId="77777777" w:rsidR="00971B38" w:rsidRPr="00334742" w:rsidRDefault="00971B38" w:rsidP="00D73D0E">
            <w:pPr>
              <w:spacing w:after="0" w:line="240" w:lineRule="auto"/>
              <w:rPr>
                <w:rFonts w:eastAsia="Times New Roman" w:cstheme="minorHAnsi"/>
                <w:color w:val="000000"/>
                <w:sz w:val="18"/>
                <w:szCs w:val="24"/>
              </w:rPr>
            </w:pPr>
          </w:p>
        </w:tc>
        <w:tc>
          <w:tcPr>
            <w:tcW w:w="1174" w:type="dxa"/>
            <w:shd w:val="clear" w:color="auto" w:fill="auto"/>
            <w:noWrap/>
            <w:hideMark/>
          </w:tcPr>
          <w:p w14:paraId="7B547960"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72C146C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7BC4C6CF"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(-4.40)</w:t>
            </w:r>
          </w:p>
        </w:tc>
        <w:tc>
          <w:tcPr>
            <w:tcW w:w="1080" w:type="dxa"/>
            <w:shd w:val="clear" w:color="auto" w:fill="auto"/>
            <w:noWrap/>
            <w:hideMark/>
          </w:tcPr>
          <w:p w14:paraId="470BEBE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2F66151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7A44368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25ED8A3A"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24DCA62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tcPr>
          <w:p w14:paraId="3FDF83F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(-0.86)</w:t>
            </w:r>
          </w:p>
        </w:tc>
        <w:tc>
          <w:tcPr>
            <w:tcW w:w="1170" w:type="dxa"/>
            <w:shd w:val="clear" w:color="auto" w:fill="auto"/>
            <w:noWrap/>
            <w:hideMark/>
          </w:tcPr>
          <w:p w14:paraId="7CD61AA7"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(0.08)</w:t>
            </w:r>
          </w:p>
        </w:tc>
        <w:tc>
          <w:tcPr>
            <w:tcW w:w="1250" w:type="dxa"/>
            <w:vAlign w:val="center"/>
          </w:tcPr>
          <w:p w14:paraId="3CC971E7" w14:textId="77777777" w:rsidR="00971B38" w:rsidRPr="00334742" w:rsidRDefault="00971B38" w:rsidP="00DD03EE">
            <w:pPr>
              <w:spacing w:after="0" w:line="240" w:lineRule="auto"/>
              <w:rPr>
                <w:rFonts w:eastAsia="Times New Roman" w:cstheme="minorHAnsi"/>
                <w:color w:val="000000"/>
                <w:sz w:val="18"/>
                <w:szCs w:val="24"/>
              </w:rPr>
            </w:pPr>
          </w:p>
        </w:tc>
      </w:tr>
      <w:tr w:rsidR="00971B38" w:rsidRPr="00334742" w14:paraId="680AB622" w14:textId="77777777" w:rsidTr="00CF453F">
        <w:trPr>
          <w:trHeight w:val="144"/>
        </w:trPr>
        <w:tc>
          <w:tcPr>
            <w:tcW w:w="1260" w:type="dxa"/>
            <w:shd w:val="clear" w:color="auto" w:fill="auto"/>
            <w:noWrap/>
            <w:vAlign w:val="center"/>
          </w:tcPr>
          <w:p w14:paraId="48135EE0" w14:textId="77777777" w:rsidR="00971B38" w:rsidRPr="00334742" w:rsidRDefault="00971B38" w:rsidP="00D73D0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ROA</w:t>
            </w:r>
          </w:p>
        </w:tc>
        <w:tc>
          <w:tcPr>
            <w:tcW w:w="1174" w:type="dxa"/>
            <w:shd w:val="clear" w:color="auto" w:fill="auto"/>
            <w:noWrap/>
            <w:hideMark/>
          </w:tcPr>
          <w:p w14:paraId="2A2B80E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1FC18D8"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1F51FFE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27D2BD7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0.059</w:t>
            </w:r>
          </w:p>
        </w:tc>
        <w:tc>
          <w:tcPr>
            <w:tcW w:w="990" w:type="dxa"/>
            <w:shd w:val="clear" w:color="auto" w:fill="auto"/>
            <w:noWrap/>
            <w:hideMark/>
          </w:tcPr>
          <w:p w14:paraId="5ABB9728"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9A2CF51"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25F844F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4079CEA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tcPr>
          <w:p w14:paraId="1BFAD017"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0.117</w:t>
            </w:r>
          </w:p>
        </w:tc>
        <w:tc>
          <w:tcPr>
            <w:tcW w:w="1170" w:type="dxa"/>
            <w:shd w:val="clear" w:color="auto" w:fill="auto"/>
            <w:noWrap/>
            <w:hideMark/>
          </w:tcPr>
          <w:p w14:paraId="000DC4E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0.142</w:t>
            </w:r>
          </w:p>
        </w:tc>
        <w:tc>
          <w:tcPr>
            <w:tcW w:w="1250" w:type="dxa"/>
            <w:vAlign w:val="center"/>
          </w:tcPr>
          <w:p w14:paraId="2B47440F" w14:textId="77777777" w:rsidR="00971B38" w:rsidRPr="00334742" w:rsidRDefault="00971B38" w:rsidP="00DD03E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ROA</w:t>
            </w:r>
          </w:p>
        </w:tc>
      </w:tr>
      <w:tr w:rsidR="00971B38" w:rsidRPr="00334742" w14:paraId="66BC1057" w14:textId="77777777" w:rsidTr="00CF453F">
        <w:trPr>
          <w:trHeight w:val="144"/>
        </w:trPr>
        <w:tc>
          <w:tcPr>
            <w:tcW w:w="1260" w:type="dxa"/>
            <w:shd w:val="clear" w:color="auto" w:fill="auto"/>
            <w:noWrap/>
            <w:vAlign w:val="center"/>
          </w:tcPr>
          <w:p w14:paraId="7DFA3726" w14:textId="77777777" w:rsidR="00971B38" w:rsidRPr="00334742" w:rsidRDefault="00971B38" w:rsidP="00D73D0E">
            <w:pPr>
              <w:spacing w:after="0" w:line="240" w:lineRule="auto"/>
              <w:rPr>
                <w:rFonts w:eastAsia="Times New Roman" w:cstheme="minorHAnsi"/>
                <w:color w:val="000000"/>
                <w:sz w:val="18"/>
                <w:szCs w:val="24"/>
              </w:rPr>
            </w:pPr>
          </w:p>
        </w:tc>
        <w:tc>
          <w:tcPr>
            <w:tcW w:w="1174" w:type="dxa"/>
            <w:shd w:val="clear" w:color="auto" w:fill="auto"/>
            <w:noWrap/>
            <w:hideMark/>
          </w:tcPr>
          <w:p w14:paraId="0322B63A"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5B587A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00217DB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1FE1A05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(0.47)</w:t>
            </w:r>
          </w:p>
        </w:tc>
        <w:tc>
          <w:tcPr>
            <w:tcW w:w="990" w:type="dxa"/>
            <w:shd w:val="clear" w:color="auto" w:fill="auto"/>
            <w:noWrap/>
            <w:hideMark/>
          </w:tcPr>
          <w:p w14:paraId="2DD1EE6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9B476E7"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4B427BA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508F43B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232568DF"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(0.81)</w:t>
            </w:r>
          </w:p>
        </w:tc>
        <w:tc>
          <w:tcPr>
            <w:tcW w:w="1170" w:type="dxa"/>
            <w:shd w:val="clear" w:color="auto" w:fill="auto"/>
            <w:noWrap/>
            <w:hideMark/>
          </w:tcPr>
          <w:p w14:paraId="6D34FEF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(1.75)</w:t>
            </w:r>
          </w:p>
        </w:tc>
        <w:tc>
          <w:tcPr>
            <w:tcW w:w="1250" w:type="dxa"/>
            <w:vAlign w:val="center"/>
          </w:tcPr>
          <w:p w14:paraId="252710CB" w14:textId="77777777" w:rsidR="00971B38" w:rsidRPr="00334742" w:rsidRDefault="00971B38" w:rsidP="00DD03EE">
            <w:pPr>
              <w:spacing w:after="0" w:line="240" w:lineRule="auto"/>
              <w:rPr>
                <w:rFonts w:eastAsia="Times New Roman" w:cstheme="minorHAnsi"/>
                <w:color w:val="000000"/>
                <w:sz w:val="18"/>
                <w:szCs w:val="24"/>
              </w:rPr>
            </w:pPr>
          </w:p>
        </w:tc>
      </w:tr>
      <w:tr w:rsidR="00971B38" w:rsidRPr="00334742" w14:paraId="0BF1A745" w14:textId="77777777" w:rsidTr="00CF453F">
        <w:trPr>
          <w:trHeight w:val="144"/>
        </w:trPr>
        <w:tc>
          <w:tcPr>
            <w:tcW w:w="1260" w:type="dxa"/>
            <w:shd w:val="clear" w:color="auto" w:fill="auto"/>
            <w:noWrap/>
            <w:vAlign w:val="center"/>
          </w:tcPr>
          <w:p w14:paraId="57CBB637" w14:textId="77777777" w:rsidR="00971B38" w:rsidRPr="00334742" w:rsidRDefault="00971B38" w:rsidP="00D73D0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INVEST</w:t>
            </w:r>
          </w:p>
        </w:tc>
        <w:tc>
          <w:tcPr>
            <w:tcW w:w="1174" w:type="dxa"/>
            <w:shd w:val="clear" w:color="auto" w:fill="auto"/>
            <w:noWrap/>
            <w:hideMark/>
          </w:tcPr>
          <w:p w14:paraId="3D1A494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347AE956"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6A56645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0F53CD6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1CFC7916"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-0.157</w:t>
            </w:r>
          </w:p>
        </w:tc>
        <w:tc>
          <w:tcPr>
            <w:tcW w:w="1080" w:type="dxa"/>
            <w:shd w:val="clear" w:color="auto" w:fill="auto"/>
            <w:noWrap/>
            <w:hideMark/>
          </w:tcPr>
          <w:p w14:paraId="1CBDF41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3E4A11EA"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3A9E05A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5B4B30E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-0.065</w:t>
            </w:r>
          </w:p>
        </w:tc>
        <w:tc>
          <w:tcPr>
            <w:tcW w:w="1170" w:type="dxa"/>
            <w:shd w:val="clear" w:color="auto" w:fill="auto"/>
            <w:noWrap/>
            <w:hideMark/>
          </w:tcPr>
          <w:p w14:paraId="6EA0F7D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-0.066</w:t>
            </w:r>
          </w:p>
        </w:tc>
        <w:tc>
          <w:tcPr>
            <w:tcW w:w="1250" w:type="dxa"/>
            <w:vAlign w:val="center"/>
          </w:tcPr>
          <w:p w14:paraId="30501991" w14:textId="77777777" w:rsidR="00971B38" w:rsidRPr="00334742" w:rsidRDefault="00971B38" w:rsidP="00DD03E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INVEST</w:t>
            </w:r>
          </w:p>
        </w:tc>
      </w:tr>
      <w:tr w:rsidR="00971B38" w:rsidRPr="00334742" w14:paraId="0CF6CDE2" w14:textId="77777777" w:rsidTr="00CF453F">
        <w:trPr>
          <w:trHeight w:val="144"/>
        </w:trPr>
        <w:tc>
          <w:tcPr>
            <w:tcW w:w="1260" w:type="dxa"/>
            <w:shd w:val="clear" w:color="auto" w:fill="auto"/>
            <w:noWrap/>
            <w:vAlign w:val="center"/>
          </w:tcPr>
          <w:p w14:paraId="50AAC281" w14:textId="77777777" w:rsidR="00971B38" w:rsidRPr="00334742" w:rsidRDefault="00971B38" w:rsidP="00D73D0E">
            <w:pPr>
              <w:spacing w:after="0" w:line="240" w:lineRule="auto"/>
              <w:rPr>
                <w:rFonts w:eastAsia="Times New Roman" w:cstheme="minorHAnsi"/>
                <w:color w:val="000000"/>
                <w:sz w:val="18"/>
                <w:szCs w:val="24"/>
              </w:rPr>
            </w:pPr>
          </w:p>
        </w:tc>
        <w:tc>
          <w:tcPr>
            <w:tcW w:w="1174" w:type="dxa"/>
            <w:shd w:val="clear" w:color="auto" w:fill="auto"/>
            <w:noWrap/>
            <w:hideMark/>
          </w:tcPr>
          <w:p w14:paraId="41F4B0C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32F4518"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277A926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244EFD0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054D518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(-4.26)</w:t>
            </w:r>
          </w:p>
        </w:tc>
        <w:tc>
          <w:tcPr>
            <w:tcW w:w="1080" w:type="dxa"/>
            <w:shd w:val="clear" w:color="auto" w:fill="auto"/>
            <w:noWrap/>
            <w:hideMark/>
          </w:tcPr>
          <w:p w14:paraId="023C8D8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80ED281"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1BAE83DF"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tcPr>
          <w:p w14:paraId="1105C6C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(-0.75)</w:t>
            </w:r>
          </w:p>
        </w:tc>
        <w:tc>
          <w:tcPr>
            <w:tcW w:w="1170" w:type="dxa"/>
            <w:shd w:val="clear" w:color="auto" w:fill="auto"/>
            <w:noWrap/>
            <w:hideMark/>
          </w:tcPr>
          <w:p w14:paraId="25A85036"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(-1.55)</w:t>
            </w:r>
          </w:p>
        </w:tc>
        <w:tc>
          <w:tcPr>
            <w:tcW w:w="1250" w:type="dxa"/>
            <w:vAlign w:val="center"/>
          </w:tcPr>
          <w:p w14:paraId="4519E1C3" w14:textId="77777777" w:rsidR="00971B38" w:rsidRPr="00334742" w:rsidRDefault="00971B38" w:rsidP="00DD03EE">
            <w:pPr>
              <w:spacing w:after="0" w:line="240" w:lineRule="auto"/>
              <w:rPr>
                <w:rFonts w:eastAsia="Times New Roman" w:cstheme="minorHAnsi"/>
                <w:color w:val="000000"/>
                <w:sz w:val="18"/>
                <w:szCs w:val="24"/>
              </w:rPr>
            </w:pPr>
          </w:p>
        </w:tc>
      </w:tr>
      <w:tr w:rsidR="00971B38" w:rsidRPr="00334742" w14:paraId="0A2AC8BF" w14:textId="77777777" w:rsidTr="00CF453F">
        <w:trPr>
          <w:trHeight w:val="144"/>
        </w:trPr>
        <w:tc>
          <w:tcPr>
            <w:tcW w:w="1260" w:type="dxa"/>
            <w:shd w:val="clear" w:color="auto" w:fill="auto"/>
            <w:noWrap/>
            <w:vAlign w:val="center"/>
          </w:tcPr>
          <w:p w14:paraId="73451AFC" w14:textId="77777777" w:rsidR="00971B38" w:rsidRPr="00334742" w:rsidRDefault="00971B38" w:rsidP="00D73D0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NSI</w:t>
            </w:r>
          </w:p>
        </w:tc>
        <w:tc>
          <w:tcPr>
            <w:tcW w:w="1174" w:type="dxa"/>
            <w:shd w:val="clear" w:color="auto" w:fill="auto"/>
            <w:noWrap/>
            <w:hideMark/>
          </w:tcPr>
          <w:p w14:paraId="3D29251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E81B53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01118CC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1952253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7F6AFCB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466E956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-0.248</w:t>
            </w:r>
          </w:p>
        </w:tc>
        <w:tc>
          <w:tcPr>
            <w:tcW w:w="1080" w:type="dxa"/>
            <w:shd w:val="clear" w:color="auto" w:fill="auto"/>
            <w:noWrap/>
            <w:hideMark/>
          </w:tcPr>
          <w:p w14:paraId="1B6624E0"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38A16F68"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tcPr>
          <w:p w14:paraId="243BADF1"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208CC321"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-0.202</w:t>
            </w:r>
          </w:p>
        </w:tc>
        <w:tc>
          <w:tcPr>
            <w:tcW w:w="1250" w:type="dxa"/>
            <w:vAlign w:val="center"/>
          </w:tcPr>
          <w:p w14:paraId="532694E4" w14:textId="77777777" w:rsidR="00971B38" w:rsidRPr="00334742" w:rsidRDefault="00971B38" w:rsidP="00DD03E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NSI</w:t>
            </w:r>
          </w:p>
        </w:tc>
      </w:tr>
      <w:tr w:rsidR="00971B38" w:rsidRPr="00334742" w14:paraId="64AF3F04" w14:textId="77777777" w:rsidTr="00CF453F">
        <w:trPr>
          <w:trHeight w:val="144"/>
        </w:trPr>
        <w:tc>
          <w:tcPr>
            <w:tcW w:w="1260" w:type="dxa"/>
            <w:shd w:val="clear" w:color="auto" w:fill="auto"/>
            <w:noWrap/>
            <w:vAlign w:val="center"/>
          </w:tcPr>
          <w:p w14:paraId="2663F9AA" w14:textId="77777777" w:rsidR="00971B38" w:rsidRPr="00334742" w:rsidRDefault="00971B38" w:rsidP="00D73D0E">
            <w:pPr>
              <w:spacing w:after="0" w:line="240" w:lineRule="auto"/>
              <w:rPr>
                <w:rFonts w:eastAsia="Times New Roman" w:cstheme="minorHAnsi"/>
                <w:color w:val="000000"/>
                <w:sz w:val="18"/>
                <w:szCs w:val="24"/>
              </w:rPr>
            </w:pPr>
          </w:p>
        </w:tc>
        <w:tc>
          <w:tcPr>
            <w:tcW w:w="1174" w:type="dxa"/>
            <w:shd w:val="clear" w:color="auto" w:fill="auto"/>
            <w:noWrap/>
            <w:hideMark/>
          </w:tcPr>
          <w:p w14:paraId="646DC406"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2060F2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1D7FC6A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49F59238"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6CF7511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6EF155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(-3.96)</w:t>
            </w:r>
          </w:p>
        </w:tc>
        <w:tc>
          <w:tcPr>
            <w:tcW w:w="1080" w:type="dxa"/>
            <w:shd w:val="clear" w:color="auto" w:fill="auto"/>
            <w:noWrap/>
            <w:hideMark/>
          </w:tcPr>
          <w:p w14:paraId="7D1325D6"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29F848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1CABACDF"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0113B697"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(-4.68)</w:t>
            </w:r>
          </w:p>
        </w:tc>
        <w:tc>
          <w:tcPr>
            <w:tcW w:w="1250" w:type="dxa"/>
            <w:vAlign w:val="center"/>
          </w:tcPr>
          <w:p w14:paraId="6C506E95" w14:textId="77777777" w:rsidR="00971B38" w:rsidRPr="00334742" w:rsidRDefault="00971B38" w:rsidP="00DD03EE">
            <w:pPr>
              <w:spacing w:after="0" w:line="240" w:lineRule="auto"/>
              <w:rPr>
                <w:rFonts w:eastAsia="Times New Roman" w:cstheme="minorHAnsi"/>
                <w:color w:val="000000"/>
                <w:sz w:val="18"/>
                <w:szCs w:val="24"/>
              </w:rPr>
            </w:pPr>
          </w:p>
        </w:tc>
      </w:tr>
      <w:tr w:rsidR="00971B38" w:rsidRPr="00334742" w14:paraId="4C2FDFD3" w14:textId="77777777" w:rsidTr="00CF453F">
        <w:trPr>
          <w:trHeight w:val="144"/>
        </w:trPr>
        <w:tc>
          <w:tcPr>
            <w:tcW w:w="1260" w:type="dxa"/>
            <w:shd w:val="clear" w:color="auto" w:fill="auto"/>
            <w:noWrap/>
            <w:vAlign w:val="center"/>
          </w:tcPr>
          <w:p w14:paraId="32116F9E" w14:textId="77777777" w:rsidR="00971B38" w:rsidRPr="00334742" w:rsidRDefault="00971B38" w:rsidP="00D73D0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EXTFIN</w:t>
            </w:r>
          </w:p>
        </w:tc>
        <w:tc>
          <w:tcPr>
            <w:tcW w:w="1174" w:type="dxa"/>
            <w:shd w:val="clear" w:color="auto" w:fill="auto"/>
            <w:noWrap/>
            <w:hideMark/>
          </w:tcPr>
          <w:p w14:paraId="61F3E13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4137BC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5A81679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317049A6"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3BC642D1"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3FFE19C7"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122FB69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-0.278</w:t>
            </w:r>
          </w:p>
        </w:tc>
        <w:tc>
          <w:tcPr>
            <w:tcW w:w="1080" w:type="dxa"/>
            <w:shd w:val="clear" w:color="auto" w:fill="auto"/>
            <w:noWrap/>
            <w:hideMark/>
          </w:tcPr>
          <w:p w14:paraId="4B7BB94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647EF7F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75FC64A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-0.172</w:t>
            </w:r>
          </w:p>
        </w:tc>
        <w:tc>
          <w:tcPr>
            <w:tcW w:w="1250" w:type="dxa"/>
            <w:vAlign w:val="center"/>
          </w:tcPr>
          <w:p w14:paraId="6EAF0A6D" w14:textId="77777777" w:rsidR="00971B38" w:rsidRPr="00334742" w:rsidRDefault="00971B38" w:rsidP="00DD03E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EXTFIN</w:t>
            </w:r>
          </w:p>
        </w:tc>
      </w:tr>
      <w:tr w:rsidR="00971B38" w:rsidRPr="00334742" w14:paraId="379CE696" w14:textId="77777777" w:rsidTr="00CF453F">
        <w:trPr>
          <w:trHeight w:val="144"/>
        </w:trPr>
        <w:tc>
          <w:tcPr>
            <w:tcW w:w="1260" w:type="dxa"/>
            <w:shd w:val="clear" w:color="auto" w:fill="auto"/>
            <w:noWrap/>
            <w:vAlign w:val="center"/>
          </w:tcPr>
          <w:p w14:paraId="63AA6E9A" w14:textId="77777777" w:rsidR="00971B38" w:rsidRPr="00334742" w:rsidRDefault="00971B38" w:rsidP="00D73D0E">
            <w:pPr>
              <w:spacing w:after="0" w:line="240" w:lineRule="auto"/>
              <w:rPr>
                <w:rFonts w:eastAsia="Times New Roman" w:cstheme="minorHAnsi"/>
                <w:color w:val="000000"/>
                <w:sz w:val="18"/>
                <w:szCs w:val="24"/>
              </w:rPr>
            </w:pPr>
          </w:p>
        </w:tc>
        <w:tc>
          <w:tcPr>
            <w:tcW w:w="1174" w:type="dxa"/>
            <w:shd w:val="clear" w:color="auto" w:fill="auto"/>
            <w:noWrap/>
            <w:hideMark/>
          </w:tcPr>
          <w:p w14:paraId="1C61F8B1"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758E639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7290322F"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20E21F1A"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1DCFDCD3"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4A573CD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0FC66BD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(-8.37)</w:t>
            </w:r>
          </w:p>
        </w:tc>
        <w:tc>
          <w:tcPr>
            <w:tcW w:w="1080" w:type="dxa"/>
            <w:shd w:val="clear" w:color="auto" w:fill="auto"/>
            <w:noWrap/>
            <w:hideMark/>
          </w:tcPr>
          <w:p w14:paraId="4A24A9A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7B8CE6C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677F015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(-5.77)</w:t>
            </w:r>
          </w:p>
        </w:tc>
        <w:tc>
          <w:tcPr>
            <w:tcW w:w="1250" w:type="dxa"/>
            <w:vAlign w:val="center"/>
          </w:tcPr>
          <w:p w14:paraId="0E64444D" w14:textId="77777777" w:rsidR="00971B38" w:rsidRPr="00334742" w:rsidRDefault="00971B38" w:rsidP="00DD03EE">
            <w:pPr>
              <w:spacing w:after="0" w:line="240" w:lineRule="auto"/>
              <w:rPr>
                <w:rFonts w:eastAsia="Times New Roman" w:cstheme="minorHAnsi"/>
                <w:color w:val="000000"/>
                <w:sz w:val="18"/>
                <w:szCs w:val="24"/>
              </w:rPr>
            </w:pPr>
          </w:p>
        </w:tc>
      </w:tr>
      <w:tr w:rsidR="00971B38" w:rsidRPr="00334742" w14:paraId="4D6DB4D9" w14:textId="77777777" w:rsidTr="00CF453F">
        <w:trPr>
          <w:trHeight w:val="144"/>
        </w:trPr>
        <w:tc>
          <w:tcPr>
            <w:tcW w:w="1260" w:type="dxa"/>
            <w:shd w:val="clear" w:color="auto" w:fill="auto"/>
            <w:noWrap/>
            <w:vAlign w:val="center"/>
          </w:tcPr>
          <w:p w14:paraId="1946CD34" w14:textId="77777777" w:rsidR="00971B38" w:rsidRPr="00334742" w:rsidRDefault="00971B38" w:rsidP="00D73D0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MOM</w:t>
            </w:r>
          </w:p>
        </w:tc>
        <w:tc>
          <w:tcPr>
            <w:tcW w:w="1174" w:type="dxa"/>
            <w:shd w:val="clear" w:color="auto" w:fill="auto"/>
            <w:noWrap/>
            <w:hideMark/>
          </w:tcPr>
          <w:p w14:paraId="4C3B0D0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106F5D73"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1B60B61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8360B0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7C52361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78F186F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64D47D23"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46D190D7"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0.011</w:t>
            </w:r>
          </w:p>
        </w:tc>
        <w:tc>
          <w:tcPr>
            <w:tcW w:w="1170" w:type="dxa"/>
            <w:shd w:val="clear" w:color="auto" w:fill="auto"/>
            <w:noWrap/>
            <w:hideMark/>
          </w:tcPr>
          <w:p w14:paraId="70AE5BDF"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6C077D0F"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-0.016</w:t>
            </w:r>
          </w:p>
        </w:tc>
        <w:tc>
          <w:tcPr>
            <w:tcW w:w="1250" w:type="dxa"/>
            <w:vAlign w:val="center"/>
          </w:tcPr>
          <w:p w14:paraId="76559CCF" w14:textId="77777777" w:rsidR="00971B38" w:rsidRPr="00334742" w:rsidRDefault="00971B38" w:rsidP="00DD03E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MOM</w:t>
            </w:r>
          </w:p>
        </w:tc>
      </w:tr>
      <w:tr w:rsidR="00971B38" w:rsidRPr="00334742" w14:paraId="573B43DF" w14:textId="77777777" w:rsidTr="00CF453F">
        <w:trPr>
          <w:trHeight w:val="144"/>
        </w:trPr>
        <w:tc>
          <w:tcPr>
            <w:tcW w:w="1260" w:type="dxa"/>
            <w:shd w:val="clear" w:color="auto" w:fill="auto"/>
            <w:noWrap/>
            <w:vAlign w:val="center"/>
          </w:tcPr>
          <w:p w14:paraId="04BFC838" w14:textId="77777777" w:rsidR="00971B38" w:rsidRPr="00334742" w:rsidRDefault="00971B38" w:rsidP="00D73D0E">
            <w:pPr>
              <w:spacing w:after="0" w:line="240" w:lineRule="auto"/>
              <w:rPr>
                <w:rFonts w:eastAsia="Times New Roman" w:cstheme="minorHAnsi"/>
                <w:color w:val="000000"/>
                <w:sz w:val="18"/>
                <w:szCs w:val="24"/>
              </w:rPr>
            </w:pPr>
          </w:p>
        </w:tc>
        <w:tc>
          <w:tcPr>
            <w:tcW w:w="1174" w:type="dxa"/>
            <w:shd w:val="clear" w:color="auto" w:fill="auto"/>
            <w:noWrap/>
            <w:hideMark/>
          </w:tcPr>
          <w:p w14:paraId="4C70C896"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1DCBFDD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35D597F7"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5E33B26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0050D55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3814567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7F4635D3"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438BCE06"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(0.45)</w:t>
            </w:r>
          </w:p>
        </w:tc>
        <w:tc>
          <w:tcPr>
            <w:tcW w:w="1170" w:type="dxa"/>
            <w:shd w:val="clear" w:color="auto" w:fill="auto"/>
            <w:noWrap/>
            <w:hideMark/>
          </w:tcPr>
          <w:p w14:paraId="656B851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68DD6CB7"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(-0.57)</w:t>
            </w:r>
          </w:p>
        </w:tc>
        <w:tc>
          <w:tcPr>
            <w:tcW w:w="1250" w:type="dxa"/>
            <w:vAlign w:val="center"/>
          </w:tcPr>
          <w:p w14:paraId="11A08C83" w14:textId="77777777" w:rsidR="00971B38" w:rsidRPr="00334742" w:rsidRDefault="00971B38" w:rsidP="00DD03EE">
            <w:pPr>
              <w:spacing w:after="0" w:line="240" w:lineRule="auto"/>
              <w:rPr>
                <w:rFonts w:eastAsia="Times New Roman" w:cstheme="minorHAnsi"/>
                <w:color w:val="000000"/>
                <w:sz w:val="18"/>
                <w:szCs w:val="24"/>
              </w:rPr>
            </w:pPr>
          </w:p>
        </w:tc>
      </w:tr>
      <w:tr w:rsidR="00971B38" w:rsidRPr="00334742" w14:paraId="2D035428" w14:textId="77777777" w:rsidTr="00CF453F">
        <w:trPr>
          <w:trHeight w:val="144"/>
        </w:trPr>
        <w:tc>
          <w:tcPr>
            <w:tcW w:w="1260" w:type="dxa"/>
            <w:shd w:val="clear" w:color="auto" w:fill="auto"/>
            <w:noWrap/>
            <w:vAlign w:val="center"/>
            <w:hideMark/>
          </w:tcPr>
          <w:p w14:paraId="17A7AA64" w14:textId="77777777" w:rsidR="00971B38" w:rsidRPr="00334742" w:rsidRDefault="00971B38" w:rsidP="00D73D0E">
            <w:pPr>
              <w:spacing w:after="0" w:line="240" w:lineRule="auto"/>
              <w:rPr>
                <w:rFonts w:eastAsia="Times New Roman" w:cstheme="minorHAnsi"/>
                <w:color w:val="000000"/>
                <w:sz w:val="18"/>
                <w:szCs w:val="24"/>
                <w:vertAlign w:val="superscript"/>
              </w:rPr>
            </w:pPr>
            <w:r w:rsidRPr="00334742">
              <w:rPr>
                <w:rFonts w:eastAsia="Times New Roman" w:cstheme="minorHAnsi"/>
                <w:color w:val="000000"/>
                <w:sz w:val="18"/>
                <w:szCs w:val="24"/>
              </w:rPr>
              <w:t>Adj R</w:t>
            </w:r>
            <w:r w:rsidRPr="00334742">
              <w:rPr>
                <w:rFonts w:eastAsia="Times New Roman" w:cstheme="minorHAnsi"/>
                <w:color w:val="000000"/>
                <w:sz w:val="18"/>
                <w:szCs w:val="24"/>
                <w:vertAlign w:val="superscript"/>
              </w:rPr>
              <w:t>2</w:t>
            </w:r>
          </w:p>
        </w:tc>
        <w:tc>
          <w:tcPr>
            <w:tcW w:w="1174" w:type="dxa"/>
            <w:shd w:val="clear" w:color="auto" w:fill="auto"/>
            <w:noWrap/>
            <w:hideMark/>
          </w:tcPr>
          <w:p w14:paraId="164072C8"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41801BD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6AB85E31"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3E027743"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990" w:type="dxa"/>
            <w:shd w:val="clear" w:color="auto" w:fill="auto"/>
            <w:noWrap/>
            <w:hideMark/>
          </w:tcPr>
          <w:p w14:paraId="7FA609A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1FCDFE80"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3CA9477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080" w:type="dxa"/>
            <w:shd w:val="clear" w:color="auto" w:fill="auto"/>
            <w:noWrap/>
            <w:hideMark/>
          </w:tcPr>
          <w:p w14:paraId="4526BD2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7A343C3D"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170" w:type="dxa"/>
            <w:shd w:val="clear" w:color="auto" w:fill="auto"/>
            <w:noWrap/>
            <w:hideMark/>
          </w:tcPr>
          <w:p w14:paraId="40F7E8A5"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p>
        </w:tc>
        <w:tc>
          <w:tcPr>
            <w:tcW w:w="1250" w:type="dxa"/>
            <w:vAlign w:val="center"/>
          </w:tcPr>
          <w:p w14:paraId="01A4DEC8" w14:textId="77777777" w:rsidR="00971B38" w:rsidRPr="00334742" w:rsidRDefault="00971B38" w:rsidP="00DD03EE">
            <w:pPr>
              <w:spacing w:after="0" w:line="240" w:lineRule="auto"/>
              <w:rPr>
                <w:rFonts w:eastAsia="Times New Roman" w:cstheme="minorHAnsi"/>
                <w:color w:val="000000"/>
                <w:sz w:val="18"/>
                <w:szCs w:val="24"/>
                <w:vertAlign w:val="superscript"/>
              </w:rPr>
            </w:pPr>
            <w:r w:rsidRPr="00334742">
              <w:rPr>
                <w:rFonts w:eastAsia="Times New Roman" w:cstheme="minorHAnsi"/>
                <w:color w:val="000000"/>
                <w:sz w:val="18"/>
                <w:szCs w:val="24"/>
              </w:rPr>
              <w:t>Adj R</w:t>
            </w:r>
            <w:r w:rsidRPr="00334742">
              <w:rPr>
                <w:rFonts w:eastAsia="Times New Roman" w:cstheme="minorHAnsi"/>
                <w:color w:val="000000"/>
                <w:sz w:val="18"/>
                <w:szCs w:val="24"/>
                <w:vertAlign w:val="superscript"/>
              </w:rPr>
              <w:t>2</w:t>
            </w:r>
          </w:p>
        </w:tc>
      </w:tr>
      <w:tr w:rsidR="00971B38" w:rsidRPr="00334742" w14:paraId="5E0E524F" w14:textId="77777777" w:rsidTr="00CF453F">
        <w:trPr>
          <w:trHeight w:val="144"/>
        </w:trPr>
        <w:tc>
          <w:tcPr>
            <w:tcW w:w="1260" w:type="dxa"/>
            <w:shd w:val="clear" w:color="auto" w:fill="auto"/>
            <w:noWrap/>
            <w:vAlign w:val="center"/>
            <w:hideMark/>
          </w:tcPr>
          <w:p w14:paraId="73C05088" w14:textId="77777777" w:rsidR="00971B38" w:rsidRPr="00334742" w:rsidRDefault="00971B38" w:rsidP="00D73D0E">
            <w:pPr>
              <w:spacing w:after="0" w:line="240" w:lineRule="auto"/>
              <w:rPr>
                <w:rFonts w:eastAsia="Times New Roman" w:cstheme="minorHAnsi"/>
                <w:color w:val="000000"/>
                <w:sz w:val="18"/>
                <w:szCs w:val="24"/>
              </w:rPr>
            </w:pPr>
          </w:p>
        </w:tc>
        <w:tc>
          <w:tcPr>
            <w:tcW w:w="1174" w:type="dxa"/>
            <w:shd w:val="clear" w:color="auto" w:fill="auto"/>
            <w:noWrap/>
            <w:hideMark/>
          </w:tcPr>
          <w:p w14:paraId="33DE5A1F"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0.022</w:t>
            </w:r>
          </w:p>
        </w:tc>
        <w:tc>
          <w:tcPr>
            <w:tcW w:w="1080" w:type="dxa"/>
            <w:shd w:val="clear" w:color="auto" w:fill="auto"/>
            <w:noWrap/>
            <w:hideMark/>
          </w:tcPr>
          <w:p w14:paraId="743417E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0.032</w:t>
            </w:r>
          </w:p>
        </w:tc>
        <w:tc>
          <w:tcPr>
            <w:tcW w:w="990" w:type="dxa"/>
            <w:shd w:val="clear" w:color="auto" w:fill="auto"/>
            <w:noWrap/>
            <w:hideMark/>
          </w:tcPr>
          <w:p w14:paraId="0D86AF93"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0.027</w:t>
            </w:r>
          </w:p>
        </w:tc>
        <w:tc>
          <w:tcPr>
            <w:tcW w:w="1080" w:type="dxa"/>
            <w:shd w:val="clear" w:color="auto" w:fill="auto"/>
            <w:noWrap/>
            <w:hideMark/>
          </w:tcPr>
          <w:p w14:paraId="030A512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0.027</w:t>
            </w:r>
          </w:p>
        </w:tc>
        <w:tc>
          <w:tcPr>
            <w:tcW w:w="990" w:type="dxa"/>
            <w:shd w:val="clear" w:color="auto" w:fill="auto"/>
            <w:noWrap/>
            <w:hideMark/>
          </w:tcPr>
          <w:p w14:paraId="3DD8FCB8"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0.028</w:t>
            </w:r>
          </w:p>
        </w:tc>
        <w:tc>
          <w:tcPr>
            <w:tcW w:w="1080" w:type="dxa"/>
            <w:shd w:val="clear" w:color="auto" w:fill="auto"/>
            <w:noWrap/>
            <w:hideMark/>
          </w:tcPr>
          <w:p w14:paraId="486402BA"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0.027</w:t>
            </w:r>
          </w:p>
        </w:tc>
        <w:tc>
          <w:tcPr>
            <w:tcW w:w="1080" w:type="dxa"/>
            <w:shd w:val="clear" w:color="auto" w:fill="auto"/>
            <w:noWrap/>
            <w:hideMark/>
          </w:tcPr>
          <w:p w14:paraId="3FC968E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0.029</w:t>
            </w:r>
          </w:p>
        </w:tc>
        <w:tc>
          <w:tcPr>
            <w:tcW w:w="1080" w:type="dxa"/>
            <w:shd w:val="clear" w:color="auto" w:fill="auto"/>
            <w:noWrap/>
            <w:hideMark/>
          </w:tcPr>
          <w:p w14:paraId="2CCAE6EC"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0.029</w:t>
            </w:r>
          </w:p>
        </w:tc>
        <w:tc>
          <w:tcPr>
            <w:tcW w:w="1170" w:type="dxa"/>
            <w:shd w:val="clear" w:color="auto" w:fill="auto"/>
            <w:noWrap/>
            <w:hideMark/>
          </w:tcPr>
          <w:p w14:paraId="7F09C69E"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0.042</w:t>
            </w:r>
          </w:p>
        </w:tc>
        <w:tc>
          <w:tcPr>
            <w:tcW w:w="1170" w:type="dxa"/>
            <w:shd w:val="clear" w:color="auto" w:fill="auto"/>
            <w:noWrap/>
            <w:hideMark/>
          </w:tcPr>
          <w:p w14:paraId="3515A84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0.045</w:t>
            </w:r>
          </w:p>
        </w:tc>
        <w:tc>
          <w:tcPr>
            <w:tcW w:w="1250" w:type="dxa"/>
            <w:vAlign w:val="center"/>
          </w:tcPr>
          <w:p w14:paraId="1AE4FEC3" w14:textId="77777777" w:rsidR="00971B38" w:rsidRPr="00334742" w:rsidRDefault="00971B38" w:rsidP="00DD03EE">
            <w:pPr>
              <w:spacing w:after="0" w:line="240" w:lineRule="auto"/>
              <w:rPr>
                <w:rFonts w:eastAsia="Times New Roman" w:cstheme="minorHAnsi"/>
                <w:color w:val="000000"/>
                <w:sz w:val="18"/>
                <w:szCs w:val="24"/>
              </w:rPr>
            </w:pPr>
          </w:p>
        </w:tc>
      </w:tr>
      <w:tr w:rsidR="00971B38" w:rsidRPr="00334742" w14:paraId="01697EDC" w14:textId="77777777" w:rsidTr="00CF453F">
        <w:trPr>
          <w:trHeight w:val="144"/>
        </w:trPr>
        <w:tc>
          <w:tcPr>
            <w:tcW w:w="1260" w:type="dxa"/>
            <w:shd w:val="clear" w:color="auto" w:fill="auto"/>
            <w:noWrap/>
            <w:vAlign w:val="center"/>
            <w:hideMark/>
          </w:tcPr>
          <w:p w14:paraId="667887E0" w14:textId="77777777" w:rsidR="00971B38" w:rsidRPr="00334742" w:rsidRDefault="00971B38" w:rsidP="00D73D0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N</w:t>
            </w:r>
          </w:p>
        </w:tc>
        <w:tc>
          <w:tcPr>
            <w:tcW w:w="1174" w:type="dxa"/>
            <w:shd w:val="clear" w:color="auto" w:fill="auto"/>
            <w:noWrap/>
            <w:hideMark/>
          </w:tcPr>
          <w:p w14:paraId="39017AC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159,459</w:t>
            </w:r>
          </w:p>
        </w:tc>
        <w:tc>
          <w:tcPr>
            <w:tcW w:w="1080" w:type="dxa"/>
            <w:shd w:val="clear" w:color="auto" w:fill="auto"/>
            <w:noWrap/>
            <w:hideMark/>
          </w:tcPr>
          <w:p w14:paraId="08D045C4"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131,478</w:t>
            </w:r>
          </w:p>
        </w:tc>
        <w:tc>
          <w:tcPr>
            <w:tcW w:w="990" w:type="dxa"/>
            <w:shd w:val="clear" w:color="auto" w:fill="auto"/>
            <w:noWrap/>
            <w:hideMark/>
          </w:tcPr>
          <w:p w14:paraId="39113463"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130,745</w:t>
            </w:r>
          </w:p>
        </w:tc>
        <w:tc>
          <w:tcPr>
            <w:tcW w:w="1080" w:type="dxa"/>
            <w:shd w:val="clear" w:color="auto" w:fill="auto"/>
            <w:noWrap/>
            <w:hideMark/>
          </w:tcPr>
          <w:p w14:paraId="64139F0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138,100</w:t>
            </w:r>
          </w:p>
        </w:tc>
        <w:tc>
          <w:tcPr>
            <w:tcW w:w="990" w:type="dxa"/>
            <w:shd w:val="clear" w:color="auto" w:fill="auto"/>
            <w:noWrap/>
            <w:hideMark/>
          </w:tcPr>
          <w:p w14:paraId="5FC9441B"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135,572</w:t>
            </w:r>
          </w:p>
        </w:tc>
        <w:tc>
          <w:tcPr>
            <w:tcW w:w="1080" w:type="dxa"/>
            <w:shd w:val="clear" w:color="auto" w:fill="auto"/>
            <w:noWrap/>
            <w:hideMark/>
          </w:tcPr>
          <w:p w14:paraId="4746BB37"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121,649</w:t>
            </w:r>
          </w:p>
        </w:tc>
        <w:tc>
          <w:tcPr>
            <w:tcW w:w="1080" w:type="dxa"/>
            <w:shd w:val="clear" w:color="auto" w:fill="auto"/>
            <w:noWrap/>
            <w:hideMark/>
          </w:tcPr>
          <w:p w14:paraId="7F890D09"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131,533</w:t>
            </w:r>
          </w:p>
        </w:tc>
        <w:tc>
          <w:tcPr>
            <w:tcW w:w="1080" w:type="dxa"/>
            <w:shd w:val="clear" w:color="auto" w:fill="auto"/>
            <w:noWrap/>
            <w:hideMark/>
          </w:tcPr>
          <w:p w14:paraId="47C60D3A"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156,775</w:t>
            </w:r>
          </w:p>
        </w:tc>
        <w:tc>
          <w:tcPr>
            <w:tcW w:w="1170" w:type="dxa"/>
            <w:shd w:val="clear" w:color="auto" w:fill="auto"/>
            <w:noWrap/>
            <w:hideMark/>
          </w:tcPr>
          <w:p w14:paraId="13F646C2"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125,885</w:t>
            </w:r>
          </w:p>
        </w:tc>
        <w:tc>
          <w:tcPr>
            <w:tcW w:w="1170" w:type="dxa"/>
            <w:shd w:val="clear" w:color="auto" w:fill="auto"/>
            <w:noWrap/>
            <w:hideMark/>
          </w:tcPr>
          <w:p w14:paraId="6A054E66" w14:textId="77777777" w:rsidR="00971B38" w:rsidRPr="00334742" w:rsidRDefault="00971B38" w:rsidP="00FE18D9">
            <w:pPr>
              <w:widowControl w:val="0"/>
              <w:autoSpaceDE w:val="0"/>
              <w:autoSpaceDN w:val="0"/>
              <w:adjustRightInd w:val="0"/>
              <w:spacing w:after="0" w:line="240" w:lineRule="auto"/>
              <w:jc w:val="center"/>
              <w:rPr>
                <w:rFonts w:cstheme="minorHAnsi"/>
                <w:sz w:val="18"/>
                <w:szCs w:val="24"/>
              </w:rPr>
            </w:pPr>
            <w:r w:rsidRPr="00334742">
              <w:rPr>
                <w:rFonts w:cstheme="minorHAnsi"/>
                <w:sz w:val="18"/>
                <w:szCs w:val="24"/>
              </w:rPr>
              <w:t>106,480</w:t>
            </w:r>
          </w:p>
        </w:tc>
        <w:tc>
          <w:tcPr>
            <w:tcW w:w="1250" w:type="dxa"/>
            <w:vAlign w:val="center"/>
          </w:tcPr>
          <w:p w14:paraId="689D9BA9" w14:textId="77777777" w:rsidR="00971B38" w:rsidRPr="00334742" w:rsidRDefault="00971B38" w:rsidP="00DD03EE">
            <w:pPr>
              <w:spacing w:after="0" w:line="240" w:lineRule="auto"/>
              <w:rPr>
                <w:rFonts w:eastAsia="Times New Roman" w:cstheme="minorHAnsi"/>
                <w:color w:val="000000"/>
                <w:sz w:val="18"/>
                <w:szCs w:val="24"/>
              </w:rPr>
            </w:pPr>
            <w:r w:rsidRPr="00334742">
              <w:rPr>
                <w:rFonts w:eastAsia="Times New Roman" w:cstheme="minorHAnsi"/>
                <w:color w:val="000000"/>
                <w:sz w:val="18"/>
                <w:szCs w:val="24"/>
              </w:rPr>
              <w:t>N</w:t>
            </w:r>
          </w:p>
        </w:tc>
      </w:tr>
    </w:tbl>
    <w:p w14:paraId="473476F1" w14:textId="77777777" w:rsidR="003451A5" w:rsidRPr="00334742" w:rsidRDefault="003451A5" w:rsidP="00971B38">
      <w:pPr>
        <w:pStyle w:val="Title"/>
        <w:jc w:val="left"/>
        <w:rPr>
          <w:rFonts w:asciiTheme="minorHAnsi" w:hAnsiTheme="minorHAnsi" w:cstheme="minorHAnsi"/>
          <w:b w:val="0"/>
          <w:color w:val="000000"/>
          <w:sz w:val="18"/>
        </w:rPr>
      </w:pPr>
      <w:r w:rsidRPr="00334742">
        <w:rPr>
          <w:rFonts w:asciiTheme="minorHAnsi" w:hAnsiTheme="minorHAnsi" w:cstheme="minorHAnsi"/>
          <w:sz w:val="18"/>
        </w:rPr>
        <w:t>____________________________________________________________________________________________________________________________</w:t>
      </w:r>
      <w:r w:rsidR="00971B38" w:rsidRPr="00334742">
        <w:rPr>
          <w:rFonts w:asciiTheme="minorHAnsi" w:hAnsiTheme="minorHAnsi" w:cstheme="minorHAnsi"/>
          <w:sz w:val="18"/>
        </w:rPr>
        <w:t>___________</w:t>
      </w:r>
    </w:p>
    <w:p w14:paraId="42C3DE28" w14:textId="77777777" w:rsidR="003451A5" w:rsidRPr="00334742" w:rsidRDefault="003451A5" w:rsidP="00971B38">
      <w:pPr>
        <w:pStyle w:val="Title"/>
        <w:jc w:val="left"/>
        <w:rPr>
          <w:rFonts w:asciiTheme="minorHAnsi" w:hAnsiTheme="minorHAnsi" w:cstheme="minorHAnsi"/>
          <w:b w:val="0"/>
          <w:color w:val="000000"/>
          <w:sz w:val="18"/>
        </w:rPr>
      </w:pPr>
    </w:p>
    <w:p w14:paraId="6F2E8B55" w14:textId="77777777" w:rsidR="003451A5" w:rsidRPr="00334742" w:rsidRDefault="003451A5" w:rsidP="003451A5">
      <w:pPr>
        <w:pStyle w:val="Title"/>
        <w:jc w:val="left"/>
        <w:rPr>
          <w:rFonts w:asciiTheme="minorHAnsi" w:hAnsiTheme="minorHAnsi" w:cstheme="minorHAnsi"/>
          <w:b w:val="0"/>
          <w:color w:val="000000"/>
          <w:sz w:val="18"/>
        </w:rPr>
      </w:pPr>
      <w:r w:rsidRPr="00334742">
        <w:rPr>
          <w:rFonts w:asciiTheme="minorHAnsi" w:hAnsiTheme="minorHAnsi" w:cstheme="minorHAnsi"/>
          <w:b w:val="0"/>
          <w:color w:val="000000"/>
          <w:sz w:val="18"/>
        </w:rPr>
        <w:t>See notes to Table 4.</w:t>
      </w:r>
      <w:r w:rsidR="00D75FE4" w:rsidRPr="00334742">
        <w:rPr>
          <w:rFonts w:asciiTheme="minorHAnsi" w:hAnsiTheme="minorHAnsi" w:cstheme="minorHAnsi"/>
          <w:b w:val="0"/>
          <w:color w:val="000000"/>
          <w:sz w:val="18"/>
        </w:rPr>
        <w:t xml:space="preserve"> </w:t>
      </w:r>
      <w:r w:rsidR="00D75FE4" w:rsidRPr="00334742">
        <w:rPr>
          <w:rFonts w:asciiTheme="minorHAnsi" w:hAnsiTheme="minorHAnsi" w:cstheme="minorHAnsi"/>
          <w:b w:val="0"/>
          <w:i/>
          <w:color w:val="000000"/>
          <w:sz w:val="18"/>
        </w:rPr>
        <w:t>R</w:t>
      </w:r>
      <w:r w:rsidR="00D75FE4" w:rsidRPr="00334742">
        <w:rPr>
          <w:rFonts w:asciiTheme="minorHAnsi" w:hAnsiTheme="minorHAnsi" w:cstheme="minorHAnsi"/>
          <w:b w:val="0"/>
          <w:i/>
          <w:color w:val="000000"/>
          <w:sz w:val="18"/>
          <w:vertAlign w:val="subscript"/>
        </w:rPr>
        <w:t>t</w:t>
      </w:r>
      <w:r w:rsidR="00D75FE4" w:rsidRPr="00334742">
        <w:rPr>
          <w:rFonts w:asciiTheme="minorHAnsi" w:hAnsiTheme="minorHAnsi" w:cstheme="minorHAnsi"/>
          <w:b w:val="0"/>
          <w:color w:val="000000"/>
          <w:sz w:val="18"/>
          <w:vertAlign w:val="subscript"/>
        </w:rPr>
        <w:t>+1</w:t>
      </w:r>
      <w:r w:rsidR="00D75FE4" w:rsidRPr="00334742">
        <w:rPr>
          <w:rFonts w:asciiTheme="minorHAnsi" w:hAnsiTheme="minorHAnsi" w:cstheme="minorHAnsi"/>
          <w:b w:val="0"/>
          <w:color w:val="000000"/>
          <w:sz w:val="18"/>
        </w:rPr>
        <w:t xml:space="preserve">is the forward stock return as calculated in the notes to Table 1. </w:t>
      </w:r>
    </w:p>
    <w:p w14:paraId="67A41DCF" w14:textId="77777777" w:rsidR="003D1F46" w:rsidRPr="00334742" w:rsidRDefault="003D1F46" w:rsidP="003451A5">
      <w:pPr>
        <w:pStyle w:val="Title"/>
        <w:jc w:val="left"/>
        <w:rPr>
          <w:rFonts w:asciiTheme="minorHAnsi" w:hAnsiTheme="minorHAnsi" w:cstheme="minorHAnsi"/>
          <w:b w:val="0"/>
          <w:color w:val="000000"/>
          <w:sz w:val="18"/>
        </w:rPr>
        <w:sectPr w:rsidR="003D1F46" w:rsidRPr="00334742" w:rsidSect="00971B38">
          <w:pgSz w:w="15840" w:h="12240" w:orient="landscape"/>
          <w:pgMar w:top="1080" w:right="900" w:bottom="1080" w:left="1440" w:header="720" w:footer="720" w:gutter="0"/>
          <w:cols w:space="720"/>
          <w:docGrid w:linePitch="360"/>
        </w:sectPr>
      </w:pPr>
    </w:p>
    <w:p w14:paraId="1E1877A0" w14:textId="64EDC2C2" w:rsidR="00C72A5B" w:rsidRPr="0094511E" w:rsidRDefault="00166E5F" w:rsidP="00C72A5B">
      <w:pPr>
        <w:pStyle w:val="Title"/>
        <w:rPr>
          <w:rFonts w:asciiTheme="minorHAnsi" w:hAnsiTheme="minorHAnsi" w:cstheme="minorHAnsi"/>
          <w:color w:val="000000"/>
          <w:sz w:val="24"/>
        </w:rPr>
      </w:pPr>
      <w:r>
        <w:rPr>
          <w:rFonts w:asciiTheme="minorHAnsi" w:hAnsiTheme="minorHAnsi" w:cstheme="minorHAnsi"/>
          <w:color w:val="000000"/>
          <w:sz w:val="24"/>
        </w:rPr>
        <w:lastRenderedPageBreak/>
        <w:t>TABLE</w:t>
      </w:r>
      <w:r w:rsidRPr="0094511E">
        <w:rPr>
          <w:rFonts w:asciiTheme="minorHAnsi" w:hAnsiTheme="minorHAnsi" w:cstheme="minorHAnsi"/>
          <w:color w:val="000000"/>
          <w:sz w:val="24"/>
        </w:rPr>
        <w:t xml:space="preserve"> </w:t>
      </w:r>
      <w:r w:rsidR="00C72A5B" w:rsidRPr="0094511E">
        <w:rPr>
          <w:rFonts w:asciiTheme="minorHAnsi" w:hAnsiTheme="minorHAnsi" w:cstheme="minorHAnsi"/>
          <w:color w:val="000000"/>
          <w:sz w:val="24"/>
        </w:rPr>
        <w:t>7</w:t>
      </w:r>
    </w:p>
    <w:p w14:paraId="2BB1FE68" w14:textId="77777777" w:rsidR="00C72A5B" w:rsidRPr="0094511E" w:rsidRDefault="00C72A5B" w:rsidP="00C72A5B">
      <w:pPr>
        <w:pStyle w:val="Title"/>
        <w:rPr>
          <w:rFonts w:asciiTheme="minorHAnsi" w:hAnsiTheme="minorHAnsi" w:cstheme="minorHAnsi"/>
          <w:color w:val="000000"/>
          <w:sz w:val="24"/>
        </w:rPr>
      </w:pPr>
    </w:p>
    <w:p w14:paraId="6679A7FB" w14:textId="77777777" w:rsidR="00C72A5B" w:rsidRPr="0094511E" w:rsidRDefault="00C72A5B" w:rsidP="00C72A5B">
      <w:pPr>
        <w:pStyle w:val="Title"/>
        <w:rPr>
          <w:rFonts w:asciiTheme="minorHAnsi" w:hAnsiTheme="minorHAnsi" w:cstheme="minorHAnsi"/>
          <w:color w:val="000000"/>
          <w:sz w:val="24"/>
        </w:rPr>
      </w:pPr>
      <w:r w:rsidRPr="0094511E">
        <w:rPr>
          <w:rFonts w:asciiTheme="minorHAnsi" w:hAnsiTheme="minorHAnsi" w:cstheme="minorHAnsi"/>
          <w:color w:val="000000"/>
          <w:sz w:val="24"/>
        </w:rPr>
        <w:t xml:space="preserve">Estimates for Forward Returns Relative to </w:t>
      </w:r>
      <w:r w:rsidR="00FE6FF9" w:rsidRPr="0094511E">
        <w:rPr>
          <w:rFonts w:asciiTheme="minorHAnsi" w:hAnsiTheme="minorHAnsi" w:cstheme="minorHAnsi"/>
          <w:color w:val="000000"/>
          <w:sz w:val="24"/>
        </w:rPr>
        <w:t xml:space="preserve">the </w:t>
      </w:r>
      <w:r w:rsidRPr="0094511E">
        <w:rPr>
          <w:rFonts w:asciiTheme="minorHAnsi" w:hAnsiTheme="minorHAnsi" w:cstheme="minorHAnsi"/>
          <w:color w:val="000000"/>
          <w:sz w:val="24"/>
        </w:rPr>
        <w:t>Realized Earnings Yield</w:t>
      </w:r>
    </w:p>
    <w:p w14:paraId="642E3DF8" w14:textId="77777777" w:rsidR="00C72A5B" w:rsidRPr="0094511E" w:rsidRDefault="00C72A5B" w:rsidP="00C72A5B">
      <w:pPr>
        <w:pStyle w:val="Title"/>
        <w:rPr>
          <w:rFonts w:asciiTheme="minorHAnsi" w:hAnsiTheme="minorHAnsi" w:cstheme="minorHAnsi"/>
          <w:color w:val="000000"/>
          <w:sz w:val="24"/>
        </w:rPr>
      </w:pPr>
    </w:p>
    <w:p w14:paraId="5D0C419D" w14:textId="77777777" w:rsidR="00C72A5B" w:rsidRPr="00334742" w:rsidRDefault="00C72A5B" w:rsidP="00C72A5B">
      <w:pPr>
        <w:pStyle w:val="Title"/>
        <w:jc w:val="left"/>
        <w:rPr>
          <w:rFonts w:asciiTheme="minorHAnsi" w:hAnsiTheme="minorHAnsi" w:cstheme="minorHAnsi"/>
          <w:b w:val="0"/>
          <w:color w:val="000000"/>
          <w:sz w:val="20"/>
        </w:rPr>
      </w:pPr>
      <w:r w:rsidRPr="00334742">
        <w:rPr>
          <w:rFonts w:asciiTheme="minorHAnsi" w:hAnsiTheme="minorHAnsi" w:cstheme="minorHAnsi"/>
          <w:b w:val="0"/>
          <w:color w:val="000000"/>
          <w:sz w:val="20"/>
        </w:rPr>
        <w:t xml:space="preserve">This table reports mean coefficient estimates for annual cross-sectional regressions of the realized forward stock returns, </w:t>
      </w:r>
      <w:r w:rsidRPr="00334742">
        <w:rPr>
          <w:rFonts w:asciiTheme="minorHAnsi" w:hAnsiTheme="minorHAnsi" w:cstheme="minorHAnsi"/>
          <w:b w:val="0"/>
          <w:i/>
          <w:color w:val="000000"/>
          <w:sz w:val="20"/>
        </w:rPr>
        <w:t>R</w:t>
      </w:r>
      <w:r w:rsidRPr="00334742">
        <w:rPr>
          <w:rFonts w:asciiTheme="minorHAnsi" w:hAnsiTheme="minorHAnsi" w:cstheme="minorHAnsi"/>
          <w:b w:val="0"/>
          <w:i/>
          <w:color w:val="000000"/>
          <w:sz w:val="20"/>
          <w:vertAlign w:val="subscript"/>
        </w:rPr>
        <w:t>t</w:t>
      </w:r>
      <w:r w:rsidRPr="00334742">
        <w:rPr>
          <w:rFonts w:asciiTheme="minorHAnsi" w:hAnsiTheme="minorHAnsi" w:cstheme="minorHAnsi"/>
          <w:b w:val="0"/>
          <w:color w:val="000000"/>
          <w:sz w:val="20"/>
          <w:vertAlign w:val="subscript"/>
        </w:rPr>
        <w:t>+1</w:t>
      </w:r>
      <w:r w:rsidRPr="00334742">
        <w:rPr>
          <w:rFonts w:asciiTheme="minorHAnsi" w:hAnsiTheme="minorHAnsi" w:cstheme="minorHAnsi"/>
          <w:b w:val="0"/>
          <w:color w:val="000000"/>
          <w:sz w:val="20"/>
        </w:rPr>
        <w:t>,</w:t>
      </w:r>
      <w:r w:rsidR="00221B90" w:rsidRPr="00334742">
        <w:rPr>
          <w:rFonts w:asciiTheme="minorHAnsi" w:hAnsiTheme="minorHAnsi" w:cstheme="minorHAnsi"/>
          <w:b w:val="0"/>
          <w:color w:val="000000"/>
          <w:sz w:val="20"/>
        </w:rPr>
        <w:t>minus the realized earnings yield</w:t>
      </w:r>
      <w:r w:rsidRPr="00334742">
        <w:rPr>
          <w:rFonts w:asciiTheme="minorHAnsi" w:hAnsiTheme="minorHAnsi" w:cstheme="minorHAnsi"/>
          <w:b w:val="0"/>
          <w:color w:val="000000"/>
          <w:sz w:val="20"/>
        </w:rPr>
        <w:t xml:space="preserve"> on selected forecasting variables. Coefficients are estimated from cross-sectional regr</w:t>
      </w:r>
      <w:r w:rsidR="00782229" w:rsidRPr="00334742">
        <w:rPr>
          <w:rFonts w:asciiTheme="minorHAnsi" w:hAnsiTheme="minorHAnsi" w:cstheme="minorHAnsi"/>
          <w:b w:val="0"/>
          <w:color w:val="000000"/>
          <w:sz w:val="20"/>
        </w:rPr>
        <w:t>essions for the years, 1962-2010</w:t>
      </w:r>
      <w:r w:rsidRPr="00334742">
        <w:rPr>
          <w:rFonts w:asciiTheme="minorHAnsi" w:hAnsiTheme="minorHAnsi" w:cstheme="minorHAnsi"/>
          <w:b w:val="0"/>
          <w:color w:val="000000"/>
          <w:sz w:val="20"/>
        </w:rPr>
        <w:t>:</w:t>
      </w:r>
    </w:p>
    <w:p w14:paraId="3A3DFACE" w14:textId="77777777" w:rsidR="00C72A5B" w:rsidRPr="00334742" w:rsidRDefault="00C72A5B" w:rsidP="00C72A5B">
      <w:pPr>
        <w:pStyle w:val="Title"/>
        <w:jc w:val="left"/>
        <w:rPr>
          <w:rFonts w:asciiTheme="minorHAnsi" w:hAnsiTheme="minorHAnsi" w:cstheme="minorHAnsi"/>
          <w:b w:val="0"/>
          <w:color w:val="000000"/>
          <w:sz w:val="20"/>
        </w:rPr>
      </w:pPr>
    </w:p>
    <w:p w14:paraId="76CB7159" w14:textId="77777777" w:rsidR="00C72A5B" w:rsidRPr="00334742" w:rsidRDefault="00C72A5B" w:rsidP="00C72A5B">
      <w:pPr>
        <w:pStyle w:val="Title"/>
        <w:ind w:left="1440" w:firstLine="720"/>
        <w:jc w:val="left"/>
        <w:rPr>
          <w:rFonts w:asciiTheme="minorHAnsi" w:hAnsiTheme="minorHAnsi" w:cstheme="minorHAnsi"/>
          <w:position w:val="-30"/>
          <w:sz w:val="20"/>
        </w:rPr>
      </w:pPr>
      <w:r w:rsidRPr="00334742">
        <w:rPr>
          <w:rFonts w:asciiTheme="minorHAnsi" w:hAnsiTheme="minorHAnsi" w:cstheme="minorHAnsi"/>
          <w:position w:val="-30"/>
          <w:sz w:val="20"/>
        </w:rPr>
        <w:t xml:space="preserve">              </w:t>
      </w:r>
      <w:r w:rsidRPr="00334742">
        <w:rPr>
          <w:rFonts w:asciiTheme="minorHAnsi" w:hAnsiTheme="minorHAnsi" w:cstheme="minorHAnsi"/>
          <w:position w:val="-30"/>
          <w:sz w:val="20"/>
        </w:rPr>
        <w:tab/>
        <w:t xml:space="preserve">  </w:t>
      </w:r>
      <w:r w:rsidRPr="00334742">
        <w:rPr>
          <w:rFonts w:asciiTheme="minorHAnsi" w:hAnsiTheme="minorHAnsi" w:cstheme="minorHAnsi"/>
          <w:position w:val="-30"/>
          <w:sz w:val="20"/>
        </w:rPr>
        <w:object w:dxaOrig="5880" w:dyaOrig="700" w14:anchorId="049235CB">
          <v:shape id="_x0000_i1073" type="#_x0000_t75" style="width:269.25pt;height:30.75pt" o:ole="">
            <v:imagedata r:id="rId102" o:title=""/>
          </v:shape>
          <o:OLEObject Type="Embed" ProgID="Equation.3" ShapeID="_x0000_i1073" DrawAspect="Content" ObjectID="_1454137206" r:id="rId103"/>
        </w:object>
      </w:r>
    </w:p>
    <w:p w14:paraId="75C84C3B" w14:textId="77777777" w:rsidR="00F24BBF" w:rsidRPr="00334742" w:rsidRDefault="00C72A5B">
      <w:pPr>
        <w:rPr>
          <w:rFonts w:cstheme="minorHAnsi"/>
          <w:sz w:val="20"/>
          <w:szCs w:val="24"/>
        </w:rPr>
      </w:pPr>
      <w:r w:rsidRPr="00334742">
        <w:rPr>
          <w:rFonts w:cstheme="minorHAnsi"/>
          <w:sz w:val="20"/>
          <w:szCs w:val="24"/>
        </w:rPr>
        <w:t xml:space="preserve">where </w:t>
      </w:r>
      <w:r w:rsidRPr="00334742">
        <w:rPr>
          <w:rFonts w:cstheme="minorHAnsi"/>
          <w:i/>
          <w:sz w:val="20"/>
          <w:szCs w:val="24"/>
        </w:rPr>
        <w:t>A</w:t>
      </w:r>
      <w:r w:rsidRPr="00334742">
        <w:rPr>
          <w:rFonts w:cstheme="minorHAnsi"/>
          <w:i/>
          <w:sz w:val="20"/>
          <w:szCs w:val="24"/>
          <w:vertAlign w:val="subscript"/>
        </w:rPr>
        <w:t>j</w:t>
      </w:r>
      <w:r w:rsidRPr="00334742">
        <w:rPr>
          <w:rFonts w:cstheme="minorHAnsi"/>
          <w:sz w:val="20"/>
          <w:szCs w:val="24"/>
        </w:rPr>
        <w:t xml:space="preserve"> refers to an anomaly variable.</w:t>
      </w:r>
    </w:p>
    <w:tbl>
      <w:tblPr>
        <w:tblW w:w="13951" w:type="dxa"/>
        <w:jc w:val="center"/>
        <w:tblLayout w:type="fixed"/>
        <w:tblCellMar>
          <w:left w:w="75" w:type="dxa"/>
          <w:right w:w="75" w:type="dxa"/>
        </w:tblCellMar>
        <w:tblLook w:val="0000" w:firstRow="0" w:lastRow="0" w:firstColumn="0" w:lastColumn="0" w:noHBand="0" w:noVBand="0"/>
      </w:tblPr>
      <w:tblGrid>
        <w:gridCol w:w="1225"/>
        <w:gridCol w:w="1152"/>
        <w:gridCol w:w="1152"/>
        <w:gridCol w:w="1152"/>
        <w:gridCol w:w="1296"/>
        <w:gridCol w:w="1152"/>
        <w:gridCol w:w="1152"/>
        <w:gridCol w:w="1152"/>
        <w:gridCol w:w="1152"/>
        <w:gridCol w:w="1152"/>
        <w:gridCol w:w="1152"/>
        <w:gridCol w:w="1062"/>
      </w:tblGrid>
      <w:tr w:rsidR="00971B38" w:rsidRPr="00334742" w14:paraId="1027BF24" w14:textId="77777777" w:rsidTr="00CF453F">
        <w:trPr>
          <w:trHeight w:val="507"/>
          <w:jc w:val="center"/>
        </w:trPr>
        <w:tc>
          <w:tcPr>
            <w:tcW w:w="1225" w:type="dxa"/>
            <w:tcBorders>
              <w:top w:val="single" w:sz="6" w:space="0" w:color="auto"/>
              <w:left w:val="nil"/>
              <w:bottom w:val="nil"/>
              <w:right w:val="nil"/>
            </w:tcBorders>
          </w:tcPr>
          <w:p w14:paraId="202158AA"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p>
        </w:tc>
        <w:tc>
          <w:tcPr>
            <w:tcW w:w="1152" w:type="dxa"/>
            <w:tcBorders>
              <w:top w:val="single" w:sz="6" w:space="0" w:color="auto"/>
              <w:left w:val="nil"/>
              <w:bottom w:val="nil"/>
              <w:right w:val="nil"/>
            </w:tcBorders>
          </w:tcPr>
          <w:p w14:paraId="3A533485" w14:textId="77777777" w:rsidR="00971B38" w:rsidRPr="00334742" w:rsidRDefault="00C43084" w:rsidP="00180108">
            <w:pPr>
              <w:widowControl w:val="0"/>
              <w:autoSpaceDE w:val="0"/>
              <w:autoSpaceDN w:val="0"/>
              <w:adjustRightInd w:val="0"/>
              <w:spacing w:after="0" w:line="240" w:lineRule="auto"/>
              <w:rPr>
                <w:rFonts w:cstheme="minorHAnsi"/>
                <w:sz w:val="20"/>
                <w:szCs w:val="24"/>
              </w:rPr>
            </w:pPr>
            <w:r w:rsidRPr="00334742">
              <w:rPr>
                <w:rFonts w:cstheme="minorHAnsi"/>
                <w:b/>
                <w:sz w:val="20"/>
                <w:szCs w:val="24"/>
              </w:rPr>
              <w:t xml:space="preserve"> </w:t>
            </w:r>
            <w:r w:rsidR="00971B38" w:rsidRPr="00334742">
              <w:rPr>
                <w:rFonts w:cstheme="minorHAnsi"/>
                <w:b/>
                <w:sz w:val="20"/>
                <w:szCs w:val="24"/>
              </w:rPr>
              <w:t xml:space="preserve">E/P and </w:t>
            </w:r>
            <w:r w:rsidRPr="00334742">
              <w:rPr>
                <w:rFonts w:cstheme="minorHAnsi"/>
                <w:b/>
                <w:sz w:val="20"/>
                <w:szCs w:val="24"/>
              </w:rPr>
              <w:t xml:space="preserve">   </w:t>
            </w:r>
            <w:r w:rsidR="00971B38" w:rsidRPr="00334742">
              <w:rPr>
                <w:rFonts w:cstheme="minorHAnsi"/>
                <w:b/>
                <w:sz w:val="20"/>
                <w:szCs w:val="24"/>
              </w:rPr>
              <w:t>B/P Alone</w:t>
            </w:r>
          </w:p>
        </w:tc>
        <w:tc>
          <w:tcPr>
            <w:tcW w:w="10512" w:type="dxa"/>
            <w:gridSpan w:val="9"/>
            <w:vMerge w:val="restart"/>
            <w:tcBorders>
              <w:top w:val="single" w:sz="6" w:space="0" w:color="auto"/>
              <w:left w:val="nil"/>
              <w:right w:val="nil"/>
            </w:tcBorders>
            <w:vAlign w:val="center"/>
          </w:tcPr>
          <w:p w14:paraId="2512A617"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r w:rsidRPr="00334742">
              <w:rPr>
                <w:rFonts w:cstheme="minorHAnsi"/>
                <w:b/>
                <w:sz w:val="20"/>
                <w:szCs w:val="24"/>
              </w:rPr>
              <w:t>Adding Anomaly Variables</w:t>
            </w:r>
          </w:p>
        </w:tc>
        <w:tc>
          <w:tcPr>
            <w:tcW w:w="1062" w:type="dxa"/>
            <w:tcBorders>
              <w:top w:val="single" w:sz="6" w:space="0" w:color="auto"/>
              <w:left w:val="nil"/>
              <w:right w:val="nil"/>
            </w:tcBorders>
          </w:tcPr>
          <w:p w14:paraId="577A76AD" w14:textId="77777777" w:rsidR="00971B38" w:rsidRPr="00334742" w:rsidRDefault="00971B38" w:rsidP="00180108">
            <w:pPr>
              <w:widowControl w:val="0"/>
              <w:autoSpaceDE w:val="0"/>
              <w:autoSpaceDN w:val="0"/>
              <w:adjustRightInd w:val="0"/>
              <w:spacing w:after="0" w:line="240" w:lineRule="auto"/>
              <w:jc w:val="center"/>
              <w:rPr>
                <w:rFonts w:cstheme="minorHAnsi"/>
                <w:b/>
                <w:sz w:val="20"/>
                <w:szCs w:val="24"/>
              </w:rPr>
            </w:pPr>
          </w:p>
        </w:tc>
      </w:tr>
      <w:tr w:rsidR="00971B38" w:rsidRPr="00334742" w14:paraId="63A2EDEA" w14:textId="77777777" w:rsidTr="00A67865">
        <w:trPr>
          <w:jc w:val="center"/>
        </w:trPr>
        <w:tc>
          <w:tcPr>
            <w:tcW w:w="1225" w:type="dxa"/>
            <w:tcBorders>
              <w:top w:val="nil"/>
              <w:left w:val="nil"/>
              <w:right w:val="nil"/>
            </w:tcBorders>
          </w:tcPr>
          <w:p w14:paraId="5FDC77F5"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p>
        </w:tc>
        <w:tc>
          <w:tcPr>
            <w:tcW w:w="1152" w:type="dxa"/>
            <w:tcBorders>
              <w:top w:val="nil"/>
              <w:left w:val="nil"/>
              <w:right w:val="nil"/>
            </w:tcBorders>
          </w:tcPr>
          <w:p w14:paraId="27F2CE78"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c>
          <w:tcPr>
            <w:tcW w:w="10512" w:type="dxa"/>
            <w:gridSpan w:val="9"/>
            <w:vMerge/>
            <w:tcBorders>
              <w:left w:val="nil"/>
              <w:right w:val="nil"/>
            </w:tcBorders>
          </w:tcPr>
          <w:p w14:paraId="28E78A9E"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c>
          <w:tcPr>
            <w:tcW w:w="1062" w:type="dxa"/>
            <w:tcBorders>
              <w:left w:val="nil"/>
              <w:right w:val="nil"/>
            </w:tcBorders>
          </w:tcPr>
          <w:p w14:paraId="55BD8BA4"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r>
      <w:tr w:rsidR="00971B38" w:rsidRPr="00334742" w14:paraId="4308B717" w14:textId="77777777" w:rsidTr="00CF453F">
        <w:trPr>
          <w:jc w:val="center"/>
        </w:trPr>
        <w:tc>
          <w:tcPr>
            <w:tcW w:w="1225" w:type="dxa"/>
            <w:tcBorders>
              <w:top w:val="nil"/>
              <w:left w:val="nil"/>
              <w:bottom w:val="nil"/>
              <w:right w:val="nil"/>
            </w:tcBorders>
          </w:tcPr>
          <w:p w14:paraId="7C8E13F4" w14:textId="77777777" w:rsidR="00971B38" w:rsidRPr="00334742" w:rsidRDefault="00492F7F" w:rsidP="00180108">
            <w:pPr>
              <w:widowControl w:val="0"/>
              <w:autoSpaceDE w:val="0"/>
              <w:autoSpaceDN w:val="0"/>
              <w:adjustRightInd w:val="0"/>
              <w:spacing w:after="0" w:line="240" w:lineRule="auto"/>
              <w:rPr>
                <w:rFonts w:cstheme="minorHAnsi"/>
                <w:sz w:val="20"/>
                <w:szCs w:val="24"/>
              </w:rPr>
            </w:pPr>
            <w:r w:rsidRPr="00334742">
              <w:rPr>
                <w:rFonts w:cstheme="minorHAnsi"/>
                <w:noProof/>
                <w:sz w:val="20"/>
                <w:szCs w:val="24"/>
              </w:rPr>
              <mc:AlternateContent>
                <mc:Choice Requires="wps">
                  <w:drawing>
                    <wp:anchor distT="4294967295" distB="4294967295" distL="114300" distR="114300" simplePos="0" relativeHeight="251889664" behindDoc="0" locked="0" layoutInCell="1" allowOverlap="1" wp14:anchorId="162D0D14" wp14:editId="595B79C0">
                      <wp:simplePos x="0" y="0"/>
                      <wp:positionH relativeFrom="column">
                        <wp:posOffset>657860</wp:posOffset>
                      </wp:positionH>
                      <wp:positionV relativeFrom="paragraph">
                        <wp:posOffset>12699</wp:posOffset>
                      </wp:positionV>
                      <wp:extent cx="704850" cy="0"/>
                      <wp:effectExtent l="0" t="0" r="19050" b="19050"/>
                      <wp:wrapNone/>
                      <wp:docPr id="2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850" cy="0"/>
                              </a:xfrm>
                              <a:prstGeom prst="bentConnector3">
                                <a:avLst>
                                  <a:gd name="adj1" fmla="val 50000"/>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110B75" id="Straight Arrow Connector 1" o:spid="_x0000_s1026" type="#_x0000_t34" style="position:absolute;margin-left:51.8pt;margin-top:1pt;width:55.5pt;height:0;flip:y;z-index:25188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" strokeweight=".25pt">
                      <v:stroke joinstyle="round"/>
                    </v:shape>
                  </w:pict>
                </mc:Fallback>
              </mc:AlternateContent>
            </w:r>
          </w:p>
        </w:tc>
        <w:tc>
          <w:tcPr>
            <w:tcW w:w="1152" w:type="dxa"/>
            <w:tcBorders>
              <w:top w:val="nil"/>
              <w:left w:val="nil"/>
              <w:bottom w:val="nil"/>
              <w:right w:val="nil"/>
            </w:tcBorders>
          </w:tcPr>
          <w:p w14:paraId="71A071B2"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336B5D2" w14:textId="77777777" w:rsidR="00971B38" w:rsidRPr="00334742" w:rsidRDefault="00492F7F" w:rsidP="00180108">
            <w:pPr>
              <w:widowControl w:val="0"/>
              <w:autoSpaceDE w:val="0"/>
              <w:autoSpaceDN w:val="0"/>
              <w:adjustRightInd w:val="0"/>
              <w:spacing w:after="0" w:line="240" w:lineRule="auto"/>
              <w:jc w:val="center"/>
              <w:rPr>
                <w:rFonts w:cstheme="minorHAnsi"/>
                <w:sz w:val="20"/>
                <w:szCs w:val="24"/>
              </w:rPr>
            </w:pPr>
            <w:r w:rsidRPr="00334742">
              <w:rPr>
                <w:rFonts w:cstheme="minorHAnsi"/>
                <w:noProof/>
                <w:sz w:val="20"/>
                <w:szCs w:val="24"/>
              </w:rPr>
              <mc:AlternateContent>
                <mc:Choice Requires="wps">
                  <w:drawing>
                    <wp:anchor distT="4294967295" distB="4294967295" distL="114300" distR="114300" simplePos="0" relativeHeight="251890688" behindDoc="0" locked="0" layoutInCell="1" allowOverlap="1" wp14:anchorId="255AB183" wp14:editId="2358C49C">
                      <wp:simplePos x="0" y="0"/>
                      <wp:positionH relativeFrom="column">
                        <wp:posOffset>140970</wp:posOffset>
                      </wp:positionH>
                      <wp:positionV relativeFrom="paragraph">
                        <wp:posOffset>12699</wp:posOffset>
                      </wp:positionV>
                      <wp:extent cx="6417945" cy="0"/>
                      <wp:effectExtent l="0" t="0" r="20955" b="19050"/>
                      <wp:wrapNone/>
                      <wp:docPr id="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7945" cy="0"/>
                              </a:xfrm>
                              <a:prstGeom prst="bentConnector3">
                                <a:avLst>
                                  <a:gd name="adj1" fmla="val 49995"/>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97FEC1" id="Straight Arrow Connector 1" o:spid="_x0000_s1026" type="#_x0000_t34" style="position:absolute;margin-left:11.1pt;margin-top:1pt;width:505.35pt;height:0;flip:y;z-index:251890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" adj="10799" strokeweight=".25pt">
                      <v:stroke joinstyle="round"/>
                    </v:shape>
                  </w:pict>
                </mc:Fallback>
              </mc:AlternateContent>
            </w:r>
          </w:p>
        </w:tc>
        <w:tc>
          <w:tcPr>
            <w:tcW w:w="1152" w:type="dxa"/>
            <w:tcBorders>
              <w:top w:val="nil"/>
              <w:left w:val="nil"/>
              <w:bottom w:val="nil"/>
              <w:right w:val="nil"/>
            </w:tcBorders>
          </w:tcPr>
          <w:p w14:paraId="54EA1261"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32CFEBF4"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6D9BCBE0"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CE94138"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6B77CA19"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6D91093B"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701C08DA"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7E8C8D1A" w14:textId="77777777" w:rsidR="00971B38" w:rsidRPr="00334742" w:rsidRDefault="00971B38" w:rsidP="00180108">
            <w:pPr>
              <w:widowControl w:val="0"/>
              <w:autoSpaceDE w:val="0"/>
              <w:autoSpaceDN w:val="0"/>
              <w:adjustRightInd w:val="0"/>
              <w:spacing w:after="0" w:line="240" w:lineRule="auto"/>
              <w:jc w:val="center"/>
              <w:rPr>
                <w:rFonts w:cstheme="minorHAnsi"/>
                <w:sz w:val="20"/>
                <w:szCs w:val="24"/>
              </w:rPr>
            </w:pPr>
          </w:p>
        </w:tc>
        <w:tc>
          <w:tcPr>
            <w:tcW w:w="1062" w:type="dxa"/>
            <w:tcBorders>
              <w:top w:val="nil"/>
              <w:left w:val="nil"/>
              <w:bottom w:val="nil"/>
              <w:right w:val="nil"/>
            </w:tcBorders>
          </w:tcPr>
          <w:p w14:paraId="710E0CAA"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p>
        </w:tc>
      </w:tr>
      <w:tr w:rsidR="00971B38" w:rsidRPr="00334742" w14:paraId="7597FCF6" w14:textId="77777777" w:rsidTr="00CF453F">
        <w:trPr>
          <w:jc w:val="center"/>
        </w:trPr>
        <w:tc>
          <w:tcPr>
            <w:tcW w:w="1225" w:type="dxa"/>
            <w:tcBorders>
              <w:top w:val="nil"/>
              <w:left w:val="nil"/>
              <w:bottom w:val="nil"/>
              <w:right w:val="nil"/>
            </w:tcBorders>
          </w:tcPr>
          <w:p w14:paraId="4064C566"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r w:rsidRPr="00334742">
              <w:rPr>
                <w:rFonts w:eastAsia="Times New Roman" w:cstheme="minorHAnsi"/>
                <w:color w:val="000000"/>
                <w:sz w:val="20"/>
                <w:szCs w:val="24"/>
              </w:rPr>
              <w:t>Intercept</w:t>
            </w:r>
          </w:p>
        </w:tc>
        <w:tc>
          <w:tcPr>
            <w:tcW w:w="1152" w:type="dxa"/>
            <w:tcBorders>
              <w:top w:val="nil"/>
              <w:left w:val="nil"/>
              <w:bottom w:val="nil"/>
              <w:right w:val="nil"/>
            </w:tcBorders>
          </w:tcPr>
          <w:p w14:paraId="74F59DF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0.127</w:t>
            </w:r>
          </w:p>
        </w:tc>
        <w:tc>
          <w:tcPr>
            <w:tcW w:w="1152" w:type="dxa"/>
            <w:tcBorders>
              <w:top w:val="nil"/>
              <w:left w:val="nil"/>
              <w:bottom w:val="nil"/>
              <w:right w:val="nil"/>
            </w:tcBorders>
          </w:tcPr>
          <w:p w14:paraId="0DB8EFC2"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0.112</w:t>
            </w:r>
          </w:p>
        </w:tc>
        <w:tc>
          <w:tcPr>
            <w:tcW w:w="1152" w:type="dxa"/>
            <w:tcBorders>
              <w:top w:val="nil"/>
              <w:left w:val="nil"/>
              <w:bottom w:val="nil"/>
              <w:right w:val="nil"/>
            </w:tcBorders>
          </w:tcPr>
          <w:p w14:paraId="0AD2AAC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0.128</w:t>
            </w:r>
          </w:p>
        </w:tc>
        <w:tc>
          <w:tcPr>
            <w:tcW w:w="1296" w:type="dxa"/>
            <w:tcBorders>
              <w:top w:val="nil"/>
              <w:left w:val="nil"/>
              <w:bottom w:val="nil"/>
              <w:right w:val="nil"/>
            </w:tcBorders>
          </w:tcPr>
          <w:p w14:paraId="4EEEBB8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0.126</w:t>
            </w:r>
          </w:p>
        </w:tc>
        <w:tc>
          <w:tcPr>
            <w:tcW w:w="1152" w:type="dxa"/>
            <w:tcBorders>
              <w:top w:val="nil"/>
              <w:left w:val="nil"/>
              <w:bottom w:val="nil"/>
              <w:right w:val="nil"/>
            </w:tcBorders>
          </w:tcPr>
          <w:p w14:paraId="379D3A6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0.138</w:t>
            </w:r>
          </w:p>
        </w:tc>
        <w:tc>
          <w:tcPr>
            <w:tcW w:w="1152" w:type="dxa"/>
            <w:tcBorders>
              <w:top w:val="nil"/>
              <w:left w:val="nil"/>
              <w:bottom w:val="nil"/>
              <w:right w:val="nil"/>
            </w:tcBorders>
          </w:tcPr>
          <w:p w14:paraId="25D768A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0.119</w:t>
            </w:r>
          </w:p>
        </w:tc>
        <w:tc>
          <w:tcPr>
            <w:tcW w:w="1152" w:type="dxa"/>
            <w:tcBorders>
              <w:top w:val="nil"/>
              <w:left w:val="nil"/>
              <w:bottom w:val="nil"/>
              <w:right w:val="nil"/>
            </w:tcBorders>
          </w:tcPr>
          <w:p w14:paraId="53D593B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0.128</w:t>
            </w:r>
          </w:p>
        </w:tc>
        <w:tc>
          <w:tcPr>
            <w:tcW w:w="1152" w:type="dxa"/>
            <w:tcBorders>
              <w:top w:val="nil"/>
              <w:left w:val="nil"/>
              <w:bottom w:val="nil"/>
              <w:right w:val="nil"/>
            </w:tcBorders>
          </w:tcPr>
          <w:p w14:paraId="4390F2A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0.130</w:t>
            </w:r>
          </w:p>
        </w:tc>
        <w:tc>
          <w:tcPr>
            <w:tcW w:w="1152" w:type="dxa"/>
            <w:tcBorders>
              <w:top w:val="nil"/>
              <w:left w:val="nil"/>
              <w:bottom w:val="nil"/>
              <w:right w:val="nil"/>
            </w:tcBorders>
          </w:tcPr>
          <w:p w14:paraId="2AB8DCD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0.138</w:t>
            </w:r>
          </w:p>
        </w:tc>
        <w:tc>
          <w:tcPr>
            <w:tcW w:w="1152" w:type="dxa"/>
            <w:tcBorders>
              <w:top w:val="nil"/>
              <w:left w:val="nil"/>
              <w:bottom w:val="nil"/>
              <w:right w:val="nil"/>
            </w:tcBorders>
          </w:tcPr>
          <w:p w14:paraId="10FCC92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0.139</w:t>
            </w:r>
          </w:p>
        </w:tc>
        <w:tc>
          <w:tcPr>
            <w:tcW w:w="1062" w:type="dxa"/>
            <w:tcBorders>
              <w:top w:val="nil"/>
              <w:left w:val="nil"/>
              <w:bottom w:val="nil"/>
              <w:right w:val="nil"/>
            </w:tcBorders>
          </w:tcPr>
          <w:p w14:paraId="4CBC79C3"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r w:rsidRPr="00334742">
              <w:rPr>
                <w:rFonts w:eastAsia="Times New Roman" w:cstheme="minorHAnsi"/>
                <w:color w:val="000000"/>
                <w:sz w:val="20"/>
                <w:szCs w:val="24"/>
              </w:rPr>
              <w:t>Intercept</w:t>
            </w:r>
          </w:p>
        </w:tc>
      </w:tr>
      <w:tr w:rsidR="00971B38" w:rsidRPr="00334742" w14:paraId="5305C7D6" w14:textId="77777777" w:rsidTr="00CF453F">
        <w:trPr>
          <w:jc w:val="center"/>
        </w:trPr>
        <w:tc>
          <w:tcPr>
            <w:tcW w:w="1225" w:type="dxa"/>
            <w:tcBorders>
              <w:top w:val="nil"/>
              <w:left w:val="nil"/>
              <w:bottom w:val="nil"/>
              <w:right w:val="nil"/>
            </w:tcBorders>
          </w:tcPr>
          <w:p w14:paraId="62D06260"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p>
        </w:tc>
        <w:tc>
          <w:tcPr>
            <w:tcW w:w="1152" w:type="dxa"/>
            <w:tcBorders>
              <w:top w:val="nil"/>
              <w:left w:val="nil"/>
              <w:bottom w:val="nil"/>
              <w:right w:val="nil"/>
            </w:tcBorders>
          </w:tcPr>
          <w:p w14:paraId="6F5AE43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(3.77)</w:t>
            </w:r>
          </w:p>
        </w:tc>
        <w:tc>
          <w:tcPr>
            <w:tcW w:w="1152" w:type="dxa"/>
            <w:tcBorders>
              <w:top w:val="nil"/>
              <w:left w:val="nil"/>
              <w:bottom w:val="nil"/>
              <w:right w:val="nil"/>
            </w:tcBorders>
          </w:tcPr>
          <w:p w14:paraId="0CF164E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(3.71)</w:t>
            </w:r>
          </w:p>
        </w:tc>
        <w:tc>
          <w:tcPr>
            <w:tcW w:w="1152" w:type="dxa"/>
            <w:tcBorders>
              <w:top w:val="nil"/>
              <w:left w:val="nil"/>
              <w:bottom w:val="nil"/>
              <w:right w:val="nil"/>
            </w:tcBorders>
          </w:tcPr>
          <w:p w14:paraId="23B7B20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(4.20)</w:t>
            </w:r>
          </w:p>
        </w:tc>
        <w:tc>
          <w:tcPr>
            <w:tcW w:w="1296" w:type="dxa"/>
            <w:tcBorders>
              <w:top w:val="nil"/>
              <w:left w:val="nil"/>
              <w:bottom w:val="nil"/>
              <w:right w:val="nil"/>
            </w:tcBorders>
          </w:tcPr>
          <w:p w14:paraId="5935896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(3.43)</w:t>
            </w:r>
          </w:p>
        </w:tc>
        <w:tc>
          <w:tcPr>
            <w:tcW w:w="1152" w:type="dxa"/>
            <w:tcBorders>
              <w:top w:val="nil"/>
              <w:left w:val="nil"/>
              <w:bottom w:val="nil"/>
              <w:right w:val="nil"/>
            </w:tcBorders>
          </w:tcPr>
          <w:p w14:paraId="75E57D4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(4.48)</w:t>
            </w:r>
          </w:p>
        </w:tc>
        <w:tc>
          <w:tcPr>
            <w:tcW w:w="1152" w:type="dxa"/>
            <w:tcBorders>
              <w:top w:val="nil"/>
              <w:left w:val="nil"/>
              <w:bottom w:val="nil"/>
              <w:right w:val="nil"/>
            </w:tcBorders>
          </w:tcPr>
          <w:p w14:paraId="0004CBF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(3.91)</w:t>
            </w:r>
          </w:p>
        </w:tc>
        <w:tc>
          <w:tcPr>
            <w:tcW w:w="1152" w:type="dxa"/>
            <w:tcBorders>
              <w:top w:val="nil"/>
              <w:left w:val="nil"/>
              <w:bottom w:val="nil"/>
              <w:right w:val="nil"/>
            </w:tcBorders>
          </w:tcPr>
          <w:p w14:paraId="53127AA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(3.67)</w:t>
            </w:r>
          </w:p>
        </w:tc>
        <w:tc>
          <w:tcPr>
            <w:tcW w:w="1152" w:type="dxa"/>
            <w:tcBorders>
              <w:top w:val="nil"/>
              <w:left w:val="nil"/>
              <w:bottom w:val="nil"/>
              <w:right w:val="nil"/>
            </w:tcBorders>
          </w:tcPr>
          <w:p w14:paraId="06F85F6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(3.73)</w:t>
            </w:r>
          </w:p>
        </w:tc>
        <w:tc>
          <w:tcPr>
            <w:tcW w:w="1152" w:type="dxa"/>
            <w:tcBorders>
              <w:top w:val="nil"/>
              <w:left w:val="nil"/>
              <w:bottom w:val="nil"/>
              <w:right w:val="nil"/>
            </w:tcBorders>
          </w:tcPr>
          <w:p w14:paraId="0170574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(3.66)</w:t>
            </w:r>
          </w:p>
        </w:tc>
        <w:tc>
          <w:tcPr>
            <w:tcW w:w="1152" w:type="dxa"/>
            <w:tcBorders>
              <w:top w:val="nil"/>
              <w:left w:val="nil"/>
              <w:bottom w:val="nil"/>
              <w:right w:val="nil"/>
            </w:tcBorders>
          </w:tcPr>
          <w:p w14:paraId="4DD1BB8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(3.46)</w:t>
            </w:r>
          </w:p>
        </w:tc>
        <w:tc>
          <w:tcPr>
            <w:tcW w:w="1062" w:type="dxa"/>
            <w:tcBorders>
              <w:top w:val="nil"/>
              <w:left w:val="nil"/>
              <w:bottom w:val="nil"/>
              <w:right w:val="nil"/>
            </w:tcBorders>
          </w:tcPr>
          <w:p w14:paraId="0213F760"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p>
        </w:tc>
      </w:tr>
      <w:tr w:rsidR="00971B38" w:rsidRPr="00334742" w14:paraId="63785E5A" w14:textId="77777777" w:rsidTr="00CF453F">
        <w:trPr>
          <w:jc w:val="center"/>
        </w:trPr>
        <w:tc>
          <w:tcPr>
            <w:tcW w:w="1225" w:type="dxa"/>
            <w:tcBorders>
              <w:top w:val="nil"/>
              <w:left w:val="nil"/>
              <w:bottom w:val="nil"/>
              <w:right w:val="nil"/>
            </w:tcBorders>
          </w:tcPr>
          <w:p w14:paraId="1FD02BCC"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r w:rsidRPr="00334742">
              <w:rPr>
                <w:rFonts w:cstheme="minorHAnsi"/>
                <w:noProof/>
                <w:sz w:val="20"/>
                <w:szCs w:val="24"/>
              </w:rPr>
              <w:drawing>
                <wp:anchor distT="0" distB="0" distL="114300" distR="114300" simplePos="0" relativeHeight="251869184" behindDoc="0" locked="0" layoutInCell="1" allowOverlap="1" wp14:anchorId="1F7B5C3B" wp14:editId="5A8E08D1">
                  <wp:simplePos x="0" y="0"/>
                  <wp:positionH relativeFrom="column">
                    <wp:posOffset>-25484</wp:posOffset>
                  </wp:positionH>
                  <wp:positionV relativeFrom="paragraph">
                    <wp:posOffset>17725</wp:posOffset>
                  </wp:positionV>
                  <wp:extent cx="536713" cy="278295"/>
                  <wp:effectExtent l="0" t="0" r="0" b="7620"/>
                  <wp:wrapNone/>
                  <wp:docPr id="96"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1" cstate="print"/>
                          <a:srcRect/>
                          <a:stretch>
                            <a:fillRect/>
                          </a:stretch>
                        </pic:blipFill>
                        <pic:spPr bwMode="auto">
                          <a:xfrm>
                            <a:off x="0" y="0"/>
                            <a:ext cx="536229" cy="278044"/>
                          </a:xfrm>
                          <a:prstGeom prst="rect">
                            <a:avLst/>
                          </a:prstGeom>
                          <a:noFill/>
                        </pic:spPr>
                      </pic:pic>
                    </a:graphicData>
                  </a:graphic>
                </wp:anchor>
              </w:drawing>
            </w:r>
          </w:p>
        </w:tc>
        <w:tc>
          <w:tcPr>
            <w:tcW w:w="1152" w:type="dxa"/>
            <w:tcBorders>
              <w:top w:val="nil"/>
              <w:left w:val="nil"/>
              <w:bottom w:val="nil"/>
              <w:right w:val="nil"/>
            </w:tcBorders>
          </w:tcPr>
          <w:p w14:paraId="102CED6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-0.724</w:t>
            </w:r>
          </w:p>
        </w:tc>
        <w:tc>
          <w:tcPr>
            <w:tcW w:w="1152" w:type="dxa"/>
            <w:tcBorders>
              <w:top w:val="nil"/>
              <w:left w:val="nil"/>
              <w:bottom w:val="nil"/>
              <w:right w:val="nil"/>
            </w:tcBorders>
          </w:tcPr>
          <w:p w14:paraId="269D50E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-0.548</w:t>
            </w:r>
          </w:p>
        </w:tc>
        <w:tc>
          <w:tcPr>
            <w:tcW w:w="1152" w:type="dxa"/>
            <w:tcBorders>
              <w:top w:val="nil"/>
              <w:left w:val="nil"/>
              <w:bottom w:val="nil"/>
              <w:right w:val="nil"/>
            </w:tcBorders>
          </w:tcPr>
          <w:p w14:paraId="7C3593B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-0.552</w:t>
            </w:r>
          </w:p>
        </w:tc>
        <w:tc>
          <w:tcPr>
            <w:tcW w:w="1296" w:type="dxa"/>
            <w:tcBorders>
              <w:top w:val="nil"/>
              <w:left w:val="nil"/>
              <w:bottom w:val="nil"/>
              <w:right w:val="nil"/>
            </w:tcBorders>
          </w:tcPr>
          <w:p w14:paraId="2E71DA7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-0.645</w:t>
            </w:r>
          </w:p>
        </w:tc>
        <w:tc>
          <w:tcPr>
            <w:tcW w:w="1152" w:type="dxa"/>
            <w:tcBorders>
              <w:top w:val="nil"/>
              <w:left w:val="nil"/>
              <w:bottom w:val="nil"/>
              <w:right w:val="nil"/>
            </w:tcBorders>
          </w:tcPr>
          <w:p w14:paraId="60D68CD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-0.653</w:t>
            </w:r>
          </w:p>
        </w:tc>
        <w:tc>
          <w:tcPr>
            <w:tcW w:w="1152" w:type="dxa"/>
            <w:tcBorders>
              <w:top w:val="nil"/>
              <w:left w:val="nil"/>
              <w:bottom w:val="nil"/>
              <w:right w:val="nil"/>
            </w:tcBorders>
          </w:tcPr>
          <w:p w14:paraId="21E6529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-0.751</w:t>
            </w:r>
          </w:p>
        </w:tc>
        <w:tc>
          <w:tcPr>
            <w:tcW w:w="1152" w:type="dxa"/>
            <w:tcBorders>
              <w:top w:val="nil"/>
              <w:left w:val="nil"/>
              <w:bottom w:val="nil"/>
              <w:right w:val="nil"/>
            </w:tcBorders>
          </w:tcPr>
          <w:p w14:paraId="1BFAA0E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-0.592</w:t>
            </w:r>
          </w:p>
        </w:tc>
        <w:tc>
          <w:tcPr>
            <w:tcW w:w="1152" w:type="dxa"/>
            <w:tcBorders>
              <w:top w:val="nil"/>
              <w:left w:val="nil"/>
              <w:bottom w:val="nil"/>
              <w:right w:val="nil"/>
            </w:tcBorders>
          </w:tcPr>
          <w:p w14:paraId="78FB8D0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-0.673</w:t>
            </w:r>
          </w:p>
        </w:tc>
        <w:tc>
          <w:tcPr>
            <w:tcW w:w="1152" w:type="dxa"/>
            <w:tcBorders>
              <w:top w:val="nil"/>
              <w:left w:val="nil"/>
              <w:bottom w:val="nil"/>
              <w:right w:val="nil"/>
            </w:tcBorders>
          </w:tcPr>
          <w:p w14:paraId="655EB1A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-0.645</w:t>
            </w:r>
          </w:p>
        </w:tc>
        <w:tc>
          <w:tcPr>
            <w:tcW w:w="1152" w:type="dxa"/>
            <w:tcBorders>
              <w:top w:val="nil"/>
              <w:left w:val="nil"/>
              <w:bottom w:val="nil"/>
              <w:right w:val="nil"/>
            </w:tcBorders>
          </w:tcPr>
          <w:p w14:paraId="7CD1C7E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-0.566</w:t>
            </w:r>
          </w:p>
        </w:tc>
        <w:tc>
          <w:tcPr>
            <w:tcW w:w="1062" w:type="dxa"/>
            <w:tcBorders>
              <w:top w:val="nil"/>
              <w:left w:val="nil"/>
              <w:bottom w:val="nil"/>
              <w:right w:val="nil"/>
            </w:tcBorders>
          </w:tcPr>
          <w:p w14:paraId="16EED544"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r w:rsidRPr="00334742">
              <w:rPr>
                <w:rFonts w:cstheme="minorHAnsi"/>
                <w:noProof/>
                <w:sz w:val="20"/>
                <w:szCs w:val="24"/>
              </w:rPr>
              <w:drawing>
                <wp:anchor distT="0" distB="0" distL="114300" distR="114300" simplePos="0" relativeHeight="251871232" behindDoc="0" locked="0" layoutInCell="1" allowOverlap="1" wp14:anchorId="15F51B69" wp14:editId="77294AAE">
                  <wp:simplePos x="0" y="0"/>
                  <wp:positionH relativeFrom="column">
                    <wp:posOffset>-25484</wp:posOffset>
                  </wp:positionH>
                  <wp:positionV relativeFrom="paragraph">
                    <wp:posOffset>17725</wp:posOffset>
                  </wp:positionV>
                  <wp:extent cx="536713" cy="278295"/>
                  <wp:effectExtent l="0" t="0" r="0" b="7620"/>
                  <wp:wrapNone/>
                  <wp:docPr id="97"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1" cstate="print"/>
                          <a:srcRect/>
                          <a:stretch>
                            <a:fillRect/>
                          </a:stretch>
                        </pic:blipFill>
                        <pic:spPr bwMode="auto">
                          <a:xfrm>
                            <a:off x="0" y="0"/>
                            <a:ext cx="536229" cy="278044"/>
                          </a:xfrm>
                          <a:prstGeom prst="rect">
                            <a:avLst/>
                          </a:prstGeom>
                          <a:noFill/>
                        </pic:spPr>
                      </pic:pic>
                    </a:graphicData>
                  </a:graphic>
                </wp:anchor>
              </w:drawing>
            </w:r>
          </w:p>
        </w:tc>
      </w:tr>
      <w:tr w:rsidR="00971B38" w:rsidRPr="00334742" w14:paraId="73FB078C" w14:textId="77777777" w:rsidTr="00CF453F">
        <w:trPr>
          <w:jc w:val="center"/>
        </w:trPr>
        <w:tc>
          <w:tcPr>
            <w:tcW w:w="1225" w:type="dxa"/>
            <w:tcBorders>
              <w:top w:val="nil"/>
              <w:left w:val="nil"/>
              <w:bottom w:val="nil"/>
              <w:right w:val="nil"/>
            </w:tcBorders>
          </w:tcPr>
          <w:p w14:paraId="1BC89BEF"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p>
        </w:tc>
        <w:tc>
          <w:tcPr>
            <w:tcW w:w="1152" w:type="dxa"/>
            <w:tcBorders>
              <w:top w:val="nil"/>
              <w:left w:val="nil"/>
              <w:bottom w:val="nil"/>
              <w:right w:val="nil"/>
            </w:tcBorders>
          </w:tcPr>
          <w:p w14:paraId="7A12CF4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(-5.09)</w:t>
            </w:r>
          </w:p>
        </w:tc>
        <w:tc>
          <w:tcPr>
            <w:tcW w:w="1152" w:type="dxa"/>
            <w:tcBorders>
              <w:top w:val="nil"/>
              <w:left w:val="nil"/>
              <w:bottom w:val="nil"/>
              <w:right w:val="nil"/>
            </w:tcBorders>
          </w:tcPr>
          <w:p w14:paraId="3EA5C9A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(-6.35)</w:t>
            </w:r>
          </w:p>
        </w:tc>
        <w:tc>
          <w:tcPr>
            <w:tcW w:w="1152" w:type="dxa"/>
            <w:tcBorders>
              <w:top w:val="nil"/>
              <w:left w:val="nil"/>
              <w:bottom w:val="nil"/>
              <w:right w:val="nil"/>
            </w:tcBorders>
          </w:tcPr>
          <w:p w14:paraId="7934F73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(-6.19)</w:t>
            </w:r>
          </w:p>
        </w:tc>
        <w:tc>
          <w:tcPr>
            <w:tcW w:w="1296" w:type="dxa"/>
            <w:tcBorders>
              <w:top w:val="nil"/>
              <w:left w:val="nil"/>
              <w:bottom w:val="nil"/>
              <w:right w:val="nil"/>
            </w:tcBorders>
          </w:tcPr>
          <w:p w14:paraId="7FFD992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(-7.03)</w:t>
            </w:r>
          </w:p>
        </w:tc>
        <w:tc>
          <w:tcPr>
            <w:tcW w:w="1152" w:type="dxa"/>
            <w:tcBorders>
              <w:top w:val="nil"/>
              <w:left w:val="nil"/>
              <w:bottom w:val="nil"/>
              <w:right w:val="nil"/>
            </w:tcBorders>
          </w:tcPr>
          <w:p w14:paraId="3EE95DC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(-4.99)</w:t>
            </w:r>
          </w:p>
        </w:tc>
        <w:tc>
          <w:tcPr>
            <w:tcW w:w="1152" w:type="dxa"/>
            <w:tcBorders>
              <w:top w:val="nil"/>
              <w:left w:val="nil"/>
              <w:bottom w:val="nil"/>
              <w:right w:val="nil"/>
            </w:tcBorders>
          </w:tcPr>
          <w:p w14:paraId="19BFC22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(-4.14)</w:t>
            </w:r>
          </w:p>
        </w:tc>
        <w:tc>
          <w:tcPr>
            <w:tcW w:w="1152" w:type="dxa"/>
            <w:tcBorders>
              <w:top w:val="nil"/>
              <w:left w:val="nil"/>
              <w:bottom w:val="nil"/>
              <w:right w:val="nil"/>
            </w:tcBorders>
          </w:tcPr>
          <w:p w14:paraId="6C88661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(-7.45)</w:t>
            </w:r>
          </w:p>
        </w:tc>
        <w:tc>
          <w:tcPr>
            <w:tcW w:w="1152" w:type="dxa"/>
            <w:tcBorders>
              <w:top w:val="nil"/>
              <w:left w:val="nil"/>
              <w:bottom w:val="nil"/>
              <w:right w:val="nil"/>
            </w:tcBorders>
          </w:tcPr>
          <w:p w14:paraId="47C0D62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(-4.99)</w:t>
            </w:r>
          </w:p>
        </w:tc>
        <w:tc>
          <w:tcPr>
            <w:tcW w:w="1152" w:type="dxa"/>
            <w:tcBorders>
              <w:top w:val="nil"/>
              <w:left w:val="nil"/>
              <w:bottom w:val="nil"/>
              <w:right w:val="nil"/>
            </w:tcBorders>
          </w:tcPr>
          <w:p w14:paraId="4BE525C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(-7.17)</w:t>
            </w:r>
          </w:p>
        </w:tc>
        <w:tc>
          <w:tcPr>
            <w:tcW w:w="1152" w:type="dxa"/>
            <w:tcBorders>
              <w:top w:val="nil"/>
              <w:left w:val="nil"/>
              <w:bottom w:val="nil"/>
              <w:right w:val="nil"/>
            </w:tcBorders>
          </w:tcPr>
          <w:p w14:paraId="30E754A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(-8.22)</w:t>
            </w:r>
          </w:p>
        </w:tc>
        <w:tc>
          <w:tcPr>
            <w:tcW w:w="1062" w:type="dxa"/>
            <w:tcBorders>
              <w:top w:val="nil"/>
              <w:left w:val="nil"/>
              <w:bottom w:val="nil"/>
              <w:right w:val="nil"/>
            </w:tcBorders>
          </w:tcPr>
          <w:p w14:paraId="35A77332"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p>
        </w:tc>
      </w:tr>
      <w:tr w:rsidR="00971B38" w:rsidRPr="00334742" w14:paraId="6F960F53" w14:textId="77777777" w:rsidTr="00CF453F">
        <w:trPr>
          <w:jc w:val="center"/>
        </w:trPr>
        <w:tc>
          <w:tcPr>
            <w:tcW w:w="1225" w:type="dxa"/>
            <w:tcBorders>
              <w:top w:val="nil"/>
              <w:left w:val="nil"/>
              <w:bottom w:val="nil"/>
              <w:right w:val="nil"/>
            </w:tcBorders>
          </w:tcPr>
          <w:p w14:paraId="005D8385"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r w:rsidRPr="00334742">
              <w:rPr>
                <w:rFonts w:cstheme="minorHAnsi"/>
                <w:noProof/>
                <w:sz w:val="20"/>
                <w:szCs w:val="24"/>
              </w:rPr>
              <w:drawing>
                <wp:anchor distT="0" distB="0" distL="114300" distR="114300" simplePos="0" relativeHeight="251870208" behindDoc="0" locked="0" layoutInCell="1" allowOverlap="1" wp14:anchorId="0622F69E" wp14:editId="065BB330">
                  <wp:simplePos x="0" y="0"/>
                  <wp:positionH relativeFrom="column">
                    <wp:posOffset>27940</wp:posOffset>
                  </wp:positionH>
                  <wp:positionV relativeFrom="paragraph">
                    <wp:posOffset>5715</wp:posOffset>
                  </wp:positionV>
                  <wp:extent cx="314325" cy="257175"/>
                  <wp:effectExtent l="0" t="0" r="0" b="0"/>
                  <wp:wrapNone/>
                  <wp:docPr id="98"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1" cstate="print"/>
                          <a:srcRect/>
                          <a:stretch>
                            <a:fillRect/>
                          </a:stretch>
                        </pic:blipFill>
                        <pic:spPr bwMode="auto">
                          <a:xfrm>
                            <a:off x="0" y="0"/>
                            <a:ext cx="314325" cy="257175"/>
                          </a:xfrm>
                          <a:prstGeom prst="rect">
                            <a:avLst/>
                          </a:prstGeom>
                          <a:noFill/>
                        </pic:spPr>
                      </pic:pic>
                    </a:graphicData>
                  </a:graphic>
                </wp:anchor>
              </w:drawing>
            </w:r>
          </w:p>
        </w:tc>
        <w:tc>
          <w:tcPr>
            <w:tcW w:w="1152" w:type="dxa"/>
            <w:tcBorders>
              <w:top w:val="nil"/>
              <w:left w:val="nil"/>
              <w:bottom w:val="nil"/>
              <w:right w:val="nil"/>
            </w:tcBorders>
          </w:tcPr>
          <w:p w14:paraId="1E8B29F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0.042</w:t>
            </w:r>
          </w:p>
        </w:tc>
        <w:tc>
          <w:tcPr>
            <w:tcW w:w="1152" w:type="dxa"/>
            <w:tcBorders>
              <w:top w:val="nil"/>
              <w:left w:val="nil"/>
              <w:bottom w:val="nil"/>
              <w:right w:val="nil"/>
            </w:tcBorders>
          </w:tcPr>
          <w:p w14:paraId="5BD56F0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0.033</w:t>
            </w:r>
          </w:p>
        </w:tc>
        <w:tc>
          <w:tcPr>
            <w:tcW w:w="1152" w:type="dxa"/>
            <w:tcBorders>
              <w:top w:val="nil"/>
              <w:left w:val="nil"/>
              <w:bottom w:val="nil"/>
              <w:right w:val="nil"/>
            </w:tcBorders>
          </w:tcPr>
          <w:p w14:paraId="26112B4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0.031</w:t>
            </w:r>
          </w:p>
        </w:tc>
        <w:tc>
          <w:tcPr>
            <w:tcW w:w="1296" w:type="dxa"/>
            <w:tcBorders>
              <w:top w:val="nil"/>
              <w:left w:val="nil"/>
              <w:bottom w:val="nil"/>
              <w:right w:val="nil"/>
            </w:tcBorders>
          </w:tcPr>
          <w:p w14:paraId="7BB6CE9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0.037</w:t>
            </w:r>
          </w:p>
        </w:tc>
        <w:tc>
          <w:tcPr>
            <w:tcW w:w="1152" w:type="dxa"/>
            <w:tcBorders>
              <w:top w:val="nil"/>
              <w:left w:val="nil"/>
              <w:bottom w:val="nil"/>
              <w:right w:val="nil"/>
            </w:tcBorders>
          </w:tcPr>
          <w:p w14:paraId="2F20316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0.036</w:t>
            </w:r>
          </w:p>
        </w:tc>
        <w:tc>
          <w:tcPr>
            <w:tcW w:w="1152" w:type="dxa"/>
            <w:tcBorders>
              <w:top w:val="nil"/>
              <w:left w:val="nil"/>
              <w:bottom w:val="nil"/>
              <w:right w:val="nil"/>
            </w:tcBorders>
          </w:tcPr>
          <w:p w14:paraId="0113047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0.048</w:t>
            </w:r>
          </w:p>
        </w:tc>
        <w:tc>
          <w:tcPr>
            <w:tcW w:w="1152" w:type="dxa"/>
            <w:tcBorders>
              <w:top w:val="nil"/>
              <w:left w:val="nil"/>
              <w:bottom w:val="nil"/>
              <w:right w:val="nil"/>
            </w:tcBorders>
          </w:tcPr>
          <w:p w14:paraId="519F4C3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0.039</w:t>
            </w:r>
          </w:p>
        </w:tc>
        <w:tc>
          <w:tcPr>
            <w:tcW w:w="1152" w:type="dxa"/>
            <w:tcBorders>
              <w:top w:val="nil"/>
              <w:left w:val="nil"/>
              <w:bottom w:val="nil"/>
              <w:right w:val="nil"/>
            </w:tcBorders>
          </w:tcPr>
          <w:p w14:paraId="673B543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0.024</w:t>
            </w:r>
          </w:p>
        </w:tc>
        <w:tc>
          <w:tcPr>
            <w:tcW w:w="1152" w:type="dxa"/>
            <w:tcBorders>
              <w:top w:val="nil"/>
              <w:left w:val="nil"/>
              <w:bottom w:val="nil"/>
              <w:right w:val="nil"/>
            </w:tcBorders>
          </w:tcPr>
          <w:p w14:paraId="6A1A817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0.025</w:t>
            </w:r>
          </w:p>
        </w:tc>
        <w:tc>
          <w:tcPr>
            <w:tcW w:w="1152" w:type="dxa"/>
            <w:tcBorders>
              <w:top w:val="nil"/>
              <w:left w:val="nil"/>
              <w:bottom w:val="nil"/>
              <w:right w:val="nil"/>
            </w:tcBorders>
          </w:tcPr>
          <w:p w14:paraId="15E4C67D"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0.017</w:t>
            </w:r>
          </w:p>
        </w:tc>
        <w:tc>
          <w:tcPr>
            <w:tcW w:w="1062" w:type="dxa"/>
            <w:tcBorders>
              <w:top w:val="nil"/>
              <w:left w:val="nil"/>
              <w:bottom w:val="nil"/>
              <w:right w:val="nil"/>
            </w:tcBorders>
          </w:tcPr>
          <w:p w14:paraId="049F553F"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r w:rsidRPr="00334742">
              <w:rPr>
                <w:rFonts w:cstheme="minorHAnsi"/>
                <w:noProof/>
                <w:sz w:val="20"/>
                <w:szCs w:val="24"/>
              </w:rPr>
              <w:drawing>
                <wp:anchor distT="0" distB="0" distL="114300" distR="114300" simplePos="0" relativeHeight="251872256" behindDoc="0" locked="0" layoutInCell="1" allowOverlap="1" wp14:anchorId="06F5FD3A" wp14:editId="260043CF">
                  <wp:simplePos x="0" y="0"/>
                  <wp:positionH relativeFrom="column">
                    <wp:posOffset>27940</wp:posOffset>
                  </wp:positionH>
                  <wp:positionV relativeFrom="paragraph">
                    <wp:posOffset>5715</wp:posOffset>
                  </wp:positionV>
                  <wp:extent cx="314325" cy="257175"/>
                  <wp:effectExtent l="0" t="0" r="0" b="0"/>
                  <wp:wrapNone/>
                  <wp:docPr id="99"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1" cstate="print"/>
                          <a:srcRect/>
                          <a:stretch>
                            <a:fillRect/>
                          </a:stretch>
                        </pic:blipFill>
                        <pic:spPr bwMode="auto">
                          <a:xfrm>
                            <a:off x="0" y="0"/>
                            <a:ext cx="314325" cy="257175"/>
                          </a:xfrm>
                          <a:prstGeom prst="rect">
                            <a:avLst/>
                          </a:prstGeom>
                          <a:noFill/>
                        </pic:spPr>
                      </pic:pic>
                    </a:graphicData>
                  </a:graphic>
                </wp:anchor>
              </w:drawing>
            </w:r>
          </w:p>
        </w:tc>
      </w:tr>
      <w:tr w:rsidR="00971B38" w:rsidRPr="00334742" w14:paraId="7832F735" w14:textId="77777777" w:rsidTr="00CF453F">
        <w:trPr>
          <w:jc w:val="center"/>
        </w:trPr>
        <w:tc>
          <w:tcPr>
            <w:tcW w:w="1225" w:type="dxa"/>
            <w:tcBorders>
              <w:top w:val="nil"/>
              <w:left w:val="nil"/>
              <w:bottom w:val="nil"/>
              <w:right w:val="nil"/>
            </w:tcBorders>
          </w:tcPr>
          <w:p w14:paraId="6AD6E141"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p>
        </w:tc>
        <w:tc>
          <w:tcPr>
            <w:tcW w:w="1152" w:type="dxa"/>
            <w:tcBorders>
              <w:top w:val="nil"/>
              <w:left w:val="nil"/>
              <w:bottom w:val="nil"/>
              <w:right w:val="nil"/>
            </w:tcBorders>
          </w:tcPr>
          <w:p w14:paraId="508C6F6D"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(2.43)</w:t>
            </w:r>
          </w:p>
        </w:tc>
        <w:tc>
          <w:tcPr>
            <w:tcW w:w="1152" w:type="dxa"/>
            <w:tcBorders>
              <w:top w:val="nil"/>
              <w:left w:val="nil"/>
              <w:bottom w:val="nil"/>
              <w:right w:val="nil"/>
            </w:tcBorders>
          </w:tcPr>
          <w:p w14:paraId="369B895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(1.64)</w:t>
            </w:r>
          </w:p>
        </w:tc>
        <w:tc>
          <w:tcPr>
            <w:tcW w:w="1152" w:type="dxa"/>
            <w:tcBorders>
              <w:top w:val="nil"/>
              <w:left w:val="nil"/>
              <w:bottom w:val="nil"/>
              <w:right w:val="nil"/>
            </w:tcBorders>
          </w:tcPr>
          <w:p w14:paraId="07F0487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(1.52)</w:t>
            </w:r>
          </w:p>
        </w:tc>
        <w:tc>
          <w:tcPr>
            <w:tcW w:w="1296" w:type="dxa"/>
            <w:tcBorders>
              <w:top w:val="nil"/>
              <w:left w:val="nil"/>
              <w:bottom w:val="nil"/>
              <w:right w:val="nil"/>
            </w:tcBorders>
          </w:tcPr>
          <w:p w14:paraId="2818B4C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(1.95)</w:t>
            </w:r>
          </w:p>
        </w:tc>
        <w:tc>
          <w:tcPr>
            <w:tcW w:w="1152" w:type="dxa"/>
            <w:tcBorders>
              <w:top w:val="nil"/>
              <w:left w:val="nil"/>
              <w:bottom w:val="nil"/>
              <w:right w:val="nil"/>
            </w:tcBorders>
          </w:tcPr>
          <w:p w14:paraId="56DB1A7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(2.01)</w:t>
            </w:r>
          </w:p>
        </w:tc>
        <w:tc>
          <w:tcPr>
            <w:tcW w:w="1152" w:type="dxa"/>
            <w:tcBorders>
              <w:top w:val="nil"/>
              <w:left w:val="nil"/>
              <w:bottom w:val="nil"/>
              <w:right w:val="nil"/>
            </w:tcBorders>
          </w:tcPr>
          <w:p w14:paraId="2E92421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(2.76)</w:t>
            </w:r>
          </w:p>
        </w:tc>
        <w:tc>
          <w:tcPr>
            <w:tcW w:w="1152" w:type="dxa"/>
            <w:tcBorders>
              <w:top w:val="nil"/>
              <w:left w:val="nil"/>
              <w:bottom w:val="nil"/>
              <w:right w:val="nil"/>
            </w:tcBorders>
          </w:tcPr>
          <w:p w14:paraId="3BFE021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(2.03)</w:t>
            </w:r>
          </w:p>
        </w:tc>
        <w:tc>
          <w:tcPr>
            <w:tcW w:w="1152" w:type="dxa"/>
            <w:tcBorders>
              <w:top w:val="nil"/>
              <w:left w:val="nil"/>
              <w:bottom w:val="nil"/>
              <w:right w:val="nil"/>
            </w:tcBorders>
          </w:tcPr>
          <w:p w14:paraId="1AA2D36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(1.54)</w:t>
            </w:r>
          </w:p>
        </w:tc>
        <w:tc>
          <w:tcPr>
            <w:tcW w:w="1152" w:type="dxa"/>
            <w:tcBorders>
              <w:top w:val="nil"/>
              <w:left w:val="nil"/>
              <w:bottom w:val="nil"/>
              <w:right w:val="nil"/>
            </w:tcBorders>
          </w:tcPr>
          <w:p w14:paraId="7394958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(1.10)</w:t>
            </w:r>
          </w:p>
        </w:tc>
        <w:tc>
          <w:tcPr>
            <w:tcW w:w="1152" w:type="dxa"/>
            <w:tcBorders>
              <w:top w:val="nil"/>
              <w:left w:val="nil"/>
              <w:bottom w:val="nil"/>
              <w:right w:val="nil"/>
            </w:tcBorders>
          </w:tcPr>
          <w:p w14:paraId="2638E24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(0.93)</w:t>
            </w:r>
          </w:p>
        </w:tc>
        <w:tc>
          <w:tcPr>
            <w:tcW w:w="1062" w:type="dxa"/>
            <w:tcBorders>
              <w:top w:val="nil"/>
              <w:left w:val="nil"/>
              <w:bottom w:val="nil"/>
              <w:right w:val="nil"/>
            </w:tcBorders>
          </w:tcPr>
          <w:p w14:paraId="6F4D012C"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p>
        </w:tc>
      </w:tr>
      <w:tr w:rsidR="00971B38" w:rsidRPr="00334742" w14:paraId="1E1530A2" w14:textId="77777777" w:rsidTr="00CF453F">
        <w:trPr>
          <w:jc w:val="center"/>
        </w:trPr>
        <w:tc>
          <w:tcPr>
            <w:tcW w:w="1225" w:type="dxa"/>
            <w:tcBorders>
              <w:top w:val="nil"/>
              <w:left w:val="nil"/>
              <w:bottom w:val="nil"/>
              <w:right w:val="nil"/>
            </w:tcBorders>
          </w:tcPr>
          <w:p w14:paraId="5642A0C4"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r w:rsidRPr="00334742">
              <w:rPr>
                <w:rFonts w:eastAsia="Times New Roman" w:cstheme="minorHAnsi"/>
                <w:color w:val="000000"/>
                <w:sz w:val="20"/>
                <w:szCs w:val="24"/>
              </w:rPr>
              <w:t>ACCR</w:t>
            </w:r>
          </w:p>
        </w:tc>
        <w:tc>
          <w:tcPr>
            <w:tcW w:w="1152" w:type="dxa"/>
            <w:tcBorders>
              <w:top w:val="nil"/>
              <w:left w:val="nil"/>
              <w:bottom w:val="nil"/>
              <w:right w:val="nil"/>
            </w:tcBorders>
          </w:tcPr>
          <w:p w14:paraId="551E6A6D"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AE5AEA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-0.254</w:t>
            </w:r>
          </w:p>
        </w:tc>
        <w:tc>
          <w:tcPr>
            <w:tcW w:w="1152" w:type="dxa"/>
            <w:tcBorders>
              <w:top w:val="nil"/>
              <w:left w:val="nil"/>
              <w:bottom w:val="nil"/>
              <w:right w:val="nil"/>
            </w:tcBorders>
          </w:tcPr>
          <w:p w14:paraId="286A8C2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1A8F3FD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4919B4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60FF1A7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5A7CE2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19C967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6F454D7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-0.094</w:t>
            </w:r>
          </w:p>
        </w:tc>
        <w:tc>
          <w:tcPr>
            <w:tcW w:w="1152" w:type="dxa"/>
            <w:tcBorders>
              <w:top w:val="nil"/>
              <w:left w:val="nil"/>
              <w:bottom w:val="nil"/>
              <w:right w:val="nil"/>
            </w:tcBorders>
          </w:tcPr>
          <w:p w14:paraId="50B8A55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-0.213</w:t>
            </w:r>
          </w:p>
        </w:tc>
        <w:tc>
          <w:tcPr>
            <w:tcW w:w="1062" w:type="dxa"/>
            <w:tcBorders>
              <w:top w:val="nil"/>
              <w:left w:val="nil"/>
              <w:bottom w:val="nil"/>
              <w:right w:val="nil"/>
            </w:tcBorders>
          </w:tcPr>
          <w:p w14:paraId="56ABF650"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r w:rsidRPr="00334742">
              <w:rPr>
                <w:rFonts w:eastAsia="Times New Roman" w:cstheme="minorHAnsi"/>
                <w:color w:val="000000"/>
                <w:sz w:val="20"/>
                <w:szCs w:val="24"/>
              </w:rPr>
              <w:t>ACCR</w:t>
            </w:r>
          </w:p>
        </w:tc>
      </w:tr>
      <w:tr w:rsidR="00971B38" w:rsidRPr="00334742" w14:paraId="157FCF05" w14:textId="77777777" w:rsidTr="00CF453F">
        <w:trPr>
          <w:jc w:val="center"/>
        </w:trPr>
        <w:tc>
          <w:tcPr>
            <w:tcW w:w="1225" w:type="dxa"/>
            <w:tcBorders>
              <w:top w:val="nil"/>
              <w:left w:val="nil"/>
              <w:bottom w:val="nil"/>
              <w:right w:val="nil"/>
            </w:tcBorders>
          </w:tcPr>
          <w:p w14:paraId="2DF77AF6"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p>
        </w:tc>
        <w:tc>
          <w:tcPr>
            <w:tcW w:w="1152" w:type="dxa"/>
            <w:tcBorders>
              <w:top w:val="nil"/>
              <w:left w:val="nil"/>
              <w:bottom w:val="nil"/>
              <w:right w:val="nil"/>
            </w:tcBorders>
          </w:tcPr>
          <w:p w14:paraId="0A350D7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052E08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(-3.78)</w:t>
            </w:r>
          </w:p>
        </w:tc>
        <w:tc>
          <w:tcPr>
            <w:tcW w:w="1152" w:type="dxa"/>
            <w:tcBorders>
              <w:top w:val="nil"/>
              <w:left w:val="nil"/>
              <w:bottom w:val="nil"/>
              <w:right w:val="nil"/>
            </w:tcBorders>
          </w:tcPr>
          <w:p w14:paraId="767D7C4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4714AD3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7F451A12"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9062C9D"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CEA311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5F6B1A92"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AE7489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(-1.04)</w:t>
            </w:r>
          </w:p>
        </w:tc>
        <w:tc>
          <w:tcPr>
            <w:tcW w:w="1152" w:type="dxa"/>
            <w:tcBorders>
              <w:top w:val="nil"/>
              <w:left w:val="nil"/>
              <w:bottom w:val="nil"/>
              <w:right w:val="nil"/>
            </w:tcBorders>
          </w:tcPr>
          <w:p w14:paraId="05D9159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(-3.68)</w:t>
            </w:r>
          </w:p>
        </w:tc>
        <w:tc>
          <w:tcPr>
            <w:tcW w:w="1062" w:type="dxa"/>
            <w:tcBorders>
              <w:top w:val="nil"/>
              <w:left w:val="nil"/>
              <w:bottom w:val="nil"/>
              <w:right w:val="nil"/>
            </w:tcBorders>
          </w:tcPr>
          <w:p w14:paraId="741CF214"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p>
        </w:tc>
      </w:tr>
      <w:tr w:rsidR="00971B38" w:rsidRPr="00334742" w14:paraId="7E1F066A" w14:textId="77777777" w:rsidTr="00CF453F">
        <w:trPr>
          <w:jc w:val="center"/>
        </w:trPr>
        <w:tc>
          <w:tcPr>
            <w:tcW w:w="1225" w:type="dxa"/>
            <w:tcBorders>
              <w:top w:val="nil"/>
              <w:left w:val="nil"/>
              <w:bottom w:val="nil"/>
              <w:right w:val="nil"/>
            </w:tcBorders>
          </w:tcPr>
          <w:p w14:paraId="6335C011"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r w:rsidRPr="00334742">
              <w:rPr>
                <w:rFonts w:eastAsia="Times New Roman" w:cstheme="minorHAnsi"/>
                <w:color w:val="000000"/>
                <w:sz w:val="20"/>
                <w:szCs w:val="24"/>
              </w:rPr>
              <w:t>ΔNOA</w:t>
            </w:r>
          </w:p>
        </w:tc>
        <w:tc>
          <w:tcPr>
            <w:tcW w:w="1152" w:type="dxa"/>
            <w:tcBorders>
              <w:top w:val="nil"/>
              <w:left w:val="nil"/>
              <w:bottom w:val="nil"/>
              <w:right w:val="nil"/>
            </w:tcBorders>
          </w:tcPr>
          <w:p w14:paraId="2016306F"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E4CC72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280D8D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-0.115</w:t>
            </w:r>
          </w:p>
        </w:tc>
        <w:tc>
          <w:tcPr>
            <w:tcW w:w="1296" w:type="dxa"/>
            <w:tcBorders>
              <w:top w:val="nil"/>
              <w:left w:val="nil"/>
              <w:bottom w:val="nil"/>
              <w:right w:val="nil"/>
            </w:tcBorders>
          </w:tcPr>
          <w:p w14:paraId="140AA5D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7789E44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0066AB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138542F"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9024BE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8274A6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0.008</w:t>
            </w:r>
          </w:p>
        </w:tc>
        <w:tc>
          <w:tcPr>
            <w:tcW w:w="1152" w:type="dxa"/>
            <w:tcBorders>
              <w:top w:val="nil"/>
              <w:left w:val="nil"/>
              <w:bottom w:val="nil"/>
              <w:right w:val="nil"/>
            </w:tcBorders>
          </w:tcPr>
          <w:p w14:paraId="065D7B5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0.038</w:t>
            </w:r>
          </w:p>
        </w:tc>
        <w:tc>
          <w:tcPr>
            <w:tcW w:w="1062" w:type="dxa"/>
            <w:tcBorders>
              <w:top w:val="nil"/>
              <w:left w:val="nil"/>
              <w:bottom w:val="nil"/>
              <w:right w:val="nil"/>
            </w:tcBorders>
          </w:tcPr>
          <w:p w14:paraId="4B51044E"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r w:rsidRPr="00334742">
              <w:rPr>
                <w:rFonts w:eastAsia="Times New Roman" w:cstheme="minorHAnsi"/>
                <w:color w:val="000000"/>
                <w:sz w:val="20"/>
                <w:szCs w:val="24"/>
              </w:rPr>
              <w:t>ΔNOA</w:t>
            </w:r>
          </w:p>
        </w:tc>
      </w:tr>
      <w:tr w:rsidR="00971B38" w:rsidRPr="00334742" w14:paraId="062634C4" w14:textId="77777777" w:rsidTr="00CF453F">
        <w:trPr>
          <w:jc w:val="center"/>
        </w:trPr>
        <w:tc>
          <w:tcPr>
            <w:tcW w:w="1225" w:type="dxa"/>
            <w:tcBorders>
              <w:top w:val="nil"/>
              <w:left w:val="nil"/>
              <w:bottom w:val="nil"/>
              <w:right w:val="nil"/>
            </w:tcBorders>
          </w:tcPr>
          <w:p w14:paraId="074607CC"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p>
        </w:tc>
        <w:tc>
          <w:tcPr>
            <w:tcW w:w="1152" w:type="dxa"/>
            <w:tcBorders>
              <w:top w:val="nil"/>
              <w:left w:val="nil"/>
              <w:bottom w:val="nil"/>
              <w:right w:val="nil"/>
            </w:tcBorders>
          </w:tcPr>
          <w:p w14:paraId="24A5D72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93CD0C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7D22770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(-4.70)</w:t>
            </w:r>
          </w:p>
        </w:tc>
        <w:tc>
          <w:tcPr>
            <w:tcW w:w="1296" w:type="dxa"/>
            <w:tcBorders>
              <w:top w:val="nil"/>
              <w:left w:val="nil"/>
              <w:bottom w:val="nil"/>
              <w:right w:val="nil"/>
            </w:tcBorders>
          </w:tcPr>
          <w:p w14:paraId="2E3D106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77A9FBA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F2737A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E8E54A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551C4B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CF354C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(0.13)</w:t>
            </w:r>
          </w:p>
        </w:tc>
        <w:tc>
          <w:tcPr>
            <w:tcW w:w="1152" w:type="dxa"/>
            <w:tcBorders>
              <w:top w:val="nil"/>
              <w:left w:val="nil"/>
              <w:bottom w:val="nil"/>
              <w:right w:val="nil"/>
            </w:tcBorders>
          </w:tcPr>
          <w:p w14:paraId="2E07282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(0.91)</w:t>
            </w:r>
          </w:p>
        </w:tc>
        <w:tc>
          <w:tcPr>
            <w:tcW w:w="1062" w:type="dxa"/>
            <w:tcBorders>
              <w:top w:val="nil"/>
              <w:left w:val="nil"/>
              <w:bottom w:val="nil"/>
              <w:right w:val="nil"/>
            </w:tcBorders>
          </w:tcPr>
          <w:p w14:paraId="639C81A3"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p>
        </w:tc>
      </w:tr>
      <w:tr w:rsidR="00971B38" w:rsidRPr="00334742" w14:paraId="30F0F0BD" w14:textId="77777777" w:rsidTr="00CF453F">
        <w:trPr>
          <w:jc w:val="center"/>
        </w:trPr>
        <w:tc>
          <w:tcPr>
            <w:tcW w:w="1225" w:type="dxa"/>
            <w:tcBorders>
              <w:top w:val="nil"/>
              <w:left w:val="nil"/>
              <w:bottom w:val="nil"/>
              <w:right w:val="nil"/>
            </w:tcBorders>
          </w:tcPr>
          <w:p w14:paraId="02C301EC"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r w:rsidRPr="00334742">
              <w:rPr>
                <w:rFonts w:eastAsia="Times New Roman" w:cstheme="minorHAnsi"/>
                <w:color w:val="000000"/>
                <w:sz w:val="20"/>
                <w:szCs w:val="24"/>
              </w:rPr>
              <w:t>ROA</w:t>
            </w:r>
          </w:p>
        </w:tc>
        <w:tc>
          <w:tcPr>
            <w:tcW w:w="1152" w:type="dxa"/>
            <w:tcBorders>
              <w:top w:val="nil"/>
              <w:left w:val="nil"/>
              <w:bottom w:val="nil"/>
              <w:right w:val="nil"/>
            </w:tcBorders>
          </w:tcPr>
          <w:p w14:paraId="0E2D6F7D"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01ABD1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CD5126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35305E6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-0.100</w:t>
            </w:r>
          </w:p>
        </w:tc>
        <w:tc>
          <w:tcPr>
            <w:tcW w:w="1152" w:type="dxa"/>
            <w:tcBorders>
              <w:top w:val="nil"/>
              <w:left w:val="nil"/>
              <w:bottom w:val="nil"/>
              <w:right w:val="nil"/>
            </w:tcBorders>
          </w:tcPr>
          <w:p w14:paraId="1BA25AE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E852BD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5EF1F7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195C0BD"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90FDD3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-0.016</w:t>
            </w:r>
          </w:p>
        </w:tc>
        <w:tc>
          <w:tcPr>
            <w:tcW w:w="1152" w:type="dxa"/>
            <w:tcBorders>
              <w:top w:val="nil"/>
              <w:left w:val="nil"/>
              <w:bottom w:val="nil"/>
              <w:right w:val="nil"/>
            </w:tcBorders>
          </w:tcPr>
          <w:p w14:paraId="30A6568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-0.010</w:t>
            </w:r>
          </w:p>
        </w:tc>
        <w:tc>
          <w:tcPr>
            <w:tcW w:w="1062" w:type="dxa"/>
            <w:tcBorders>
              <w:top w:val="nil"/>
              <w:left w:val="nil"/>
              <w:bottom w:val="nil"/>
              <w:right w:val="nil"/>
            </w:tcBorders>
          </w:tcPr>
          <w:p w14:paraId="78535BAD"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r w:rsidRPr="00334742">
              <w:rPr>
                <w:rFonts w:eastAsia="Times New Roman" w:cstheme="minorHAnsi"/>
                <w:color w:val="000000"/>
                <w:sz w:val="20"/>
                <w:szCs w:val="24"/>
              </w:rPr>
              <w:t>ROA</w:t>
            </w:r>
          </w:p>
        </w:tc>
      </w:tr>
      <w:tr w:rsidR="00971B38" w:rsidRPr="00334742" w14:paraId="4F7BC511" w14:textId="77777777" w:rsidTr="00CF453F">
        <w:trPr>
          <w:jc w:val="center"/>
        </w:trPr>
        <w:tc>
          <w:tcPr>
            <w:tcW w:w="1225" w:type="dxa"/>
            <w:tcBorders>
              <w:top w:val="nil"/>
              <w:left w:val="nil"/>
              <w:bottom w:val="nil"/>
              <w:right w:val="nil"/>
            </w:tcBorders>
          </w:tcPr>
          <w:p w14:paraId="265043ED"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p>
        </w:tc>
        <w:tc>
          <w:tcPr>
            <w:tcW w:w="1152" w:type="dxa"/>
            <w:tcBorders>
              <w:top w:val="nil"/>
              <w:left w:val="nil"/>
              <w:bottom w:val="nil"/>
              <w:right w:val="nil"/>
            </w:tcBorders>
          </w:tcPr>
          <w:p w14:paraId="704A969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7880013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61BC47A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0F16421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(-0.85)</w:t>
            </w:r>
          </w:p>
        </w:tc>
        <w:tc>
          <w:tcPr>
            <w:tcW w:w="1152" w:type="dxa"/>
            <w:tcBorders>
              <w:top w:val="nil"/>
              <w:left w:val="nil"/>
              <w:bottom w:val="nil"/>
              <w:right w:val="nil"/>
            </w:tcBorders>
          </w:tcPr>
          <w:p w14:paraId="63F327F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250982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68EADCB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5219D8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5A49D4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(-0.13)</w:t>
            </w:r>
          </w:p>
        </w:tc>
        <w:tc>
          <w:tcPr>
            <w:tcW w:w="1152" w:type="dxa"/>
            <w:tcBorders>
              <w:top w:val="nil"/>
              <w:left w:val="nil"/>
              <w:bottom w:val="nil"/>
              <w:right w:val="nil"/>
            </w:tcBorders>
          </w:tcPr>
          <w:p w14:paraId="573396B2"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(-0.12)</w:t>
            </w:r>
          </w:p>
        </w:tc>
        <w:tc>
          <w:tcPr>
            <w:tcW w:w="1062" w:type="dxa"/>
            <w:tcBorders>
              <w:top w:val="nil"/>
              <w:left w:val="nil"/>
              <w:bottom w:val="nil"/>
              <w:right w:val="nil"/>
            </w:tcBorders>
          </w:tcPr>
          <w:p w14:paraId="712910F0"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p>
        </w:tc>
      </w:tr>
      <w:tr w:rsidR="00971B38" w:rsidRPr="00334742" w14:paraId="7D9588EA" w14:textId="77777777" w:rsidTr="00CF453F">
        <w:trPr>
          <w:jc w:val="center"/>
        </w:trPr>
        <w:tc>
          <w:tcPr>
            <w:tcW w:w="1225" w:type="dxa"/>
            <w:tcBorders>
              <w:top w:val="nil"/>
              <w:left w:val="nil"/>
              <w:bottom w:val="nil"/>
              <w:right w:val="nil"/>
            </w:tcBorders>
            <w:vAlign w:val="bottom"/>
          </w:tcPr>
          <w:p w14:paraId="5A43FD02" w14:textId="77777777" w:rsidR="00971B38" w:rsidRPr="00334742" w:rsidRDefault="00971B38" w:rsidP="00180108">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INVEST</w:t>
            </w:r>
          </w:p>
        </w:tc>
        <w:tc>
          <w:tcPr>
            <w:tcW w:w="1152" w:type="dxa"/>
            <w:tcBorders>
              <w:top w:val="nil"/>
              <w:left w:val="nil"/>
              <w:bottom w:val="nil"/>
              <w:right w:val="nil"/>
            </w:tcBorders>
          </w:tcPr>
          <w:p w14:paraId="7D4E1BC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88C8A4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2A13EF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7EF9C25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EA1E61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-0.128</w:t>
            </w:r>
          </w:p>
        </w:tc>
        <w:tc>
          <w:tcPr>
            <w:tcW w:w="1152" w:type="dxa"/>
            <w:tcBorders>
              <w:top w:val="nil"/>
              <w:left w:val="nil"/>
              <w:bottom w:val="nil"/>
              <w:right w:val="nil"/>
            </w:tcBorders>
          </w:tcPr>
          <w:p w14:paraId="3405DB3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5FB7063F"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B778D1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46D2612"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-0.091</w:t>
            </w:r>
          </w:p>
        </w:tc>
        <w:tc>
          <w:tcPr>
            <w:tcW w:w="1152" w:type="dxa"/>
            <w:tcBorders>
              <w:top w:val="nil"/>
              <w:left w:val="nil"/>
              <w:bottom w:val="nil"/>
              <w:right w:val="nil"/>
            </w:tcBorders>
          </w:tcPr>
          <w:p w14:paraId="6A5A2B2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-0.093</w:t>
            </w:r>
          </w:p>
        </w:tc>
        <w:tc>
          <w:tcPr>
            <w:tcW w:w="1062" w:type="dxa"/>
            <w:tcBorders>
              <w:top w:val="nil"/>
              <w:left w:val="nil"/>
              <w:bottom w:val="nil"/>
              <w:right w:val="nil"/>
            </w:tcBorders>
            <w:vAlign w:val="bottom"/>
          </w:tcPr>
          <w:p w14:paraId="20371E63" w14:textId="77777777" w:rsidR="00971B38" w:rsidRPr="00334742" w:rsidRDefault="00971B38" w:rsidP="00DD03EE">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INVEST</w:t>
            </w:r>
          </w:p>
        </w:tc>
      </w:tr>
      <w:tr w:rsidR="00971B38" w:rsidRPr="00334742" w14:paraId="4F34B553" w14:textId="77777777" w:rsidTr="00CF453F">
        <w:trPr>
          <w:jc w:val="center"/>
        </w:trPr>
        <w:tc>
          <w:tcPr>
            <w:tcW w:w="1225" w:type="dxa"/>
            <w:tcBorders>
              <w:top w:val="nil"/>
              <w:left w:val="nil"/>
              <w:bottom w:val="nil"/>
              <w:right w:val="nil"/>
            </w:tcBorders>
            <w:vAlign w:val="bottom"/>
          </w:tcPr>
          <w:p w14:paraId="6CB267C0" w14:textId="77777777" w:rsidR="00971B38" w:rsidRPr="00334742" w:rsidRDefault="00971B38" w:rsidP="00180108">
            <w:pPr>
              <w:spacing w:after="0" w:line="240" w:lineRule="auto"/>
              <w:rPr>
                <w:rFonts w:eastAsia="Times New Roman" w:cstheme="minorHAnsi"/>
                <w:color w:val="000000"/>
                <w:sz w:val="20"/>
                <w:szCs w:val="24"/>
              </w:rPr>
            </w:pPr>
          </w:p>
        </w:tc>
        <w:tc>
          <w:tcPr>
            <w:tcW w:w="1152" w:type="dxa"/>
            <w:tcBorders>
              <w:top w:val="nil"/>
              <w:left w:val="nil"/>
              <w:bottom w:val="nil"/>
              <w:right w:val="nil"/>
            </w:tcBorders>
          </w:tcPr>
          <w:p w14:paraId="13431C9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0ABF59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FF87E1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6B09031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53C8EDB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(-4.04)</w:t>
            </w:r>
          </w:p>
        </w:tc>
        <w:tc>
          <w:tcPr>
            <w:tcW w:w="1152" w:type="dxa"/>
            <w:tcBorders>
              <w:top w:val="nil"/>
              <w:left w:val="nil"/>
              <w:bottom w:val="nil"/>
              <w:right w:val="nil"/>
            </w:tcBorders>
          </w:tcPr>
          <w:p w14:paraId="5E5537B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64728F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72FB827D"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5C9F1C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(-1.27)</w:t>
            </w:r>
          </w:p>
        </w:tc>
        <w:tc>
          <w:tcPr>
            <w:tcW w:w="1152" w:type="dxa"/>
            <w:tcBorders>
              <w:top w:val="nil"/>
              <w:left w:val="nil"/>
              <w:bottom w:val="nil"/>
              <w:right w:val="nil"/>
            </w:tcBorders>
          </w:tcPr>
          <w:p w14:paraId="1F4DC04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(-3.00)</w:t>
            </w:r>
          </w:p>
        </w:tc>
        <w:tc>
          <w:tcPr>
            <w:tcW w:w="1062" w:type="dxa"/>
            <w:tcBorders>
              <w:top w:val="nil"/>
              <w:left w:val="nil"/>
              <w:bottom w:val="nil"/>
              <w:right w:val="nil"/>
            </w:tcBorders>
            <w:vAlign w:val="bottom"/>
          </w:tcPr>
          <w:p w14:paraId="04D735B9" w14:textId="77777777" w:rsidR="00971B38" w:rsidRPr="00334742" w:rsidRDefault="00971B38" w:rsidP="00DD03EE">
            <w:pPr>
              <w:spacing w:after="0" w:line="240" w:lineRule="auto"/>
              <w:rPr>
                <w:rFonts w:eastAsia="Times New Roman" w:cstheme="minorHAnsi"/>
                <w:color w:val="000000"/>
                <w:sz w:val="20"/>
                <w:szCs w:val="24"/>
              </w:rPr>
            </w:pPr>
          </w:p>
        </w:tc>
      </w:tr>
      <w:tr w:rsidR="00971B38" w:rsidRPr="00334742" w14:paraId="48EA18E6" w14:textId="77777777" w:rsidTr="00CF453F">
        <w:trPr>
          <w:jc w:val="center"/>
        </w:trPr>
        <w:tc>
          <w:tcPr>
            <w:tcW w:w="1225" w:type="dxa"/>
            <w:tcBorders>
              <w:top w:val="nil"/>
              <w:left w:val="nil"/>
              <w:bottom w:val="nil"/>
              <w:right w:val="nil"/>
            </w:tcBorders>
            <w:vAlign w:val="bottom"/>
          </w:tcPr>
          <w:p w14:paraId="341D170E" w14:textId="77777777" w:rsidR="00971B38" w:rsidRPr="00334742" w:rsidRDefault="00971B38" w:rsidP="00180108">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NSI</w:t>
            </w:r>
          </w:p>
        </w:tc>
        <w:tc>
          <w:tcPr>
            <w:tcW w:w="1152" w:type="dxa"/>
            <w:tcBorders>
              <w:top w:val="nil"/>
              <w:left w:val="nil"/>
              <w:bottom w:val="nil"/>
              <w:right w:val="nil"/>
            </w:tcBorders>
          </w:tcPr>
          <w:p w14:paraId="5B0A4F1F"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58A4CB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5AD533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355DEC7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6F45BE1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619A53E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-0.150</w:t>
            </w:r>
          </w:p>
        </w:tc>
        <w:tc>
          <w:tcPr>
            <w:tcW w:w="1152" w:type="dxa"/>
            <w:tcBorders>
              <w:top w:val="nil"/>
              <w:left w:val="nil"/>
              <w:bottom w:val="nil"/>
              <w:right w:val="nil"/>
            </w:tcBorders>
          </w:tcPr>
          <w:p w14:paraId="78923702"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C55435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E05EF2D"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4B5412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-0.134</w:t>
            </w:r>
          </w:p>
        </w:tc>
        <w:tc>
          <w:tcPr>
            <w:tcW w:w="1062" w:type="dxa"/>
            <w:tcBorders>
              <w:top w:val="nil"/>
              <w:left w:val="nil"/>
              <w:bottom w:val="nil"/>
              <w:right w:val="nil"/>
            </w:tcBorders>
            <w:vAlign w:val="bottom"/>
          </w:tcPr>
          <w:p w14:paraId="08914AAA" w14:textId="77777777" w:rsidR="00971B38" w:rsidRPr="00334742" w:rsidRDefault="00971B38" w:rsidP="00DD03EE">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NSI</w:t>
            </w:r>
          </w:p>
        </w:tc>
      </w:tr>
      <w:tr w:rsidR="00971B38" w:rsidRPr="00334742" w14:paraId="715FB4E1" w14:textId="77777777" w:rsidTr="00CF453F">
        <w:trPr>
          <w:jc w:val="center"/>
        </w:trPr>
        <w:tc>
          <w:tcPr>
            <w:tcW w:w="1225" w:type="dxa"/>
            <w:tcBorders>
              <w:top w:val="nil"/>
              <w:left w:val="nil"/>
              <w:bottom w:val="nil"/>
              <w:right w:val="nil"/>
            </w:tcBorders>
            <w:vAlign w:val="bottom"/>
          </w:tcPr>
          <w:p w14:paraId="57CA11C9" w14:textId="77777777" w:rsidR="00971B38" w:rsidRPr="00334742" w:rsidRDefault="00971B38" w:rsidP="00180108">
            <w:pPr>
              <w:spacing w:after="0" w:line="240" w:lineRule="auto"/>
              <w:rPr>
                <w:rFonts w:eastAsia="Times New Roman" w:cstheme="minorHAnsi"/>
                <w:color w:val="000000"/>
                <w:sz w:val="20"/>
                <w:szCs w:val="24"/>
              </w:rPr>
            </w:pPr>
          </w:p>
        </w:tc>
        <w:tc>
          <w:tcPr>
            <w:tcW w:w="1152" w:type="dxa"/>
            <w:tcBorders>
              <w:top w:val="nil"/>
              <w:left w:val="nil"/>
              <w:bottom w:val="nil"/>
              <w:right w:val="nil"/>
            </w:tcBorders>
          </w:tcPr>
          <w:p w14:paraId="7E192AE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68ED1E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5018695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538EB65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4F682E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009649D"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(-3.14)</w:t>
            </w:r>
          </w:p>
        </w:tc>
        <w:tc>
          <w:tcPr>
            <w:tcW w:w="1152" w:type="dxa"/>
            <w:tcBorders>
              <w:top w:val="nil"/>
              <w:left w:val="nil"/>
              <w:bottom w:val="nil"/>
              <w:right w:val="nil"/>
            </w:tcBorders>
          </w:tcPr>
          <w:p w14:paraId="23659C7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C2FB13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CAE186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5DEAA1DF"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(-3.22)</w:t>
            </w:r>
          </w:p>
        </w:tc>
        <w:tc>
          <w:tcPr>
            <w:tcW w:w="1062" w:type="dxa"/>
            <w:tcBorders>
              <w:top w:val="nil"/>
              <w:left w:val="nil"/>
              <w:bottom w:val="nil"/>
              <w:right w:val="nil"/>
            </w:tcBorders>
            <w:vAlign w:val="bottom"/>
          </w:tcPr>
          <w:p w14:paraId="0D50D749" w14:textId="77777777" w:rsidR="00971B38" w:rsidRPr="00334742" w:rsidRDefault="00971B38" w:rsidP="00DD03EE">
            <w:pPr>
              <w:spacing w:after="0" w:line="240" w:lineRule="auto"/>
              <w:rPr>
                <w:rFonts w:eastAsia="Times New Roman" w:cstheme="minorHAnsi"/>
                <w:color w:val="000000"/>
                <w:sz w:val="20"/>
                <w:szCs w:val="24"/>
              </w:rPr>
            </w:pPr>
          </w:p>
        </w:tc>
      </w:tr>
      <w:tr w:rsidR="00971B38" w:rsidRPr="00334742" w14:paraId="6CEB5FB8" w14:textId="77777777" w:rsidTr="00CF453F">
        <w:trPr>
          <w:jc w:val="center"/>
        </w:trPr>
        <w:tc>
          <w:tcPr>
            <w:tcW w:w="1225" w:type="dxa"/>
            <w:tcBorders>
              <w:top w:val="nil"/>
              <w:left w:val="nil"/>
              <w:bottom w:val="nil"/>
              <w:right w:val="nil"/>
            </w:tcBorders>
            <w:vAlign w:val="bottom"/>
          </w:tcPr>
          <w:p w14:paraId="7FAAFFC4" w14:textId="77777777" w:rsidR="00971B38" w:rsidRPr="00334742" w:rsidRDefault="00971B38" w:rsidP="00180108">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EXTFIN</w:t>
            </w:r>
          </w:p>
        </w:tc>
        <w:tc>
          <w:tcPr>
            <w:tcW w:w="1152" w:type="dxa"/>
            <w:tcBorders>
              <w:top w:val="nil"/>
              <w:left w:val="nil"/>
              <w:bottom w:val="nil"/>
              <w:right w:val="nil"/>
            </w:tcBorders>
          </w:tcPr>
          <w:p w14:paraId="5E22EEE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7D34C32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6C2F8CD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773A7CF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9D871B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F8E26B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B6FC95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-0.184</w:t>
            </w:r>
          </w:p>
        </w:tc>
        <w:tc>
          <w:tcPr>
            <w:tcW w:w="1152" w:type="dxa"/>
            <w:tcBorders>
              <w:top w:val="nil"/>
              <w:left w:val="nil"/>
              <w:bottom w:val="nil"/>
              <w:right w:val="nil"/>
            </w:tcBorders>
          </w:tcPr>
          <w:p w14:paraId="7A8B00E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1AEFEB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716E163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-0.151</w:t>
            </w:r>
          </w:p>
        </w:tc>
        <w:tc>
          <w:tcPr>
            <w:tcW w:w="1062" w:type="dxa"/>
            <w:tcBorders>
              <w:top w:val="nil"/>
              <w:left w:val="nil"/>
              <w:bottom w:val="nil"/>
              <w:right w:val="nil"/>
            </w:tcBorders>
            <w:vAlign w:val="bottom"/>
          </w:tcPr>
          <w:p w14:paraId="2757C348" w14:textId="77777777" w:rsidR="00971B38" w:rsidRPr="00334742" w:rsidRDefault="00971B38" w:rsidP="00DD03EE">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EXTFIN</w:t>
            </w:r>
          </w:p>
        </w:tc>
      </w:tr>
      <w:tr w:rsidR="00971B38" w:rsidRPr="00334742" w14:paraId="494BAB54" w14:textId="77777777" w:rsidTr="00CF453F">
        <w:trPr>
          <w:jc w:val="center"/>
        </w:trPr>
        <w:tc>
          <w:tcPr>
            <w:tcW w:w="1225" w:type="dxa"/>
            <w:tcBorders>
              <w:top w:val="nil"/>
              <w:left w:val="nil"/>
              <w:bottom w:val="nil"/>
              <w:right w:val="nil"/>
            </w:tcBorders>
            <w:vAlign w:val="bottom"/>
          </w:tcPr>
          <w:p w14:paraId="1CC40963" w14:textId="77777777" w:rsidR="00971B38" w:rsidRPr="00334742" w:rsidRDefault="00971B38" w:rsidP="00180108">
            <w:pPr>
              <w:spacing w:after="0" w:line="240" w:lineRule="auto"/>
              <w:rPr>
                <w:rFonts w:eastAsia="Times New Roman" w:cstheme="minorHAnsi"/>
                <w:color w:val="000000"/>
                <w:sz w:val="20"/>
                <w:szCs w:val="24"/>
              </w:rPr>
            </w:pPr>
          </w:p>
        </w:tc>
        <w:tc>
          <w:tcPr>
            <w:tcW w:w="1152" w:type="dxa"/>
            <w:tcBorders>
              <w:top w:val="nil"/>
              <w:left w:val="nil"/>
              <w:bottom w:val="nil"/>
              <w:right w:val="nil"/>
            </w:tcBorders>
          </w:tcPr>
          <w:p w14:paraId="27A8D20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28E908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24AEB5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0F33958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8FCB1AA"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138B222"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71680FF"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(-5.83)</w:t>
            </w:r>
          </w:p>
        </w:tc>
        <w:tc>
          <w:tcPr>
            <w:tcW w:w="1152" w:type="dxa"/>
            <w:tcBorders>
              <w:top w:val="nil"/>
              <w:left w:val="nil"/>
              <w:bottom w:val="nil"/>
              <w:right w:val="nil"/>
            </w:tcBorders>
          </w:tcPr>
          <w:p w14:paraId="555F646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79C360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ED1D6F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(-4.98)</w:t>
            </w:r>
          </w:p>
        </w:tc>
        <w:tc>
          <w:tcPr>
            <w:tcW w:w="1062" w:type="dxa"/>
            <w:tcBorders>
              <w:top w:val="nil"/>
              <w:left w:val="nil"/>
              <w:bottom w:val="nil"/>
              <w:right w:val="nil"/>
            </w:tcBorders>
            <w:vAlign w:val="bottom"/>
          </w:tcPr>
          <w:p w14:paraId="633026C1" w14:textId="77777777" w:rsidR="00971B38" w:rsidRPr="00334742" w:rsidRDefault="00971B38" w:rsidP="00DD03EE">
            <w:pPr>
              <w:spacing w:after="0" w:line="240" w:lineRule="auto"/>
              <w:rPr>
                <w:rFonts w:eastAsia="Times New Roman" w:cstheme="minorHAnsi"/>
                <w:color w:val="000000"/>
                <w:sz w:val="20"/>
                <w:szCs w:val="24"/>
              </w:rPr>
            </w:pPr>
          </w:p>
        </w:tc>
      </w:tr>
      <w:tr w:rsidR="00971B38" w:rsidRPr="00334742" w14:paraId="0D4F5043" w14:textId="77777777" w:rsidTr="00CF453F">
        <w:trPr>
          <w:jc w:val="center"/>
        </w:trPr>
        <w:tc>
          <w:tcPr>
            <w:tcW w:w="1225" w:type="dxa"/>
            <w:tcBorders>
              <w:top w:val="nil"/>
              <w:left w:val="nil"/>
              <w:bottom w:val="nil"/>
              <w:right w:val="nil"/>
            </w:tcBorders>
            <w:vAlign w:val="bottom"/>
          </w:tcPr>
          <w:p w14:paraId="76F8A0F6" w14:textId="77777777" w:rsidR="00971B38" w:rsidRPr="00334742" w:rsidRDefault="00971B38" w:rsidP="00180108">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MOM</w:t>
            </w:r>
          </w:p>
        </w:tc>
        <w:tc>
          <w:tcPr>
            <w:tcW w:w="1152" w:type="dxa"/>
            <w:tcBorders>
              <w:top w:val="nil"/>
              <w:left w:val="nil"/>
              <w:bottom w:val="nil"/>
              <w:right w:val="nil"/>
            </w:tcBorders>
          </w:tcPr>
          <w:p w14:paraId="3B43E95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75B7EB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C189FE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67BB129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EC53B7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F8733CD"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0DB04B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D50674D"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-0.064</w:t>
            </w:r>
          </w:p>
        </w:tc>
        <w:tc>
          <w:tcPr>
            <w:tcW w:w="1152" w:type="dxa"/>
            <w:tcBorders>
              <w:top w:val="nil"/>
              <w:left w:val="nil"/>
              <w:bottom w:val="nil"/>
              <w:right w:val="nil"/>
            </w:tcBorders>
          </w:tcPr>
          <w:p w14:paraId="0097BCC2"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5831126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-0.086</w:t>
            </w:r>
          </w:p>
        </w:tc>
        <w:tc>
          <w:tcPr>
            <w:tcW w:w="1062" w:type="dxa"/>
            <w:tcBorders>
              <w:top w:val="nil"/>
              <w:left w:val="nil"/>
              <w:bottom w:val="nil"/>
              <w:right w:val="nil"/>
            </w:tcBorders>
            <w:vAlign w:val="bottom"/>
          </w:tcPr>
          <w:p w14:paraId="6D9BCE89" w14:textId="77777777" w:rsidR="00971B38" w:rsidRPr="00334742" w:rsidRDefault="00971B38" w:rsidP="00DD03EE">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MOM</w:t>
            </w:r>
          </w:p>
        </w:tc>
      </w:tr>
      <w:tr w:rsidR="00971B38" w:rsidRPr="00334742" w14:paraId="342429EB" w14:textId="77777777" w:rsidTr="00CF453F">
        <w:trPr>
          <w:jc w:val="center"/>
        </w:trPr>
        <w:tc>
          <w:tcPr>
            <w:tcW w:w="1225" w:type="dxa"/>
            <w:tcBorders>
              <w:top w:val="nil"/>
              <w:left w:val="nil"/>
              <w:bottom w:val="nil"/>
              <w:right w:val="nil"/>
            </w:tcBorders>
          </w:tcPr>
          <w:p w14:paraId="36C6E2CC"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p>
        </w:tc>
        <w:tc>
          <w:tcPr>
            <w:tcW w:w="1152" w:type="dxa"/>
            <w:tcBorders>
              <w:top w:val="nil"/>
              <w:left w:val="nil"/>
              <w:bottom w:val="nil"/>
              <w:right w:val="nil"/>
            </w:tcBorders>
          </w:tcPr>
          <w:p w14:paraId="06F7786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5ED2445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395417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4FFCFCA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775294C"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4BE1CE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C67B10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20FEE44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(-1.90)</w:t>
            </w:r>
          </w:p>
        </w:tc>
        <w:tc>
          <w:tcPr>
            <w:tcW w:w="1152" w:type="dxa"/>
            <w:tcBorders>
              <w:top w:val="nil"/>
              <w:left w:val="nil"/>
              <w:bottom w:val="nil"/>
              <w:right w:val="nil"/>
            </w:tcBorders>
          </w:tcPr>
          <w:p w14:paraId="6D8790D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4CC724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(-2.12)</w:t>
            </w:r>
          </w:p>
        </w:tc>
        <w:tc>
          <w:tcPr>
            <w:tcW w:w="1062" w:type="dxa"/>
            <w:tcBorders>
              <w:top w:val="nil"/>
              <w:left w:val="nil"/>
              <w:bottom w:val="nil"/>
              <w:right w:val="nil"/>
            </w:tcBorders>
          </w:tcPr>
          <w:p w14:paraId="3248F678"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p>
        </w:tc>
      </w:tr>
      <w:tr w:rsidR="00971B38" w:rsidRPr="00334742" w14:paraId="3BD1CCB2" w14:textId="77777777" w:rsidTr="00CF453F">
        <w:trPr>
          <w:jc w:val="center"/>
        </w:trPr>
        <w:tc>
          <w:tcPr>
            <w:tcW w:w="1225" w:type="dxa"/>
            <w:tcBorders>
              <w:top w:val="nil"/>
              <w:left w:val="nil"/>
              <w:bottom w:val="nil"/>
              <w:right w:val="nil"/>
            </w:tcBorders>
          </w:tcPr>
          <w:p w14:paraId="6A68EB6B"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p>
        </w:tc>
        <w:tc>
          <w:tcPr>
            <w:tcW w:w="1152" w:type="dxa"/>
            <w:tcBorders>
              <w:top w:val="nil"/>
              <w:left w:val="nil"/>
              <w:bottom w:val="nil"/>
              <w:right w:val="nil"/>
            </w:tcBorders>
          </w:tcPr>
          <w:p w14:paraId="561C59E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8B22B0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6291D7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296" w:type="dxa"/>
            <w:tcBorders>
              <w:top w:val="nil"/>
              <w:left w:val="nil"/>
              <w:bottom w:val="nil"/>
              <w:right w:val="nil"/>
            </w:tcBorders>
          </w:tcPr>
          <w:p w14:paraId="725BE5A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4A85EA7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E80DD6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00BB84A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34DCBD48"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135638F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152" w:type="dxa"/>
            <w:tcBorders>
              <w:top w:val="nil"/>
              <w:left w:val="nil"/>
              <w:bottom w:val="nil"/>
              <w:right w:val="nil"/>
            </w:tcBorders>
          </w:tcPr>
          <w:p w14:paraId="6DD53256"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p>
        </w:tc>
        <w:tc>
          <w:tcPr>
            <w:tcW w:w="1062" w:type="dxa"/>
            <w:tcBorders>
              <w:top w:val="nil"/>
              <w:left w:val="nil"/>
              <w:bottom w:val="nil"/>
              <w:right w:val="nil"/>
            </w:tcBorders>
          </w:tcPr>
          <w:p w14:paraId="26F90F6F"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p>
        </w:tc>
      </w:tr>
      <w:tr w:rsidR="00971B38" w:rsidRPr="00334742" w14:paraId="59E1D91E" w14:textId="77777777" w:rsidTr="00CF453F">
        <w:trPr>
          <w:jc w:val="center"/>
        </w:trPr>
        <w:tc>
          <w:tcPr>
            <w:tcW w:w="1225" w:type="dxa"/>
            <w:tcBorders>
              <w:top w:val="nil"/>
              <w:left w:val="nil"/>
              <w:right w:val="nil"/>
            </w:tcBorders>
          </w:tcPr>
          <w:p w14:paraId="7AA6AB6B"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r w:rsidRPr="00334742">
              <w:rPr>
                <w:rFonts w:cstheme="minorHAnsi"/>
                <w:sz w:val="20"/>
                <w:szCs w:val="24"/>
              </w:rPr>
              <w:t>R-sq</w:t>
            </w:r>
          </w:p>
        </w:tc>
        <w:tc>
          <w:tcPr>
            <w:tcW w:w="1152" w:type="dxa"/>
            <w:tcBorders>
              <w:top w:val="nil"/>
              <w:left w:val="nil"/>
              <w:right w:val="nil"/>
            </w:tcBorders>
          </w:tcPr>
          <w:p w14:paraId="670B112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0.029</w:t>
            </w:r>
          </w:p>
        </w:tc>
        <w:tc>
          <w:tcPr>
            <w:tcW w:w="1152" w:type="dxa"/>
            <w:tcBorders>
              <w:top w:val="nil"/>
              <w:left w:val="nil"/>
              <w:right w:val="nil"/>
            </w:tcBorders>
          </w:tcPr>
          <w:p w14:paraId="2E9D9A3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0.029</w:t>
            </w:r>
          </w:p>
        </w:tc>
        <w:tc>
          <w:tcPr>
            <w:tcW w:w="1152" w:type="dxa"/>
            <w:tcBorders>
              <w:top w:val="nil"/>
              <w:left w:val="nil"/>
              <w:right w:val="nil"/>
            </w:tcBorders>
          </w:tcPr>
          <w:p w14:paraId="6F32581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0.029</w:t>
            </w:r>
          </w:p>
        </w:tc>
        <w:tc>
          <w:tcPr>
            <w:tcW w:w="1296" w:type="dxa"/>
            <w:tcBorders>
              <w:top w:val="nil"/>
              <w:left w:val="nil"/>
              <w:right w:val="nil"/>
            </w:tcBorders>
          </w:tcPr>
          <w:p w14:paraId="796B67D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0.034</w:t>
            </w:r>
          </w:p>
        </w:tc>
        <w:tc>
          <w:tcPr>
            <w:tcW w:w="1152" w:type="dxa"/>
            <w:tcBorders>
              <w:top w:val="nil"/>
              <w:left w:val="nil"/>
              <w:right w:val="nil"/>
            </w:tcBorders>
          </w:tcPr>
          <w:p w14:paraId="287A8C9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0.034</w:t>
            </w:r>
          </w:p>
        </w:tc>
        <w:tc>
          <w:tcPr>
            <w:tcW w:w="1152" w:type="dxa"/>
            <w:tcBorders>
              <w:top w:val="nil"/>
              <w:left w:val="nil"/>
              <w:right w:val="nil"/>
            </w:tcBorders>
          </w:tcPr>
          <w:p w14:paraId="006FC08B"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0.035</w:t>
            </w:r>
          </w:p>
        </w:tc>
        <w:tc>
          <w:tcPr>
            <w:tcW w:w="1152" w:type="dxa"/>
            <w:tcBorders>
              <w:top w:val="nil"/>
              <w:left w:val="nil"/>
              <w:right w:val="nil"/>
            </w:tcBorders>
          </w:tcPr>
          <w:p w14:paraId="5A3A3F81"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0.036</w:t>
            </w:r>
          </w:p>
        </w:tc>
        <w:tc>
          <w:tcPr>
            <w:tcW w:w="1152" w:type="dxa"/>
            <w:tcBorders>
              <w:top w:val="nil"/>
              <w:left w:val="nil"/>
              <w:right w:val="nil"/>
            </w:tcBorders>
          </w:tcPr>
          <w:p w14:paraId="07A31BBF"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0.037</w:t>
            </w:r>
          </w:p>
        </w:tc>
        <w:tc>
          <w:tcPr>
            <w:tcW w:w="1152" w:type="dxa"/>
            <w:tcBorders>
              <w:top w:val="nil"/>
              <w:left w:val="nil"/>
              <w:right w:val="nil"/>
            </w:tcBorders>
          </w:tcPr>
          <w:p w14:paraId="176C323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0.040</w:t>
            </w:r>
          </w:p>
        </w:tc>
        <w:tc>
          <w:tcPr>
            <w:tcW w:w="1152" w:type="dxa"/>
            <w:tcBorders>
              <w:top w:val="nil"/>
              <w:left w:val="nil"/>
              <w:right w:val="nil"/>
            </w:tcBorders>
          </w:tcPr>
          <w:p w14:paraId="2CCE90C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0.056</w:t>
            </w:r>
          </w:p>
        </w:tc>
        <w:tc>
          <w:tcPr>
            <w:tcW w:w="1062" w:type="dxa"/>
            <w:tcBorders>
              <w:top w:val="nil"/>
              <w:left w:val="nil"/>
              <w:right w:val="nil"/>
            </w:tcBorders>
          </w:tcPr>
          <w:p w14:paraId="0B947890"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r w:rsidRPr="00334742">
              <w:rPr>
                <w:rFonts w:cstheme="minorHAnsi"/>
                <w:sz w:val="20"/>
                <w:szCs w:val="24"/>
              </w:rPr>
              <w:t>R-sq</w:t>
            </w:r>
          </w:p>
        </w:tc>
      </w:tr>
      <w:tr w:rsidR="00971B38" w:rsidRPr="00334742" w14:paraId="2B7D2B4B" w14:textId="77777777" w:rsidTr="00CF453F">
        <w:trPr>
          <w:jc w:val="center"/>
        </w:trPr>
        <w:tc>
          <w:tcPr>
            <w:tcW w:w="1225" w:type="dxa"/>
            <w:tcBorders>
              <w:top w:val="nil"/>
              <w:left w:val="nil"/>
              <w:bottom w:val="single" w:sz="4" w:space="0" w:color="auto"/>
              <w:right w:val="nil"/>
            </w:tcBorders>
          </w:tcPr>
          <w:p w14:paraId="48534591" w14:textId="77777777" w:rsidR="00971B38" w:rsidRPr="00334742" w:rsidRDefault="00971B38" w:rsidP="00180108">
            <w:pPr>
              <w:widowControl w:val="0"/>
              <w:autoSpaceDE w:val="0"/>
              <w:autoSpaceDN w:val="0"/>
              <w:adjustRightInd w:val="0"/>
              <w:spacing w:after="0" w:line="240" w:lineRule="auto"/>
              <w:rPr>
                <w:rFonts w:cstheme="minorHAnsi"/>
                <w:sz w:val="20"/>
                <w:szCs w:val="24"/>
              </w:rPr>
            </w:pPr>
            <w:r w:rsidRPr="00334742">
              <w:rPr>
                <w:rFonts w:cstheme="minorHAnsi"/>
                <w:sz w:val="20"/>
                <w:szCs w:val="24"/>
              </w:rPr>
              <w:t>N</w:t>
            </w:r>
          </w:p>
        </w:tc>
        <w:tc>
          <w:tcPr>
            <w:tcW w:w="1152" w:type="dxa"/>
            <w:tcBorders>
              <w:top w:val="nil"/>
              <w:left w:val="nil"/>
              <w:bottom w:val="single" w:sz="4" w:space="0" w:color="auto"/>
              <w:right w:val="nil"/>
            </w:tcBorders>
          </w:tcPr>
          <w:p w14:paraId="3DA0943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142,396</w:t>
            </w:r>
          </w:p>
        </w:tc>
        <w:tc>
          <w:tcPr>
            <w:tcW w:w="1152" w:type="dxa"/>
            <w:tcBorders>
              <w:top w:val="nil"/>
              <w:left w:val="nil"/>
              <w:bottom w:val="single" w:sz="4" w:space="0" w:color="auto"/>
              <w:right w:val="nil"/>
            </w:tcBorders>
          </w:tcPr>
          <w:p w14:paraId="5462888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118,249</w:t>
            </w:r>
          </w:p>
        </w:tc>
        <w:tc>
          <w:tcPr>
            <w:tcW w:w="1152" w:type="dxa"/>
            <w:tcBorders>
              <w:top w:val="nil"/>
              <w:left w:val="nil"/>
              <w:bottom w:val="single" w:sz="4" w:space="0" w:color="auto"/>
              <w:right w:val="nil"/>
            </w:tcBorders>
          </w:tcPr>
          <w:p w14:paraId="631B68C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117,630</w:t>
            </w:r>
          </w:p>
        </w:tc>
        <w:tc>
          <w:tcPr>
            <w:tcW w:w="1296" w:type="dxa"/>
            <w:tcBorders>
              <w:top w:val="nil"/>
              <w:left w:val="nil"/>
              <w:bottom w:val="single" w:sz="4" w:space="0" w:color="auto"/>
              <w:right w:val="nil"/>
            </w:tcBorders>
          </w:tcPr>
          <w:p w14:paraId="2D8F3857"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124,281</w:t>
            </w:r>
          </w:p>
        </w:tc>
        <w:tc>
          <w:tcPr>
            <w:tcW w:w="1152" w:type="dxa"/>
            <w:tcBorders>
              <w:top w:val="nil"/>
              <w:left w:val="nil"/>
              <w:bottom w:val="single" w:sz="4" w:space="0" w:color="auto"/>
              <w:right w:val="nil"/>
            </w:tcBorders>
          </w:tcPr>
          <w:p w14:paraId="6A713539"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122,200</w:t>
            </w:r>
          </w:p>
        </w:tc>
        <w:tc>
          <w:tcPr>
            <w:tcW w:w="1152" w:type="dxa"/>
            <w:tcBorders>
              <w:top w:val="nil"/>
              <w:left w:val="nil"/>
              <w:bottom w:val="single" w:sz="4" w:space="0" w:color="auto"/>
              <w:right w:val="nil"/>
            </w:tcBorders>
          </w:tcPr>
          <w:p w14:paraId="1413C0D3"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110,047</w:t>
            </w:r>
          </w:p>
        </w:tc>
        <w:tc>
          <w:tcPr>
            <w:tcW w:w="1152" w:type="dxa"/>
            <w:tcBorders>
              <w:top w:val="nil"/>
              <w:left w:val="nil"/>
              <w:bottom w:val="single" w:sz="4" w:space="0" w:color="auto"/>
              <w:right w:val="nil"/>
            </w:tcBorders>
          </w:tcPr>
          <w:p w14:paraId="54D90E75"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117,921</w:t>
            </w:r>
          </w:p>
        </w:tc>
        <w:tc>
          <w:tcPr>
            <w:tcW w:w="1152" w:type="dxa"/>
            <w:tcBorders>
              <w:top w:val="nil"/>
              <w:left w:val="nil"/>
              <w:bottom w:val="single" w:sz="4" w:space="0" w:color="auto"/>
              <w:right w:val="nil"/>
            </w:tcBorders>
          </w:tcPr>
          <w:p w14:paraId="260C7400"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140,300</w:t>
            </w:r>
          </w:p>
        </w:tc>
        <w:tc>
          <w:tcPr>
            <w:tcW w:w="1152" w:type="dxa"/>
            <w:tcBorders>
              <w:top w:val="nil"/>
              <w:left w:val="nil"/>
              <w:bottom w:val="single" w:sz="4" w:space="0" w:color="auto"/>
              <w:right w:val="nil"/>
            </w:tcBorders>
          </w:tcPr>
          <w:p w14:paraId="46CAE124"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113,541</w:t>
            </w:r>
          </w:p>
        </w:tc>
        <w:tc>
          <w:tcPr>
            <w:tcW w:w="1152" w:type="dxa"/>
            <w:tcBorders>
              <w:top w:val="nil"/>
              <w:left w:val="nil"/>
              <w:bottom w:val="single" w:sz="4" w:space="0" w:color="auto"/>
              <w:right w:val="nil"/>
            </w:tcBorders>
          </w:tcPr>
          <w:p w14:paraId="702C044E" w14:textId="77777777" w:rsidR="00971B38" w:rsidRPr="00334742" w:rsidRDefault="00971B38" w:rsidP="00FE18D9">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96,633</w:t>
            </w:r>
          </w:p>
        </w:tc>
        <w:tc>
          <w:tcPr>
            <w:tcW w:w="1062" w:type="dxa"/>
            <w:tcBorders>
              <w:top w:val="nil"/>
              <w:left w:val="nil"/>
              <w:bottom w:val="single" w:sz="4" w:space="0" w:color="auto"/>
              <w:right w:val="nil"/>
            </w:tcBorders>
          </w:tcPr>
          <w:p w14:paraId="63AE298E" w14:textId="77777777" w:rsidR="00971B38" w:rsidRPr="00334742" w:rsidRDefault="00971B38" w:rsidP="00DD03EE">
            <w:pPr>
              <w:widowControl w:val="0"/>
              <w:autoSpaceDE w:val="0"/>
              <w:autoSpaceDN w:val="0"/>
              <w:adjustRightInd w:val="0"/>
              <w:spacing w:after="0" w:line="240" w:lineRule="auto"/>
              <w:rPr>
                <w:rFonts w:cstheme="minorHAnsi"/>
                <w:sz w:val="20"/>
                <w:szCs w:val="24"/>
              </w:rPr>
            </w:pPr>
            <w:r w:rsidRPr="00334742">
              <w:rPr>
                <w:rFonts w:cstheme="minorHAnsi"/>
                <w:sz w:val="20"/>
                <w:szCs w:val="24"/>
              </w:rPr>
              <w:t>N</w:t>
            </w:r>
          </w:p>
        </w:tc>
      </w:tr>
    </w:tbl>
    <w:p w14:paraId="7BF295A3" w14:textId="77777777" w:rsidR="00C72A5B" w:rsidRPr="00334742" w:rsidRDefault="00C72A5B" w:rsidP="00C72A5B">
      <w:pPr>
        <w:pStyle w:val="Title"/>
        <w:jc w:val="left"/>
        <w:rPr>
          <w:rFonts w:asciiTheme="minorHAnsi" w:hAnsiTheme="minorHAnsi" w:cstheme="minorHAnsi"/>
          <w:b w:val="0"/>
          <w:color w:val="000000"/>
          <w:sz w:val="20"/>
        </w:rPr>
      </w:pPr>
    </w:p>
    <w:p w14:paraId="246393AA" w14:textId="77777777" w:rsidR="00D75FE4" w:rsidRPr="00334742" w:rsidRDefault="00C72A5B" w:rsidP="00993EE7">
      <w:pPr>
        <w:pStyle w:val="Title"/>
        <w:jc w:val="left"/>
        <w:rPr>
          <w:rFonts w:asciiTheme="minorHAnsi" w:hAnsiTheme="minorHAnsi" w:cstheme="minorHAnsi"/>
          <w:b w:val="0"/>
          <w:color w:val="000000"/>
          <w:sz w:val="20"/>
        </w:rPr>
      </w:pPr>
      <w:r w:rsidRPr="00334742">
        <w:rPr>
          <w:rFonts w:asciiTheme="minorHAnsi" w:hAnsiTheme="minorHAnsi" w:cstheme="minorHAnsi"/>
          <w:b w:val="0"/>
          <w:color w:val="000000"/>
          <w:sz w:val="20"/>
        </w:rPr>
        <w:t xml:space="preserve">See notes to Table 4. Stock returns are for the 12-month period beginning three months after fiscal-year end (to coincide with the earnings reporting period for year t+1). </w:t>
      </w:r>
    </w:p>
    <w:p w14:paraId="1B24A791" w14:textId="1055687E" w:rsidR="00FC7BF7" w:rsidRPr="0094511E" w:rsidRDefault="00166E5F" w:rsidP="00FC7BF7">
      <w:pPr>
        <w:pStyle w:val="Title"/>
        <w:rPr>
          <w:rFonts w:asciiTheme="minorHAnsi" w:hAnsiTheme="minorHAnsi" w:cstheme="minorHAnsi"/>
          <w:color w:val="000000"/>
          <w:sz w:val="24"/>
        </w:rPr>
      </w:pPr>
      <w:r>
        <w:rPr>
          <w:rFonts w:asciiTheme="minorHAnsi" w:hAnsiTheme="minorHAnsi" w:cstheme="minorHAnsi"/>
          <w:color w:val="000000"/>
          <w:sz w:val="24"/>
        </w:rPr>
        <w:lastRenderedPageBreak/>
        <w:t>TABLE</w:t>
      </w:r>
      <w:r w:rsidRPr="0094511E">
        <w:rPr>
          <w:rFonts w:asciiTheme="minorHAnsi" w:hAnsiTheme="minorHAnsi" w:cstheme="minorHAnsi"/>
          <w:color w:val="000000"/>
          <w:sz w:val="24"/>
        </w:rPr>
        <w:t xml:space="preserve"> </w:t>
      </w:r>
      <w:r w:rsidR="00FC7BF7" w:rsidRPr="0094511E">
        <w:rPr>
          <w:rFonts w:asciiTheme="minorHAnsi" w:hAnsiTheme="minorHAnsi" w:cstheme="minorHAnsi"/>
          <w:color w:val="000000"/>
          <w:sz w:val="24"/>
        </w:rPr>
        <w:t>8</w:t>
      </w:r>
    </w:p>
    <w:p w14:paraId="683D321A" w14:textId="77777777" w:rsidR="00B44C6E" w:rsidRPr="0094511E" w:rsidRDefault="00B44C6E" w:rsidP="00FC7BF7">
      <w:pPr>
        <w:pStyle w:val="Title"/>
        <w:rPr>
          <w:rFonts w:asciiTheme="minorHAnsi" w:hAnsiTheme="minorHAnsi" w:cstheme="minorHAnsi"/>
          <w:color w:val="000000"/>
          <w:sz w:val="24"/>
        </w:rPr>
      </w:pPr>
    </w:p>
    <w:p w14:paraId="0EB7F3C7" w14:textId="77777777" w:rsidR="00B44C6E" w:rsidRPr="0094511E" w:rsidRDefault="00B44C6E" w:rsidP="00FC7BF7">
      <w:pPr>
        <w:pStyle w:val="Title"/>
        <w:rPr>
          <w:rFonts w:asciiTheme="minorHAnsi" w:hAnsiTheme="minorHAnsi" w:cstheme="minorHAnsi"/>
          <w:color w:val="000000"/>
          <w:sz w:val="24"/>
        </w:rPr>
      </w:pPr>
      <w:r w:rsidRPr="0094511E">
        <w:rPr>
          <w:rFonts w:asciiTheme="minorHAnsi" w:hAnsiTheme="minorHAnsi" w:cstheme="minorHAnsi"/>
          <w:color w:val="000000"/>
          <w:sz w:val="24"/>
        </w:rPr>
        <w:t>Comparison of Signs of Estimated Coefficients on Variables for the Predictions in Tables 4, 5, 6, and 7</w:t>
      </w:r>
    </w:p>
    <w:p w14:paraId="420FD516" w14:textId="77777777" w:rsidR="00B44C6E" w:rsidRPr="0094511E" w:rsidRDefault="00B44C6E" w:rsidP="00FC7BF7">
      <w:pPr>
        <w:pStyle w:val="Title"/>
        <w:rPr>
          <w:rFonts w:asciiTheme="minorHAnsi" w:hAnsiTheme="minorHAnsi" w:cstheme="minorHAnsi"/>
          <w:color w:val="000000"/>
          <w:sz w:val="24"/>
        </w:rPr>
      </w:pPr>
    </w:p>
    <w:p w14:paraId="746E84E1" w14:textId="77777777" w:rsidR="00B44C6E" w:rsidRPr="00334742" w:rsidRDefault="00B44C6E" w:rsidP="00B44C6E">
      <w:pPr>
        <w:pStyle w:val="Title"/>
        <w:jc w:val="left"/>
        <w:rPr>
          <w:rFonts w:asciiTheme="minorHAnsi" w:hAnsiTheme="minorHAnsi" w:cstheme="minorHAnsi"/>
          <w:b w:val="0"/>
          <w:color w:val="000000"/>
          <w:sz w:val="20"/>
        </w:rPr>
      </w:pPr>
      <w:r w:rsidRPr="00334742">
        <w:rPr>
          <w:rFonts w:asciiTheme="minorHAnsi" w:hAnsiTheme="minorHAnsi" w:cstheme="minorHAnsi"/>
          <w:color w:val="000000"/>
          <w:sz w:val="20"/>
        </w:rPr>
        <w:t xml:space="preserve">                     </w:t>
      </w:r>
      <w:r w:rsidRPr="00334742">
        <w:rPr>
          <w:rFonts w:asciiTheme="minorHAnsi" w:hAnsiTheme="minorHAnsi" w:cstheme="minorHAnsi"/>
          <w:b w:val="0"/>
          <w:color w:val="000000"/>
          <w:sz w:val="20"/>
        </w:rPr>
        <w:t>The column headings indicate the variables being predicted in respective tables.</w:t>
      </w:r>
      <w:r w:rsidR="003D3792" w:rsidRPr="00334742">
        <w:rPr>
          <w:rFonts w:asciiTheme="minorHAnsi" w:hAnsiTheme="minorHAnsi" w:cstheme="minorHAnsi"/>
          <w:b w:val="0"/>
          <w:color w:val="000000"/>
          <w:sz w:val="20"/>
        </w:rPr>
        <w:t xml:space="preserve"> NS indicates that the t-statistic on the </w:t>
      </w:r>
    </w:p>
    <w:p w14:paraId="4EECAE6A" w14:textId="77777777" w:rsidR="003D3792" w:rsidRPr="00334742" w:rsidRDefault="003D3792" w:rsidP="00B44C6E">
      <w:pPr>
        <w:pStyle w:val="Title"/>
        <w:jc w:val="left"/>
        <w:rPr>
          <w:rFonts w:asciiTheme="minorHAnsi" w:hAnsiTheme="minorHAnsi" w:cstheme="minorHAnsi"/>
          <w:b w:val="0"/>
          <w:color w:val="000000"/>
          <w:sz w:val="20"/>
        </w:rPr>
      </w:pPr>
      <w:r w:rsidRPr="00334742">
        <w:rPr>
          <w:rFonts w:asciiTheme="minorHAnsi" w:hAnsiTheme="minorHAnsi" w:cstheme="minorHAnsi"/>
          <w:b w:val="0"/>
          <w:color w:val="000000"/>
          <w:sz w:val="20"/>
        </w:rPr>
        <w:t xml:space="preserve">                     coefficient is not significant at the 95 percent level of confidence. </w:t>
      </w:r>
    </w:p>
    <w:p w14:paraId="68EBE9F4" w14:textId="77777777" w:rsidR="00FC7BF7" w:rsidRPr="00334742" w:rsidRDefault="00FC7BF7" w:rsidP="00B44C6E">
      <w:pPr>
        <w:pStyle w:val="Title"/>
        <w:jc w:val="left"/>
        <w:rPr>
          <w:rFonts w:asciiTheme="minorHAnsi" w:hAnsiTheme="minorHAnsi" w:cstheme="minorHAnsi"/>
          <w:color w:val="000000"/>
          <w:sz w:val="20"/>
        </w:rPr>
      </w:pPr>
    </w:p>
    <w:p w14:paraId="3D7B207D" w14:textId="77777777" w:rsidR="007E7676" w:rsidRPr="00334742" w:rsidRDefault="00F43283" w:rsidP="00F43283">
      <w:pPr>
        <w:pStyle w:val="Title"/>
        <w:jc w:val="left"/>
        <w:rPr>
          <w:rFonts w:asciiTheme="minorHAnsi" w:hAnsiTheme="minorHAnsi" w:cstheme="minorHAnsi"/>
          <w:color w:val="000000"/>
          <w:sz w:val="20"/>
        </w:rPr>
      </w:pPr>
      <w:r w:rsidRPr="00334742">
        <w:rPr>
          <w:rFonts w:asciiTheme="minorHAnsi" w:hAnsiTheme="minorHAnsi" w:cstheme="minorHAnsi"/>
          <w:color w:val="000000"/>
          <w:sz w:val="20"/>
        </w:rPr>
        <w:t xml:space="preserve">                         ________________________________________________________________________________</w:t>
      </w:r>
    </w:p>
    <w:tbl>
      <w:tblPr>
        <w:tblW w:w="9484" w:type="dxa"/>
        <w:tblInd w:w="1746" w:type="dxa"/>
        <w:tblLook w:val="04A0" w:firstRow="1" w:lastRow="0" w:firstColumn="1" w:lastColumn="0" w:noHBand="0" w:noVBand="1"/>
      </w:tblPr>
      <w:tblGrid>
        <w:gridCol w:w="1638"/>
        <w:gridCol w:w="1890"/>
        <w:gridCol w:w="2070"/>
        <w:gridCol w:w="1890"/>
        <w:gridCol w:w="1996"/>
      </w:tblGrid>
      <w:tr w:rsidR="00B44C6E" w:rsidRPr="00334742" w14:paraId="5BB8DE51" w14:textId="77777777" w:rsidTr="00B44C6E">
        <w:trPr>
          <w:trHeight w:val="189"/>
        </w:trPr>
        <w:tc>
          <w:tcPr>
            <w:tcW w:w="1638" w:type="dxa"/>
            <w:vAlign w:val="bottom"/>
          </w:tcPr>
          <w:p w14:paraId="379A3600"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890" w:type="dxa"/>
            <w:vAlign w:val="bottom"/>
          </w:tcPr>
          <w:p w14:paraId="321668A1"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b/>
                <w:sz w:val="20"/>
                <w:szCs w:val="24"/>
              </w:rPr>
              <w:t>Table 4</w:t>
            </w:r>
          </w:p>
        </w:tc>
        <w:tc>
          <w:tcPr>
            <w:tcW w:w="2070" w:type="dxa"/>
            <w:vAlign w:val="bottom"/>
          </w:tcPr>
          <w:p w14:paraId="20B8BF08"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b/>
                <w:sz w:val="20"/>
                <w:szCs w:val="24"/>
              </w:rPr>
              <w:t>Table 5</w:t>
            </w:r>
          </w:p>
        </w:tc>
        <w:tc>
          <w:tcPr>
            <w:tcW w:w="1890" w:type="dxa"/>
            <w:vAlign w:val="bottom"/>
          </w:tcPr>
          <w:p w14:paraId="6A8567E0"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b/>
                <w:sz w:val="20"/>
                <w:szCs w:val="24"/>
              </w:rPr>
              <w:t>Table 6</w:t>
            </w:r>
          </w:p>
        </w:tc>
        <w:tc>
          <w:tcPr>
            <w:tcW w:w="1996" w:type="dxa"/>
            <w:vAlign w:val="bottom"/>
          </w:tcPr>
          <w:p w14:paraId="1AEEF1A4"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b/>
                <w:sz w:val="20"/>
                <w:szCs w:val="24"/>
              </w:rPr>
              <w:t>Table 7</w:t>
            </w:r>
          </w:p>
        </w:tc>
      </w:tr>
      <w:tr w:rsidR="00B44C6E" w:rsidRPr="00334742" w14:paraId="7E8BF2C5" w14:textId="77777777" w:rsidTr="00B44C6E">
        <w:trPr>
          <w:trHeight w:val="630"/>
        </w:trPr>
        <w:tc>
          <w:tcPr>
            <w:tcW w:w="1638" w:type="dxa"/>
            <w:tcBorders>
              <w:bottom w:val="single" w:sz="4" w:space="0" w:color="auto"/>
            </w:tcBorders>
            <w:vAlign w:val="bottom"/>
          </w:tcPr>
          <w:p w14:paraId="5E35BD0A" w14:textId="77777777" w:rsidR="00B44C6E" w:rsidRPr="00334742" w:rsidRDefault="00B44C6E" w:rsidP="00776BF8">
            <w:pPr>
              <w:widowControl w:val="0"/>
              <w:autoSpaceDE w:val="0"/>
              <w:autoSpaceDN w:val="0"/>
              <w:adjustRightInd w:val="0"/>
              <w:spacing w:after="0" w:line="240" w:lineRule="auto"/>
              <w:rPr>
                <w:rFonts w:cstheme="minorHAnsi"/>
                <w:b/>
                <w:sz w:val="20"/>
                <w:szCs w:val="24"/>
              </w:rPr>
            </w:pPr>
            <w:r w:rsidRPr="00334742">
              <w:rPr>
                <w:rFonts w:cstheme="minorHAnsi"/>
                <w:b/>
                <w:sz w:val="20"/>
                <w:szCs w:val="24"/>
              </w:rPr>
              <w:t>Variables</w:t>
            </w:r>
          </w:p>
        </w:tc>
        <w:tc>
          <w:tcPr>
            <w:tcW w:w="1890" w:type="dxa"/>
            <w:tcBorders>
              <w:bottom w:val="single" w:sz="4" w:space="0" w:color="auto"/>
            </w:tcBorders>
            <w:vAlign w:val="bottom"/>
          </w:tcPr>
          <w:p w14:paraId="4EA20CE3" w14:textId="77777777" w:rsidR="00B44C6E" w:rsidRPr="00334742" w:rsidRDefault="00B44C6E" w:rsidP="00776BF8">
            <w:pPr>
              <w:jc w:val="center"/>
              <w:rPr>
                <w:rFonts w:cstheme="minorHAnsi"/>
                <w:color w:val="000000"/>
                <w:sz w:val="20"/>
                <w:szCs w:val="24"/>
              </w:rPr>
            </w:pPr>
            <w:r w:rsidRPr="00334742">
              <w:rPr>
                <w:rFonts w:cstheme="minorHAnsi"/>
                <w:position w:val="-30"/>
                <w:sz w:val="20"/>
                <w:szCs w:val="24"/>
              </w:rPr>
              <w:object w:dxaOrig="1219" w:dyaOrig="680" w14:anchorId="3DCA1D44">
                <v:shape id="_x0000_i1074" type="#_x0000_t75" style="width:60.75pt;height:33.75pt" o:ole="">
                  <v:imagedata r:id="rId104" o:title=""/>
                </v:shape>
                <o:OLEObject Type="Embed" ProgID="Equation.3" ShapeID="_x0000_i1074" DrawAspect="Content" ObjectID="_1454137207" r:id="rId105"/>
              </w:object>
            </w:r>
          </w:p>
        </w:tc>
        <w:tc>
          <w:tcPr>
            <w:tcW w:w="2070" w:type="dxa"/>
            <w:tcBorders>
              <w:bottom w:val="single" w:sz="4" w:space="0" w:color="auto"/>
            </w:tcBorders>
            <w:vAlign w:val="bottom"/>
          </w:tcPr>
          <w:p w14:paraId="39D53BA7" w14:textId="77777777" w:rsidR="00B44C6E" w:rsidRPr="00334742" w:rsidRDefault="00B44C6E" w:rsidP="00776BF8">
            <w:pPr>
              <w:jc w:val="center"/>
              <w:rPr>
                <w:rFonts w:cstheme="minorHAnsi"/>
                <w:color w:val="000000"/>
                <w:sz w:val="20"/>
                <w:szCs w:val="24"/>
              </w:rPr>
            </w:pPr>
            <w:r w:rsidRPr="00334742">
              <w:rPr>
                <w:rFonts w:cstheme="minorHAnsi"/>
                <w:position w:val="-30"/>
                <w:sz w:val="20"/>
                <w:szCs w:val="24"/>
              </w:rPr>
              <w:object w:dxaOrig="1380" w:dyaOrig="720" w14:anchorId="0DD1A06F">
                <v:shape id="_x0000_i1075" type="#_x0000_t75" style="width:69pt;height:36pt" o:ole="">
                  <v:imagedata r:id="rId106" o:title=""/>
                </v:shape>
                <o:OLEObject Type="Embed" ProgID="Equation.3" ShapeID="_x0000_i1075" DrawAspect="Content" ObjectID="_1454137208" r:id="rId107"/>
              </w:object>
            </w:r>
          </w:p>
        </w:tc>
        <w:tc>
          <w:tcPr>
            <w:tcW w:w="1890" w:type="dxa"/>
            <w:tcBorders>
              <w:bottom w:val="single" w:sz="4" w:space="0" w:color="auto"/>
            </w:tcBorders>
            <w:vAlign w:val="bottom"/>
          </w:tcPr>
          <w:p w14:paraId="445E51AE" w14:textId="77777777" w:rsidR="00B44C6E" w:rsidRPr="00334742" w:rsidRDefault="00B44C6E" w:rsidP="00776BF8">
            <w:pPr>
              <w:jc w:val="center"/>
              <w:rPr>
                <w:rFonts w:cstheme="minorHAnsi"/>
                <w:color w:val="000000"/>
                <w:sz w:val="20"/>
                <w:szCs w:val="24"/>
              </w:rPr>
            </w:pPr>
            <w:r w:rsidRPr="00334742">
              <w:rPr>
                <w:rFonts w:cstheme="minorHAnsi"/>
                <w:position w:val="-12"/>
                <w:sz w:val="20"/>
                <w:szCs w:val="24"/>
              </w:rPr>
              <w:object w:dxaOrig="420" w:dyaOrig="360" w14:anchorId="3E0476ED">
                <v:shape id="_x0000_i1076" type="#_x0000_t75" style="width:21pt;height:18pt" o:ole="">
                  <v:imagedata r:id="rId108" o:title=""/>
                </v:shape>
                <o:OLEObject Type="Embed" ProgID="Equation.3" ShapeID="_x0000_i1076" DrawAspect="Content" ObjectID="_1454137209" r:id="rId109"/>
              </w:object>
            </w:r>
          </w:p>
        </w:tc>
        <w:tc>
          <w:tcPr>
            <w:tcW w:w="1996" w:type="dxa"/>
            <w:tcBorders>
              <w:bottom w:val="single" w:sz="4" w:space="0" w:color="auto"/>
            </w:tcBorders>
            <w:vAlign w:val="bottom"/>
          </w:tcPr>
          <w:p w14:paraId="71705C25" w14:textId="77777777" w:rsidR="00B44C6E" w:rsidRPr="00334742" w:rsidRDefault="00B44C6E" w:rsidP="00776BF8">
            <w:pPr>
              <w:jc w:val="center"/>
              <w:rPr>
                <w:rFonts w:cstheme="minorHAnsi"/>
                <w:color w:val="000000"/>
                <w:sz w:val="20"/>
                <w:szCs w:val="24"/>
              </w:rPr>
            </w:pPr>
            <w:r w:rsidRPr="00334742">
              <w:rPr>
                <w:rFonts w:cstheme="minorHAnsi"/>
                <w:position w:val="-30"/>
                <w:sz w:val="20"/>
                <w:szCs w:val="24"/>
              </w:rPr>
              <w:object w:dxaOrig="1780" w:dyaOrig="680" w14:anchorId="4C532934">
                <v:shape id="_x0000_i1077" type="#_x0000_t75" style="width:88.5pt;height:33.75pt" o:ole="">
                  <v:imagedata r:id="rId110" o:title=""/>
                </v:shape>
                <o:OLEObject Type="Embed" ProgID="Equation.3" ShapeID="_x0000_i1077" DrawAspect="Content" ObjectID="_1454137210" r:id="rId111"/>
              </w:object>
            </w:r>
          </w:p>
        </w:tc>
      </w:tr>
      <w:tr w:rsidR="00B44C6E" w:rsidRPr="00334742" w14:paraId="3C95DA80" w14:textId="77777777" w:rsidTr="00B44C6E">
        <w:tc>
          <w:tcPr>
            <w:tcW w:w="1638" w:type="dxa"/>
            <w:tcBorders>
              <w:top w:val="single" w:sz="4" w:space="0" w:color="auto"/>
            </w:tcBorders>
          </w:tcPr>
          <w:p w14:paraId="59ED6F2B" w14:textId="77777777" w:rsidR="00B44C6E" w:rsidRPr="00334742" w:rsidRDefault="00B44C6E" w:rsidP="00776BF8">
            <w:pPr>
              <w:spacing w:after="0" w:line="240" w:lineRule="auto"/>
              <w:rPr>
                <w:rFonts w:eastAsia="Times New Roman" w:cstheme="minorHAnsi"/>
                <w:color w:val="000000"/>
                <w:sz w:val="20"/>
                <w:szCs w:val="24"/>
              </w:rPr>
            </w:pPr>
          </w:p>
        </w:tc>
        <w:tc>
          <w:tcPr>
            <w:tcW w:w="1890" w:type="dxa"/>
            <w:tcBorders>
              <w:top w:val="single" w:sz="4" w:space="0" w:color="auto"/>
            </w:tcBorders>
          </w:tcPr>
          <w:p w14:paraId="04CEAB5A"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2070" w:type="dxa"/>
            <w:tcBorders>
              <w:top w:val="single" w:sz="4" w:space="0" w:color="auto"/>
            </w:tcBorders>
          </w:tcPr>
          <w:p w14:paraId="0790504C"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890" w:type="dxa"/>
            <w:tcBorders>
              <w:top w:val="single" w:sz="4" w:space="0" w:color="auto"/>
            </w:tcBorders>
          </w:tcPr>
          <w:p w14:paraId="46653AB7"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996" w:type="dxa"/>
            <w:tcBorders>
              <w:top w:val="single" w:sz="4" w:space="0" w:color="auto"/>
            </w:tcBorders>
          </w:tcPr>
          <w:p w14:paraId="348A66C8"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r>
      <w:tr w:rsidR="00B44C6E" w:rsidRPr="00334742" w14:paraId="3C5C184B" w14:textId="77777777" w:rsidTr="00B44C6E">
        <w:tc>
          <w:tcPr>
            <w:tcW w:w="1638" w:type="dxa"/>
          </w:tcPr>
          <w:p w14:paraId="5BEC4427" w14:textId="77777777" w:rsidR="00B44C6E" w:rsidRPr="00334742" w:rsidRDefault="00B44C6E" w:rsidP="00776BF8">
            <w:pPr>
              <w:widowControl w:val="0"/>
              <w:autoSpaceDE w:val="0"/>
              <w:autoSpaceDN w:val="0"/>
              <w:adjustRightInd w:val="0"/>
              <w:spacing w:after="0" w:line="240" w:lineRule="auto"/>
              <w:rPr>
                <w:rFonts w:cstheme="minorHAnsi"/>
                <w:sz w:val="20"/>
                <w:szCs w:val="24"/>
              </w:rPr>
            </w:pPr>
            <w:r w:rsidRPr="00334742">
              <w:rPr>
                <w:rFonts w:cstheme="minorHAnsi"/>
                <w:sz w:val="20"/>
                <w:szCs w:val="24"/>
              </w:rPr>
              <w:t>E/P</w:t>
            </w:r>
          </w:p>
        </w:tc>
        <w:tc>
          <w:tcPr>
            <w:tcW w:w="1890" w:type="dxa"/>
          </w:tcPr>
          <w:p w14:paraId="11FF7C57"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2070" w:type="dxa"/>
          </w:tcPr>
          <w:p w14:paraId="1151C5DD"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890" w:type="dxa"/>
          </w:tcPr>
          <w:p w14:paraId="092061DE"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996" w:type="dxa"/>
          </w:tcPr>
          <w:p w14:paraId="3A572610"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r>
      <w:tr w:rsidR="00B44C6E" w:rsidRPr="00334742" w14:paraId="4D2DA37D" w14:textId="77777777" w:rsidTr="00B44C6E">
        <w:tc>
          <w:tcPr>
            <w:tcW w:w="1638" w:type="dxa"/>
          </w:tcPr>
          <w:p w14:paraId="341CBEFA" w14:textId="77777777" w:rsidR="00B44C6E" w:rsidRPr="00334742" w:rsidRDefault="00B44C6E" w:rsidP="00776BF8">
            <w:pPr>
              <w:widowControl w:val="0"/>
              <w:autoSpaceDE w:val="0"/>
              <w:autoSpaceDN w:val="0"/>
              <w:adjustRightInd w:val="0"/>
              <w:spacing w:after="0" w:line="240" w:lineRule="auto"/>
              <w:rPr>
                <w:rFonts w:cstheme="minorHAnsi"/>
                <w:sz w:val="20"/>
                <w:szCs w:val="24"/>
              </w:rPr>
            </w:pPr>
          </w:p>
        </w:tc>
        <w:tc>
          <w:tcPr>
            <w:tcW w:w="1890" w:type="dxa"/>
          </w:tcPr>
          <w:p w14:paraId="4DD74C78"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2070" w:type="dxa"/>
          </w:tcPr>
          <w:p w14:paraId="579D74A7"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890" w:type="dxa"/>
          </w:tcPr>
          <w:p w14:paraId="4E911B6F"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996" w:type="dxa"/>
          </w:tcPr>
          <w:p w14:paraId="2FD65953"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r>
      <w:tr w:rsidR="00B44C6E" w:rsidRPr="00334742" w14:paraId="24954886" w14:textId="77777777" w:rsidTr="00B44C6E">
        <w:tc>
          <w:tcPr>
            <w:tcW w:w="1638" w:type="dxa"/>
          </w:tcPr>
          <w:p w14:paraId="6AE5C02F" w14:textId="77777777" w:rsidR="00B44C6E" w:rsidRPr="00334742" w:rsidRDefault="00B44C6E" w:rsidP="00776BF8">
            <w:pPr>
              <w:widowControl w:val="0"/>
              <w:autoSpaceDE w:val="0"/>
              <w:autoSpaceDN w:val="0"/>
              <w:adjustRightInd w:val="0"/>
              <w:spacing w:after="0" w:line="240" w:lineRule="auto"/>
              <w:rPr>
                <w:rFonts w:cstheme="minorHAnsi"/>
                <w:sz w:val="20"/>
                <w:szCs w:val="24"/>
              </w:rPr>
            </w:pPr>
            <w:r w:rsidRPr="00334742">
              <w:rPr>
                <w:rFonts w:cstheme="minorHAnsi"/>
                <w:sz w:val="20"/>
                <w:szCs w:val="24"/>
              </w:rPr>
              <w:t>B/P</w:t>
            </w:r>
          </w:p>
        </w:tc>
        <w:tc>
          <w:tcPr>
            <w:tcW w:w="1890" w:type="dxa"/>
          </w:tcPr>
          <w:p w14:paraId="0B0AB9BF"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2070" w:type="dxa"/>
          </w:tcPr>
          <w:p w14:paraId="358492CE"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890" w:type="dxa"/>
          </w:tcPr>
          <w:p w14:paraId="3A00A813"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996" w:type="dxa"/>
          </w:tcPr>
          <w:p w14:paraId="463CC66E"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r>
      <w:tr w:rsidR="00B44C6E" w:rsidRPr="00334742" w14:paraId="5362CAC2" w14:textId="77777777" w:rsidTr="00B44C6E">
        <w:trPr>
          <w:trHeight w:val="117"/>
        </w:trPr>
        <w:tc>
          <w:tcPr>
            <w:tcW w:w="1638" w:type="dxa"/>
          </w:tcPr>
          <w:p w14:paraId="0E0BF900" w14:textId="77777777" w:rsidR="00B44C6E" w:rsidRPr="00334742" w:rsidRDefault="00B44C6E" w:rsidP="00776BF8">
            <w:pPr>
              <w:widowControl w:val="0"/>
              <w:autoSpaceDE w:val="0"/>
              <w:autoSpaceDN w:val="0"/>
              <w:adjustRightInd w:val="0"/>
              <w:spacing w:after="0" w:line="240" w:lineRule="auto"/>
              <w:rPr>
                <w:rFonts w:cstheme="minorHAnsi"/>
                <w:sz w:val="20"/>
                <w:szCs w:val="24"/>
              </w:rPr>
            </w:pPr>
          </w:p>
        </w:tc>
        <w:tc>
          <w:tcPr>
            <w:tcW w:w="1890" w:type="dxa"/>
          </w:tcPr>
          <w:p w14:paraId="7C5C30F0"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2070" w:type="dxa"/>
          </w:tcPr>
          <w:p w14:paraId="77CE7360"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890" w:type="dxa"/>
          </w:tcPr>
          <w:p w14:paraId="462D2462"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996" w:type="dxa"/>
          </w:tcPr>
          <w:p w14:paraId="4CD99CD7"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r>
      <w:tr w:rsidR="00B44C6E" w:rsidRPr="00334742" w14:paraId="48628F4A" w14:textId="77777777" w:rsidTr="00B44C6E">
        <w:tc>
          <w:tcPr>
            <w:tcW w:w="1638" w:type="dxa"/>
          </w:tcPr>
          <w:p w14:paraId="10094879" w14:textId="77777777" w:rsidR="00B44C6E" w:rsidRPr="00334742" w:rsidRDefault="00B44C6E" w:rsidP="00776BF8">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ACCR</w:t>
            </w:r>
          </w:p>
        </w:tc>
        <w:tc>
          <w:tcPr>
            <w:tcW w:w="1890" w:type="dxa"/>
          </w:tcPr>
          <w:p w14:paraId="4F2E152F"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2070" w:type="dxa"/>
          </w:tcPr>
          <w:p w14:paraId="35EF9400"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890" w:type="dxa"/>
          </w:tcPr>
          <w:p w14:paraId="430D9B5E"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996" w:type="dxa"/>
          </w:tcPr>
          <w:p w14:paraId="7C0E370B"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r>
      <w:tr w:rsidR="00B44C6E" w:rsidRPr="00334742" w14:paraId="5B8DD14F" w14:textId="77777777" w:rsidTr="00B44C6E">
        <w:tc>
          <w:tcPr>
            <w:tcW w:w="1638" w:type="dxa"/>
          </w:tcPr>
          <w:p w14:paraId="081FF21D" w14:textId="77777777" w:rsidR="00B44C6E" w:rsidRPr="00334742" w:rsidRDefault="00B44C6E" w:rsidP="00776BF8">
            <w:pPr>
              <w:widowControl w:val="0"/>
              <w:autoSpaceDE w:val="0"/>
              <w:autoSpaceDN w:val="0"/>
              <w:adjustRightInd w:val="0"/>
              <w:spacing w:after="0" w:line="240" w:lineRule="auto"/>
              <w:rPr>
                <w:rFonts w:cstheme="minorHAnsi"/>
                <w:sz w:val="20"/>
                <w:szCs w:val="24"/>
              </w:rPr>
            </w:pPr>
          </w:p>
        </w:tc>
        <w:tc>
          <w:tcPr>
            <w:tcW w:w="1890" w:type="dxa"/>
          </w:tcPr>
          <w:p w14:paraId="4C97E90C"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2070" w:type="dxa"/>
          </w:tcPr>
          <w:p w14:paraId="7AD45922"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890" w:type="dxa"/>
          </w:tcPr>
          <w:p w14:paraId="3F6C5D25"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996" w:type="dxa"/>
          </w:tcPr>
          <w:p w14:paraId="3B3E2E95"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r>
      <w:tr w:rsidR="00B44C6E" w:rsidRPr="00334742" w14:paraId="3E90E501" w14:textId="77777777" w:rsidTr="00B44C6E">
        <w:tc>
          <w:tcPr>
            <w:tcW w:w="1638" w:type="dxa"/>
          </w:tcPr>
          <w:p w14:paraId="6AA3B2F7" w14:textId="77777777" w:rsidR="00B44C6E" w:rsidRPr="00334742" w:rsidRDefault="00B44C6E" w:rsidP="00776BF8">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ΔNOA</w:t>
            </w:r>
          </w:p>
        </w:tc>
        <w:tc>
          <w:tcPr>
            <w:tcW w:w="1890" w:type="dxa"/>
          </w:tcPr>
          <w:p w14:paraId="2515A3D2"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2070" w:type="dxa"/>
          </w:tcPr>
          <w:p w14:paraId="4A3A6CF4"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890" w:type="dxa"/>
          </w:tcPr>
          <w:p w14:paraId="3E72B949"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996" w:type="dxa"/>
          </w:tcPr>
          <w:p w14:paraId="523B0DE5"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r>
      <w:tr w:rsidR="00B44C6E" w:rsidRPr="00334742" w14:paraId="19758F0A" w14:textId="77777777" w:rsidTr="00B44C6E">
        <w:tc>
          <w:tcPr>
            <w:tcW w:w="1638" w:type="dxa"/>
          </w:tcPr>
          <w:p w14:paraId="57AE36E5" w14:textId="77777777" w:rsidR="00B44C6E" w:rsidRPr="00334742" w:rsidRDefault="00B44C6E" w:rsidP="00776BF8">
            <w:pPr>
              <w:spacing w:after="0" w:line="240" w:lineRule="auto"/>
              <w:rPr>
                <w:rFonts w:eastAsia="Times New Roman" w:cstheme="minorHAnsi"/>
                <w:color w:val="000000"/>
                <w:sz w:val="20"/>
                <w:szCs w:val="24"/>
              </w:rPr>
            </w:pPr>
          </w:p>
        </w:tc>
        <w:tc>
          <w:tcPr>
            <w:tcW w:w="1890" w:type="dxa"/>
          </w:tcPr>
          <w:p w14:paraId="517CDFBC"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2070" w:type="dxa"/>
          </w:tcPr>
          <w:p w14:paraId="3EA00265"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890" w:type="dxa"/>
          </w:tcPr>
          <w:p w14:paraId="1B88A107"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996" w:type="dxa"/>
          </w:tcPr>
          <w:p w14:paraId="63965631"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r>
      <w:tr w:rsidR="00B44C6E" w:rsidRPr="00334742" w14:paraId="399D2847" w14:textId="77777777" w:rsidTr="00B44C6E">
        <w:tc>
          <w:tcPr>
            <w:tcW w:w="1638" w:type="dxa"/>
          </w:tcPr>
          <w:p w14:paraId="4DFD2210" w14:textId="77777777" w:rsidR="00B44C6E" w:rsidRPr="00334742" w:rsidRDefault="00B44C6E" w:rsidP="00776BF8">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ROA</w:t>
            </w:r>
          </w:p>
        </w:tc>
        <w:tc>
          <w:tcPr>
            <w:tcW w:w="1890" w:type="dxa"/>
          </w:tcPr>
          <w:p w14:paraId="031098D5"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2070" w:type="dxa"/>
          </w:tcPr>
          <w:p w14:paraId="2EC3CEC4"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890" w:type="dxa"/>
          </w:tcPr>
          <w:p w14:paraId="28DFEF34" w14:textId="77777777" w:rsidR="00B44C6E" w:rsidRPr="00334742" w:rsidRDefault="00820014" w:rsidP="00232E5C">
            <w:pPr>
              <w:widowControl w:val="0"/>
              <w:autoSpaceDE w:val="0"/>
              <w:autoSpaceDN w:val="0"/>
              <w:adjustRightInd w:val="0"/>
              <w:spacing w:after="0" w:line="240" w:lineRule="auto"/>
              <w:rPr>
                <w:rFonts w:cstheme="minorHAnsi"/>
                <w:sz w:val="20"/>
                <w:szCs w:val="24"/>
              </w:rPr>
            </w:pPr>
            <w:r w:rsidRPr="00334742">
              <w:rPr>
                <w:rFonts w:cstheme="minorHAnsi"/>
                <w:sz w:val="20"/>
                <w:szCs w:val="24"/>
              </w:rPr>
              <w:t xml:space="preserve">               NS</w:t>
            </w:r>
          </w:p>
        </w:tc>
        <w:tc>
          <w:tcPr>
            <w:tcW w:w="1996" w:type="dxa"/>
          </w:tcPr>
          <w:p w14:paraId="31E858A3" w14:textId="77777777" w:rsidR="00B44C6E" w:rsidRPr="00334742" w:rsidRDefault="00820014" w:rsidP="00820014">
            <w:pPr>
              <w:widowControl w:val="0"/>
              <w:autoSpaceDE w:val="0"/>
              <w:autoSpaceDN w:val="0"/>
              <w:adjustRightInd w:val="0"/>
              <w:spacing w:after="0" w:line="240" w:lineRule="auto"/>
              <w:rPr>
                <w:rFonts w:cstheme="minorHAnsi"/>
                <w:sz w:val="20"/>
                <w:szCs w:val="24"/>
              </w:rPr>
            </w:pPr>
            <w:r w:rsidRPr="00334742">
              <w:rPr>
                <w:rFonts w:cstheme="minorHAnsi"/>
                <w:sz w:val="20"/>
                <w:szCs w:val="24"/>
              </w:rPr>
              <w:t xml:space="preserve">               NS</w:t>
            </w:r>
          </w:p>
        </w:tc>
      </w:tr>
      <w:tr w:rsidR="00B44C6E" w:rsidRPr="00334742" w14:paraId="510B61A8" w14:textId="77777777" w:rsidTr="00B44C6E">
        <w:tc>
          <w:tcPr>
            <w:tcW w:w="1638" w:type="dxa"/>
          </w:tcPr>
          <w:p w14:paraId="5D1EF512" w14:textId="77777777" w:rsidR="00B44C6E" w:rsidRPr="00334742" w:rsidRDefault="00B44C6E" w:rsidP="00776BF8">
            <w:pPr>
              <w:spacing w:after="0" w:line="240" w:lineRule="auto"/>
              <w:rPr>
                <w:rFonts w:eastAsia="Times New Roman" w:cstheme="minorHAnsi"/>
                <w:color w:val="000000"/>
                <w:sz w:val="20"/>
                <w:szCs w:val="24"/>
              </w:rPr>
            </w:pPr>
          </w:p>
        </w:tc>
        <w:tc>
          <w:tcPr>
            <w:tcW w:w="1890" w:type="dxa"/>
          </w:tcPr>
          <w:p w14:paraId="07ACA61C"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2070" w:type="dxa"/>
          </w:tcPr>
          <w:p w14:paraId="056D293D"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890" w:type="dxa"/>
          </w:tcPr>
          <w:p w14:paraId="47D3AAF4"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996" w:type="dxa"/>
          </w:tcPr>
          <w:p w14:paraId="1E522969"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r>
      <w:tr w:rsidR="00B44C6E" w:rsidRPr="00334742" w14:paraId="1D6516A7" w14:textId="77777777" w:rsidTr="00B44C6E">
        <w:tc>
          <w:tcPr>
            <w:tcW w:w="1638" w:type="dxa"/>
          </w:tcPr>
          <w:p w14:paraId="3CAE52EE" w14:textId="77777777" w:rsidR="00B44C6E" w:rsidRPr="00334742" w:rsidRDefault="00B44C6E" w:rsidP="00776BF8">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INVEST</w:t>
            </w:r>
          </w:p>
        </w:tc>
        <w:tc>
          <w:tcPr>
            <w:tcW w:w="1890" w:type="dxa"/>
          </w:tcPr>
          <w:p w14:paraId="06B059B1"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2070" w:type="dxa"/>
          </w:tcPr>
          <w:p w14:paraId="366D9DFD"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890" w:type="dxa"/>
          </w:tcPr>
          <w:p w14:paraId="2652BFB7"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996" w:type="dxa"/>
          </w:tcPr>
          <w:p w14:paraId="4F9189ED"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r>
      <w:tr w:rsidR="00B44C6E" w:rsidRPr="00334742" w14:paraId="447B585A" w14:textId="77777777" w:rsidTr="00B44C6E">
        <w:tc>
          <w:tcPr>
            <w:tcW w:w="1638" w:type="dxa"/>
          </w:tcPr>
          <w:p w14:paraId="4A22B812" w14:textId="77777777" w:rsidR="00B44C6E" w:rsidRPr="00334742" w:rsidRDefault="00B44C6E" w:rsidP="00776BF8">
            <w:pPr>
              <w:spacing w:after="0" w:line="240" w:lineRule="auto"/>
              <w:rPr>
                <w:rFonts w:eastAsia="Times New Roman" w:cstheme="minorHAnsi"/>
                <w:color w:val="000000"/>
                <w:sz w:val="20"/>
                <w:szCs w:val="24"/>
              </w:rPr>
            </w:pPr>
          </w:p>
        </w:tc>
        <w:tc>
          <w:tcPr>
            <w:tcW w:w="1890" w:type="dxa"/>
          </w:tcPr>
          <w:p w14:paraId="30FC553E"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2070" w:type="dxa"/>
          </w:tcPr>
          <w:p w14:paraId="5B5F0908"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890" w:type="dxa"/>
          </w:tcPr>
          <w:p w14:paraId="67EA6C1E"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996" w:type="dxa"/>
          </w:tcPr>
          <w:p w14:paraId="2742B08A"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r>
      <w:tr w:rsidR="00B44C6E" w:rsidRPr="00334742" w14:paraId="09844E62" w14:textId="77777777" w:rsidTr="00B44C6E">
        <w:tc>
          <w:tcPr>
            <w:tcW w:w="1638" w:type="dxa"/>
          </w:tcPr>
          <w:p w14:paraId="4AF953B4" w14:textId="77777777" w:rsidR="00B44C6E" w:rsidRPr="00334742" w:rsidRDefault="00B44C6E" w:rsidP="00776BF8">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NSI</w:t>
            </w:r>
          </w:p>
        </w:tc>
        <w:tc>
          <w:tcPr>
            <w:tcW w:w="1890" w:type="dxa"/>
          </w:tcPr>
          <w:p w14:paraId="5A0D0684"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2070" w:type="dxa"/>
          </w:tcPr>
          <w:p w14:paraId="40BFE5E5"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890" w:type="dxa"/>
          </w:tcPr>
          <w:p w14:paraId="1CE36A45"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996" w:type="dxa"/>
          </w:tcPr>
          <w:p w14:paraId="5B709801"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r>
      <w:tr w:rsidR="00B44C6E" w:rsidRPr="00334742" w14:paraId="7A68F30A" w14:textId="77777777" w:rsidTr="00B44C6E">
        <w:trPr>
          <w:trHeight w:val="87"/>
        </w:trPr>
        <w:tc>
          <w:tcPr>
            <w:tcW w:w="1638" w:type="dxa"/>
          </w:tcPr>
          <w:p w14:paraId="33BFCE48" w14:textId="77777777" w:rsidR="00B44C6E" w:rsidRPr="00334742" w:rsidRDefault="00B44C6E" w:rsidP="00776BF8">
            <w:pPr>
              <w:spacing w:after="0" w:line="240" w:lineRule="auto"/>
              <w:rPr>
                <w:rFonts w:eastAsia="Times New Roman" w:cstheme="minorHAnsi"/>
                <w:color w:val="000000"/>
                <w:sz w:val="20"/>
                <w:szCs w:val="24"/>
              </w:rPr>
            </w:pPr>
          </w:p>
        </w:tc>
        <w:tc>
          <w:tcPr>
            <w:tcW w:w="1890" w:type="dxa"/>
          </w:tcPr>
          <w:p w14:paraId="60598156"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2070" w:type="dxa"/>
          </w:tcPr>
          <w:p w14:paraId="64C3B0A2"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890" w:type="dxa"/>
          </w:tcPr>
          <w:p w14:paraId="425C2260"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996" w:type="dxa"/>
          </w:tcPr>
          <w:p w14:paraId="639F8973"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r>
      <w:tr w:rsidR="00B44C6E" w:rsidRPr="00334742" w14:paraId="66C327AE" w14:textId="77777777" w:rsidTr="00B44C6E">
        <w:tc>
          <w:tcPr>
            <w:tcW w:w="1638" w:type="dxa"/>
          </w:tcPr>
          <w:p w14:paraId="2740C6E9" w14:textId="77777777" w:rsidR="00B44C6E" w:rsidRPr="00334742" w:rsidRDefault="00B44C6E" w:rsidP="00776BF8">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EXTFIN</w:t>
            </w:r>
          </w:p>
        </w:tc>
        <w:tc>
          <w:tcPr>
            <w:tcW w:w="1890" w:type="dxa"/>
          </w:tcPr>
          <w:p w14:paraId="7B1BB148"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2070" w:type="dxa"/>
          </w:tcPr>
          <w:p w14:paraId="706D12C9"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890" w:type="dxa"/>
          </w:tcPr>
          <w:p w14:paraId="23769E22"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996" w:type="dxa"/>
          </w:tcPr>
          <w:p w14:paraId="189D5499"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r>
      <w:tr w:rsidR="00B44C6E" w:rsidRPr="00334742" w14:paraId="4BA4DBDC" w14:textId="77777777" w:rsidTr="00B44C6E">
        <w:tc>
          <w:tcPr>
            <w:tcW w:w="1638" w:type="dxa"/>
          </w:tcPr>
          <w:p w14:paraId="67D61D98" w14:textId="77777777" w:rsidR="00B44C6E" w:rsidRPr="00334742" w:rsidRDefault="00B44C6E" w:rsidP="00776BF8">
            <w:pPr>
              <w:spacing w:after="0" w:line="240" w:lineRule="auto"/>
              <w:rPr>
                <w:rFonts w:eastAsia="Times New Roman" w:cstheme="minorHAnsi"/>
                <w:color w:val="000000"/>
                <w:sz w:val="20"/>
                <w:szCs w:val="24"/>
              </w:rPr>
            </w:pPr>
          </w:p>
        </w:tc>
        <w:tc>
          <w:tcPr>
            <w:tcW w:w="1890" w:type="dxa"/>
          </w:tcPr>
          <w:p w14:paraId="1C3A32D4"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2070" w:type="dxa"/>
          </w:tcPr>
          <w:p w14:paraId="7FBCA3FD"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890" w:type="dxa"/>
          </w:tcPr>
          <w:p w14:paraId="02EC0ADD"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c>
          <w:tcPr>
            <w:tcW w:w="1996" w:type="dxa"/>
          </w:tcPr>
          <w:p w14:paraId="34696DC5"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p>
        </w:tc>
      </w:tr>
      <w:tr w:rsidR="00B44C6E" w:rsidRPr="00334742" w14:paraId="2B8C0BD5" w14:textId="77777777" w:rsidTr="00B44C6E">
        <w:tc>
          <w:tcPr>
            <w:tcW w:w="1638" w:type="dxa"/>
          </w:tcPr>
          <w:p w14:paraId="0E9367BC" w14:textId="77777777" w:rsidR="00B44C6E" w:rsidRPr="00334742" w:rsidRDefault="00B44C6E" w:rsidP="00776BF8">
            <w:pPr>
              <w:spacing w:after="0" w:line="240" w:lineRule="auto"/>
              <w:rPr>
                <w:rFonts w:eastAsia="Times New Roman" w:cstheme="minorHAnsi"/>
                <w:color w:val="000000"/>
                <w:sz w:val="20"/>
                <w:szCs w:val="24"/>
              </w:rPr>
            </w:pPr>
            <w:r w:rsidRPr="00334742">
              <w:rPr>
                <w:rFonts w:eastAsia="Times New Roman" w:cstheme="minorHAnsi"/>
                <w:color w:val="000000"/>
                <w:sz w:val="20"/>
                <w:szCs w:val="24"/>
              </w:rPr>
              <w:t>MOM</w:t>
            </w:r>
          </w:p>
        </w:tc>
        <w:tc>
          <w:tcPr>
            <w:tcW w:w="1890" w:type="dxa"/>
          </w:tcPr>
          <w:p w14:paraId="47FF3E7C"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2070" w:type="dxa"/>
          </w:tcPr>
          <w:p w14:paraId="260CF4D0" w14:textId="77777777" w:rsidR="00B44C6E" w:rsidRPr="00334742" w:rsidRDefault="00B44C6E"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w:t>
            </w:r>
          </w:p>
        </w:tc>
        <w:tc>
          <w:tcPr>
            <w:tcW w:w="1890" w:type="dxa"/>
          </w:tcPr>
          <w:p w14:paraId="5A189A44" w14:textId="77777777" w:rsidR="00B44C6E" w:rsidRPr="00334742" w:rsidRDefault="00232E5C"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NS</w:t>
            </w:r>
          </w:p>
        </w:tc>
        <w:tc>
          <w:tcPr>
            <w:tcW w:w="1996" w:type="dxa"/>
          </w:tcPr>
          <w:p w14:paraId="7CE30036" w14:textId="77777777" w:rsidR="00B44C6E" w:rsidRPr="00334742" w:rsidRDefault="00232E5C" w:rsidP="00776BF8">
            <w:pPr>
              <w:widowControl w:val="0"/>
              <w:autoSpaceDE w:val="0"/>
              <w:autoSpaceDN w:val="0"/>
              <w:adjustRightInd w:val="0"/>
              <w:spacing w:after="0" w:line="240" w:lineRule="auto"/>
              <w:jc w:val="center"/>
              <w:rPr>
                <w:rFonts w:cstheme="minorHAnsi"/>
                <w:sz w:val="20"/>
                <w:szCs w:val="24"/>
              </w:rPr>
            </w:pPr>
            <w:r w:rsidRPr="00334742">
              <w:rPr>
                <w:rFonts w:cstheme="minorHAnsi"/>
                <w:sz w:val="20"/>
                <w:szCs w:val="24"/>
              </w:rPr>
              <w:t>NS</w:t>
            </w:r>
          </w:p>
        </w:tc>
      </w:tr>
    </w:tbl>
    <w:p w14:paraId="36AEB9BB" w14:textId="77777777" w:rsidR="00B44C6E" w:rsidRPr="00334742" w:rsidRDefault="00F43283" w:rsidP="00B44C6E">
      <w:pPr>
        <w:pStyle w:val="Title"/>
        <w:jc w:val="left"/>
        <w:rPr>
          <w:rFonts w:asciiTheme="minorHAnsi" w:hAnsiTheme="minorHAnsi" w:cstheme="minorHAnsi"/>
          <w:b w:val="0"/>
          <w:color w:val="000000"/>
          <w:sz w:val="20"/>
        </w:rPr>
      </w:pPr>
      <w:r w:rsidRPr="00334742">
        <w:rPr>
          <w:rFonts w:asciiTheme="minorHAnsi" w:hAnsiTheme="minorHAnsi" w:cstheme="minorHAnsi"/>
          <w:b w:val="0"/>
          <w:color w:val="000000"/>
          <w:sz w:val="20"/>
        </w:rPr>
        <w:t xml:space="preserve">                                 _______________________________________________________________________________________________</w:t>
      </w:r>
    </w:p>
    <w:p w14:paraId="6817FC1E" w14:textId="77777777" w:rsidR="00B44C6E" w:rsidRPr="00334742" w:rsidRDefault="00B44C6E" w:rsidP="006348E3">
      <w:pPr>
        <w:pStyle w:val="Title"/>
        <w:rPr>
          <w:rFonts w:asciiTheme="minorHAnsi" w:hAnsiTheme="minorHAnsi" w:cstheme="minorHAnsi"/>
          <w:color w:val="000000"/>
          <w:sz w:val="20"/>
        </w:rPr>
      </w:pPr>
    </w:p>
    <w:p w14:paraId="7B300C25" w14:textId="77777777" w:rsidR="007E7676" w:rsidRPr="00334742" w:rsidRDefault="007E7676" w:rsidP="006348E3">
      <w:pPr>
        <w:pStyle w:val="Title"/>
        <w:rPr>
          <w:rFonts w:asciiTheme="minorHAnsi" w:hAnsiTheme="minorHAnsi" w:cstheme="minorHAnsi"/>
          <w:color w:val="000000"/>
          <w:sz w:val="20"/>
        </w:rPr>
      </w:pPr>
    </w:p>
    <w:p w14:paraId="7D4EF44E" w14:textId="77777777" w:rsidR="007E7676" w:rsidRPr="0094511E" w:rsidRDefault="007E7676" w:rsidP="006348E3">
      <w:pPr>
        <w:pStyle w:val="Title"/>
        <w:rPr>
          <w:rFonts w:asciiTheme="minorHAnsi" w:hAnsiTheme="minorHAnsi" w:cstheme="minorHAnsi"/>
          <w:color w:val="000000"/>
          <w:sz w:val="24"/>
        </w:rPr>
      </w:pPr>
    </w:p>
    <w:p w14:paraId="58FF40C2" w14:textId="77777777" w:rsidR="007E7676" w:rsidRPr="0094511E" w:rsidRDefault="007E7676" w:rsidP="006348E3">
      <w:pPr>
        <w:pStyle w:val="Title"/>
        <w:rPr>
          <w:rFonts w:asciiTheme="minorHAnsi" w:hAnsiTheme="minorHAnsi" w:cstheme="minorHAnsi"/>
          <w:color w:val="000000"/>
          <w:sz w:val="24"/>
        </w:rPr>
      </w:pPr>
    </w:p>
    <w:p w14:paraId="53642605" w14:textId="77777777" w:rsidR="00881653" w:rsidRPr="0094511E" w:rsidRDefault="00881653" w:rsidP="006348E3">
      <w:pPr>
        <w:pStyle w:val="Title"/>
        <w:rPr>
          <w:rFonts w:asciiTheme="minorHAnsi" w:hAnsiTheme="minorHAnsi" w:cstheme="minorHAnsi"/>
          <w:color w:val="000000"/>
          <w:sz w:val="24"/>
        </w:rPr>
      </w:pPr>
    </w:p>
    <w:p w14:paraId="44137BF6" w14:textId="77777777" w:rsidR="00881653" w:rsidRPr="0094511E" w:rsidRDefault="00881653" w:rsidP="006348E3">
      <w:pPr>
        <w:pStyle w:val="Title"/>
        <w:rPr>
          <w:rFonts w:asciiTheme="minorHAnsi" w:hAnsiTheme="minorHAnsi" w:cstheme="minorHAnsi"/>
          <w:color w:val="000000"/>
          <w:sz w:val="24"/>
        </w:rPr>
      </w:pPr>
    </w:p>
    <w:p w14:paraId="3A8766A8" w14:textId="77777777" w:rsidR="00881653" w:rsidRPr="0094511E" w:rsidRDefault="00881653" w:rsidP="006348E3">
      <w:pPr>
        <w:pStyle w:val="Title"/>
        <w:rPr>
          <w:rFonts w:asciiTheme="minorHAnsi" w:hAnsiTheme="minorHAnsi" w:cstheme="minorHAnsi"/>
          <w:color w:val="000000"/>
          <w:sz w:val="24"/>
        </w:rPr>
      </w:pPr>
    </w:p>
    <w:p w14:paraId="777A1026" w14:textId="77777777" w:rsidR="00881653" w:rsidRPr="0094511E" w:rsidRDefault="00881653" w:rsidP="006348E3">
      <w:pPr>
        <w:pStyle w:val="Title"/>
        <w:rPr>
          <w:rFonts w:asciiTheme="minorHAnsi" w:hAnsiTheme="minorHAnsi" w:cstheme="minorHAnsi"/>
          <w:color w:val="000000"/>
          <w:sz w:val="24"/>
        </w:rPr>
      </w:pPr>
    </w:p>
    <w:p w14:paraId="20CA68D5" w14:textId="77777777" w:rsidR="00FC7BF7" w:rsidRPr="0094511E" w:rsidRDefault="00FC7BF7" w:rsidP="006348E3">
      <w:pPr>
        <w:pStyle w:val="Title"/>
        <w:rPr>
          <w:rFonts w:asciiTheme="minorHAnsi" w:hAnsiTheme="minorHAnsi" w:cstheme="minorHAnsi"/>
          <w:color w:val="000000"/>
          <w:sz w:val="24"/>
        </w:rPr>
      </w:pPr>
    </w:p>
    <w:p w14:paraId="102483EE" w14:textId="37965F59" w:rsidR="00363709" w:rsidRPr="0094511E" w:rsidRDefault="00166E5F" w:rsidP="00363709">
      <w:pPr>
        <w:pStyle w:val="Title"/>
        <w:rPr>
          <w:rFonts w:asciiTheme="minorHAnsi" w:hAnsiTheme="minorHAnsi" w:cstheme="minorHAnsi"/>
          <w:color w:val="000000"/>
          <w:sz w:val="24"/>
        </w:rPr>
      </w:pPr>
      <w:r>
        <w:rPr>
          <w:rFonts w:asciiTheme="minorHAnsi" w:hAnsiTheme="minorHAnsi" w:cstheme="minorHAnsi"/>
          <w:color w:val="000000"/>
          <w:sz w:val="24"/>
        </w:rPr>
        <w:t>TABLE</w:t>
      </w:r>
      <w:r w:rsidRPr="0094511E">
        <w:rPr>
          <w:rFonts w:asciiTheme="minorHAnsi" w:hAnsiTheme="minorHAnsi" w:cstheme="minorHAnsi"/>
          <w:color w:val="000000"/>
          <w:sz w:val="24"/>
        </w:rPr>
        <w:t xml:space="preserve"> </w:t>
      </w:r>
      <w:r w:rsidR="00363709" w:rsidRPr="0094511E">
        <w:rPr>
          <w:rFonts w:asciiTheme="minorHAnsi" w:hAnsiTheme="minorHAnsi" w:cstheme="minorHAnsi"/>
          <w:color w:val="000000"/>
          <w:sz w:val="24"/>
        </w:rPr>
        <w:t>9</w:t>
      </w:r>
    </w:p>
    <w:p w14:paraId="63E5FF0D" w14:textId="77777777" w:rsidR="00363709" w:rsidRPr="0094511E" w:rsidRDefault="00363709" w:rsidP="00363709">
      <w:pPr>
        <w:pStyle w:val="Title"/>
        <w:rPr>
          <w:rFonts w:asciiTheme="minorHAnsi" w:hAnsiTheme="minorHAnsi" w:cstheme="minorHAnsi"/>
          <w:color w:val="000000"/>
          <w:sz w:val="24"/>
        </w:rPr>
      </w:pPr>
    </w:p>
    <w:p w14:paraId="09767B67" w14:textId="77777777" w:rsidR="00363709" w:rsidRPr="0094511E" w:rsidRDefault="00363709" w:rsidP="00363709">
      <w:pPr>
        <w:pStyle w:val="Title"/>
        <w:rPr>
          <w:rFonts w:asciiTheme="minorHAnsi" w:hAnsiTheme="minorHAnsi" w:cstheme="minorHAnsi"/>
          <w:color w:val="000000"/>
          <w:sz w:val="24"/>
        </w:rPr>
      </w:pPr>
      <w:r w:rsidRPr="0094511E">
        <w:rPr>
          <w:rFonts w:asciiTheme="minorHAnsi" w:hAnsiTheme="minorHAnsi" w:cstheme="minorHAnsi"/>
          <w:color w:val="000000"/>
          <w:sz w:val="24"/>
        </w:rPr>
        <w:t>Out-of-Sample Outcomes for Expected Return Portfolios</w:t>
      </w:r>
    </w:p>
    <w:p w14:paraId="2168E48E" w14:textId="77777777" w:rsidR="00363709" w:rsidRPr="0094511E" w:rsidRDefault="00363709" w:rsidP="00363709">
      <w:pPr>
        <w:pStyle w:val="Title"/>
        <w:rPr>
          <w:rFonts w:asciiTheme="minorHAnsi" w:hAnsiTheme="minorHAnsi" w:cstheme="minorHAnsi"/>
          <w:color w:val="000000"/>
          <w:sz w:val="24"/>
        </w:rPr>
      </w:pPr>
    </w:p>
    <w:p w14:paraId="5014CFA9" w14:textId="77777777" w:rsidR="00363709" w:rsidRPr="00334742" w:rsidRDefault="00363709" w:rsidP="00363709">
      <w:pPr>
        <w:rPr>
          <w:rFonts w:eastAsia="Times New Roman" w:cstheme="minorHAnsi"/>
          <w:bCs/>
          <w:color w:val="000000"/>
          <w:sz w:val="18"/>
          <w:szCs w:val="24"/>
        </w:rPr>
      </w:pPr>
      <w:r w:rsidRPr="00334742">
        <w:rPr>
          <w:rFonts w:eastAsia="Times New Roman" w:cstheme="minorHAnsi"/>
          <w:bCs/>
          <w:color w:val="000000"/>
          <w:sz w:val="18"/>
          <w:szCs w:val="24"/>
        </w:rPr>
        <w:t>For portfolios formed on estimated expected return each year, the table reports estimated expected returns, actual returns, and the mean, standard deviation, and interdecile range (IDR) for the actual earnings yield in the forward year and two-year-ahead earnings growth. The table also reports the market beta for the portfolios.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1028"/>
        <w:gridCol w:w="809"/>
        <w:gridCol w:w="764"/>
        <w:gridCol w:w="764"/>
        <w:gridCol w:w="224"/>
        <w:gridCol w:w="235"/>
        <w:gridCol w:w="659"/>
        <w:gridCol w:w="134"/>
        <w:gridCol w:w="588"/>
        <w:gridCol w:w="177"/>
        <w:gridCol w:w="440"/>
        <w:gridCol w:w="327"/>
        <w:gridCol w:w="116"/>
        <w:gridCol w:w="221"/>
        <w:gridCol w:w="603"/>
        <w:gridCol w:w="203"/>
        <w:gridCol w:w="516"/>
        <w:gridCol w:w="248"/>
        <w:gridCol w:w="422"/>
        <w:gridCol w:w="343"/>
        <w:gridCol w:w="113"/>
        <w:gridCol w:w="448"/>
        <w:gridCol w:w="727"/>
        <w:gridCol w:w="466"/>
        <w:gridCol w:w="466"/>
        <w:gridCol w:w="466"/>
        <w:gridCol w:w="466"/>
        <w:gridCol w:w="174"/>
      </w:tblGrid>
      <w:tr w:rsidR="00363709" w:rsidRPr="00334742" w14:paraId="6D01B2D7" w14:textId="77777777" w:rsidTr="001B47F6">
        <w:tc>
          <w:tcPr>
            <w:tcW w:w="390" w:type="pct"/>
            <w:tcBorders>
              <w:top w:val="single" w:sz="4" w:space="0" w:color="auto"/>
              <w:left w:val="nil"/>
              <w:bottom w:val="nil"/>
              <w:right w:val="nil"/>
            </w:tcBorders>
            <w:hideMark/>
          </w:tcPr>
          <w:p w14:paraId="496F6973" w14:textId="77777777" w:rsidR="00363709" w:rsidRPr="00334742" w:rsidRDefault="00363709" w:rsidP="00FE0B9B">
            <w:pPr>
              <w:jc w:val="center"/>
              <w:rPr>
                <w:rFonts w:cstheme="minorHAnsi"/>
                <w:sz w:val="18"/>
                <w:szCs w:val="24"/>
              </w:rPr>
            </w:pPr>
            <w:r w:rsidRPr="00334742">
              <w:rPr>
                <w:rFonts w:cstheme="minorHAnsi"/>
                <w:sz w:val="18"/>
                <w:szCs w:val="24"/>
              </w:rPr>
              <w:t>Expected</w:t>
            </w:r>
          </w:p>
          <w:p w14:paraId="522D3F90" w14:textId="77777777" w:rsidR="00363709" w:rsidRPr="00334742" w:rsidRDefault="00363709" w:rsidP="00FE0B9B">
            <w:pPr>
              <w:jc w:val="center"/>
              <w:rPr>
                <w:rFonts w:cstheme="minorHAnsi"/>
                <w:sz w:val="18"/>
                <w:szCs w:val="24"/>
              </w:rPr>
            </w:pPr>
            <w:r w:rsidRPr="00334742">
              <w:rPr>
                <w:rFonts w:cstheme="minorHAnsi"/>
                <w:sz w:val="18"/>
                <w:szCs w:val="24"/>
              </w:rPr>
              <w:t>Return</w:t>
            </w:r>
          </w:p>
          <w:p w14:paraId="2CEC4889" w14:textId="77777777" w:rsidR="00363709" w:rsidRPr="00334742" w:rsidRDefault="00363709" w:rsidP="00FE0B9B">
            <w:pPr>
              <w:jc w:val="center"/>
              <w:rPr>
                <w:rFonts w:cstheme="minorHAnsi"/>
                <w:sz w:val="18"/>
                <w:szCs w:val="24"/>
              </w:rPr>
            </w:pPr>
            <w:r w:rsidRPr="00334742">
              <w:rPr>
                <w:rFonts w:cstheme="minorHAnsi"/>
                <w:sz w:val="18"/>
                <w:szCs w:val="24"/>
              </w:rPr>
              <w:t>portfolio</w:t>
            </w:r>
          </w:p>
        </w:tc>
        <w:tc>
          <w:tcPr>
            <w:tcW w:w="390" w:type="pct"/>
            <w:tcBorders>
              <w:top w:val="single" w:sz="4" w:space="0" w:color="auto"/>
              <w:left w:val="nil"/>
              <w:right w:val="nil"/>
            </w:tcBorders>
          </w:tcPr>
          <w:p w14:paraId="7FA785B5" w14:textId="77777777" w:rsidR="00363709" w:rsidRPr="00334742" w:rsidRDefault="00363709" w:rsidP="00FE0B9B">
            <w:pPr>
              <w:jc w:val="center"/>
              <w:rPr>
                <w:rFonts w:cstheme="minorHAnsi"/>
                <w:sz w:val="18"/>
                <w:szCs w:val="24"/>
              </w:rPr>
            </w:pPr>
          </w:p>
          <w:p w14:paraId="58C17E11" w14:textId="77777777" w:rsidR="00363709" w:rsidRPr="00334742" w:rsidRDefault="00363709" w:rsidP="00FE0B9B">
            <w:pPr>
              <w:jc w:val="center"/>
              <w:rPr>
                <w:rFonts w:cstheme="minorHAnsi"/>
                <w:sz w:val="18"/>
                <w:szCs w:val="24"/>
              </w:rPr>
            </w:pPr>
            <w:r w:rsidRPr="00334742">
              <w:rPr>
                <w:rFonts w:cstheme="minorHAnsi"/>
                <w:sz w:val="18"/>
                <w:szCs w:val="24"/>
              </w:rPr>
              <w:t>Expected</w:t>
            </w:r>
          </w:p>
          <w:p w14:paraId="120E4232" w14:textId="77777777" w:rsidR="00363709" w:rsidRPr="00334742" w:rsidRDefault="00492F7F" w:rsidP="00FE0B9B">
            <w:pPr>
              <w:jc w:val="center"/>
              <w:rPr>
                <w:rFonts w:cstheme="minorHAnsi"/>
                <w:sz w:val="18"/>
                <w:szCs w:val="24"/>
              </w:rPr>
            </w:pPr>
            <w:r w:rsidRPr="00334742">
              <w:rPr>
                <w:rFonts w:cstheme="minorHAnsi"/>
                <w:noProof/>
                <w:sz w:val="18"/>
                <w:szCs w:val="24"/>
              </w:rPr>
              <mc:AlternateContent>
                <mc:Choice Requires="wps">
                  <w:drawing>
                    <wp:anchor distT="4294967295" distB="4294967295" distL="114300" distR="114300" simplePos="0" relativeHeight="251892736" behindDoc="0" locked="0" layoutInCell="1" allowOverlap="1" wp14:anchorId="3019DF8A" wp14:editId="6BA18114">
                      <wp:simplePos x="0" y="0"/>
                      <wp:positionH relativeFrom="column">
                        <wp:posOffset>77470</wp:posOffset>
                      </wp:positionH>
                      <wp:positionV relativeFrom="paragraph">
                        <wp:posOffset>322579</wp:posOffset>
                      </wp:positionV>
                      <wp:extent cx="457200" cy="0"/>
                      <wp:effectExtent l="0" t="0" r="19050" b="19050"/>
                      <wp:wrapNone/>
                      <wp:docPr id="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D60FB6" id="Straight Arrow Connector 1" o:spid="_x0000_s1026" type="#_x0000_t32" style="position:absolute;margin-left:6.1pt;margin-top:25.4pt;width:36pt;height:0;z-index:251892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" strokeweight=".25pt"/>
                  </w:pict>
                </mc:Fallback>
              </mc:AlternateContent>
            </w:r>
            <w:r w:rsidR="00363709" w:rsidRPr="00334742">
              <w:rPr>
                <w:rFonts w:cstheme="minorHAnsi"/>
                <w:sz w:val="18"/>
                <w:szCs w:val="24"/>
              </w:rPr>
              <w:t>Return</w:t>
            </w:r>
          </w:p>
        </w:tc>
        <w:tc>
          <w:tcPr>
            <w:tcW w:w="887" w:type="pct"/>
            <w:gridSpan w:val="3"/>
            <w:tcBorders>
              <w:top w:val="single" w:sz="4" w:space="0" w:color="auto"/>
              <w:left w:val="nil"/>
              <w:right w:val="nil"/>
            </w:tcBorders>
          </w:tcPr>
          <w:p w14:paraId="480E40D8" w14:textId="77777777" w:rsidR="00363709" w:rsidRPr="00334742" w:rsidRDefault="00363709" w:rsidP="00FE0B9B">
            <w:pPr>
              <w:jc w:val="center"/>
              <w:rPr>
                <w:rFonts w:cstheme="minorHAnsi"/>
                <w:sz w:val="18"/>
                <w:szCs w:val="24"/>
              </w:rPr>
            </w:pPr>
          </w:p>
          <w:p w14:paraId="65DA7FA6" w14:textId="77777777" w:rsidR="00363709" w:rsidRPr="00334742" w:rsidRDefault="00363709" w:rsidP="00FE0B9B">
            <w:pPr>
              <w:jc w:val="center"/>
              <w:rPr>
                <w:rFonts w:cstheme="minorHAnsi"/>
                <w:sz w:val="18"/>
                <w:szCs w:val="24"/>
              </w:rPr>
            </w:pPr>
            <w:r w:rsidRPr="00334742">
              <w:rPr>
                <w:rFonts w:cstheme="minorHAnsi"/>
                <w:sz w:val="18"/>
                <w:szCs w:val="24"/>
              </w:rPr>
              <w:t>Actual</w:t>
            </w:r>
          </w:p>
          <w:p w14:paraId="0A5FF3B3" w14:textId="77777777" w:rsidR="00363709" w:rsidRPr="00334742" w:rsidRDefault="00492F7F" w:rsidP="00FE0B9B">
            <w:pPr>
              <w:jc w:val="center"/>
              <w:rPr>
                <w:rFonts w:cstheme="minorHAnsi"/>
                <w:sz w:val="18"/>
                <w:szCs w:val="24"/>
              </w:rPr>
            </w:pPr>
            <w:r w:rsidRPr="00334742">
              <w:rPr>
                <w:rFonts w:cstheme="minorHAnsi"/>
                <w:noProof/>
                <w:sz w:val="18"/>
                <w:szCs w:val="24"/>
              </w:rPr>
              <mc:AlternateContent>
                <mc:Choice Requires="wps">
                  <w:drawing>
                    <wp:anchor distT="4294967295" distB="4294967295" distL="114300" distR="114300" simplePos="0" relativeHeight="251893760" behindDoc="0" locked="0" layoutInCell="1" allowOverlap="1" wp14:anchorId="2DE1D534" wp14:editId="4BBCE5F6">
                      <wp:simplePos x="0" y="0"/>
                      <wp:positionH relativeFrom="column">
                        <wp:posOffset>92075</wp:posOffset>
                      </wp:positionH>
                      <wp:positionV relativeFrom="paragraph">
                        <wp:posOffset>322579</wp:posOffset>
                      </wp:positionV>
                      <wp:extent cx="1280160" cy="0"/>
                      <wp:effectExtent l="0" t="0" r="34290" b="19050"/>
                      <wp:wrapNone/>
                      <wp:docPr id="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straightConnector1">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4954FB" id="Straight Arrow Connector 1" o:spid="_x0000_s1026" type="#_x0000_t32" style="position:absolute;margin-left:7.25pt;margin-top:25.4pt;width:100.8pt;height:0;z-index:251893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" strokeweight=".25pt"/>
                  </w:pict>
                </mc:Fallback>
              </mc:AlternateContent>
            </w:r>
            <w:r w:rsidR="00363709" w:rsidRPr="00334742">
              <w:rPr>
                <w:rFonts w:cstheme="minorHAnsi"/>
                <w:sz w:val="18"/>
                <w:szCs w:val="24"/>
              </w:rPr>
              <w:t>Return</w:t>
            </w:r>
          </w:p>
        </w:tc>
        <w:tc>
          <w:tcPr>
            <w:tcW w:w="174" w:type="pct"/>
            <w:gridSpan w:val="2"/>
            <w:tcBorders>
              <w:top w:val="single" w:sz="4" w:space="0" w:color="auto"/>
              <w:left w:val="nil"/>
              <w:bottom w:val="nil"/>
              <w:right w:val="nil"/>
            </w:tcBorders>
          </w:tcPr>
          <w:p w14:paraId="1E14DF30" w14:textId="77777777" w:rsidR="00363709" w:rsidRPr="00334742" w:rsidRDefault="00363709" w:rsidP="00FE0B9B">
            <w:pPr>
              <w:jc w:val="center"/>
              <w:rPr>
                <w:rFonts w:cstheme="minorHAnsi"/>
                <w:sz w:val="18"/>
                <w:szCs w:val="24"/>
              </w:rPr>
            </w:pPr>
          </w:p>
        </w:tc>
        <w:tc>
          <w:tcPr>
            <w:tcW w:w="882" w:type="pct"/>
            <w:gridSpan w:val="6"/>
            <w:tcBorders>
              <w:top w:val="single" w:sz="4" w:space="0" w:color="auto"/>
              <w:left w:val="nil"/>
              <w:right w:val="nil"/>
            </w:tcBorders>
          </w:tcPr>
          <w:p w14:paraId="21C30104" w14:textId="77777777" w:rsidR="00363709" w:rsidRPr="00334742" w:rsidRDefault="00363709" w:rsidP="00FE0B9B">
            <w:pPr>
              <w:jc w:val="center"/>
              <w:rPr>
                <w:rFonts w:cstheme="minorHAnsi"/>
                <w:sz w:val="18"/>
                <w:szCs w:val="24"/>
              </w:rPr>
            </w:pPr>
          </w:p>
          <w:p w14:paraId="510AC25B" w14:textId="2C60A740" w:rsidR="00363709" w:rsidRPr="00334742" w:rsidRDefault="00492F7F" w:rsidP="00FE0B9B">
            <w:pPr>
              <w:jc w:val="center"/>
              <w:rPr>
                <w:rFonts w:cstheme="minorHAnsi"/>
                <w:sz w:val="18"/>
                <w:szCs w:val="24"/>
              </w:rPr>
            </w:pPr>
            <w:r w:rsidRPr="00334742">
              <w:rPr>
                <w:rFonts w:cstheme="minorHAnsi"/>
                <w:noProof/>
                <w:sz w:val="18"/>
                <w:szCs w:val="24"/>
              </w:rPr>
              <mc:AlternateContent>
                <mc:Choice Requires="wps">
                  <w:drawing>
                    <wp:anchor distT="4294967295" distB="4294967295" distL="114300" distR="114300" simplePos="0" relativeHeight="251894784" behindDoc="0" locked="0" layoutInCell="1" allowOverlap="1" wp14:anchorId="28CEDF71" wp14:editId="235EBA0F">
                      <wp:simplePos x="0" y="0"/>
                      <wp:positionH relativeFrom="column">
                        <wp:posOffset>-73660</wp:posOffset>
                      </wp:positionH>
                      <wp:positionV relativeFrom="paragraph">
                        <wp:posOffset>468629</wp:posOffset>
                      </wp:positionV>
                      <wp:extent cx="1371600" cy="0"/>
                      <wp:effectExtent l="0" t="0" r="19050" b="19050"/>
                      <wp:wrapNone/>
                      <wp:docPr id="2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30B43B" id="Straight Arrow Connector 1" o:spid="_x0000_s1026" type="#_x0000_t32" style="position:absolute;margin-left:-5.8pt;margin-top:36.9pt;width:108pt;height:0;z-index:25189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" strokeweight=".25pt"/>
                  </w:pict>
                </mc:Fallback>
              </mc:AlternateContent>
            </w:r>
            <w:r w:rsidR="005B517A" w:rsidRPr="00334742">
              <w:rPr>
                <w:rFonts w:cstheme="minorHAnsi"/>
                <w:position w:val="-30"/>
                <w:sz w:val="18"/>
                <w:szCs w:val="24"/>
                <w:lang w:eastAsia="en-US"/>
              </w:rPr>
              <w:object w:dxaOrig="1140" w:dyaOrig="615" w14:anchorId="6D8CE9B8">
                <v:shape id="_x0000_i1078" type="#_x0000_t75" style="width:57pt;height:25.5pt" o:ole="">
                  <v:imagedata r:id="rId65" o:title=""/>
                </v:shape>
                <o:OLEObject Type="Embed" ProgID="Equation.3" ShapeID="_x0000_i1078" DrawAspect="Content" ObjectID="_1454137211" r:id="rId112"/>
              </w:object>
            </w:r>
          </w:p>
        </w:tc>
        <w:tc>
          <w:tcPr>
            <w:tcW w:w="128" w:type="pct"/>
            <w:gridSpan w:val="2"/>
            <w:tcBorders>
              <w:top w:val="single" w:sz="4" w:space="0" w:color="auto"/>
              <w:left w:val="nil"/>
              <w:bottom w:val="nil"/>
              <w:right w:val="nil"/>
            </w:tcBorders>
          </w:tcPr>
          <w:p w14:paraId="24CEF6F9" w14:textId="77777777" w:rsidR="00363709" w:rsidRPr="00334742" w:rsidRDefault="00492F7F" w:rsidP="00FE0B9B">
            <w:pPr>
              <w:jc w:val="center"/>
              <w:rPr>
                <w:rFonts w:cstheme="minorHAnsi"/>
                <w:sz w:val="18"/>
                <w:szCs w:val="24"/>
              </w:rPr>
            </w:pPr>
            <w:r w:rsidRPr="00334742">
              <w:rPr>
                <w:rFonts w:cstheme="minorHAnsi"/>
                <w:noProof/>
                <w:sz w:val="18"/>
                <w:szCs w:val="24"/>
              </w:rPr>
              <mc:AlternateContent>
                <mc:Choice Requires="wps">
                  <w:drawing>
                    <wp:anchor distT="4294967295" distB="4294967295" distL="114300" distR="114300" simplePos="0" relativeHeight="251895808" behindDoc="0" locked="0" layoutInCell="1" allowOverlap="1" wp14:anchorId="256F84EA" wp14:editId="424AC6CC">
                      <wp:simplePos x="0" y="0"/>
                      <wp:positionH relativeFrom="column">
                        <wp:posOffset>135890</wp:posOffset>
                      </wp:positionH>
                      <wp:positionV relativeFrom="paragraph">
                        <wp:posOffset>614679</wp:posOffset>
                      </wp:positionV>
                      <wp:extent cx="1463040" cy="0"/>
                      <wp:effectExtent l="0" t="0" r="22860" b="19050"/>
                      <wp:wrapNone/>
                      <wp:docPr id="2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0D633C" id="Straight Arrow Connector 1" o:spid="_x0000_s1026" type="#_x0000_t32" style="position:absolute;margin-left:10.7pt;margin-top:48.4pt;width:115.2pt;height:0;z-index:25189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" strokeweight=".25pt"/>
                  </w:pict>
                </mc:Fallback>
              </mc:AlternateContent>
            </w:r>
          </w:p>
        </w:tc>
        <w:tc>
          <w:tcPr>
            <w:tcW w:w="886" w:type="pct"/>
            <w:gridSpan w:val="6"/>
            <w:tcBorders>
              <w:top w:val="single" w:sz="4" w:space="0" w:color="auto"/>
              <w:left w:val="nil"/>
              <w:right w:val="nil"/>
            </w:tcBorders>
          </w:tcPr>
          <w:p w14:paraId="32E58719" w14:textId="77777777" w:rsidR="00363709" w:rsidRPr="00334742" w:rsidRDefault="00363709" w:rsidP="00FE0B9B">
            <w:pPr>
              <w:jc w:val="center"/>
              <w:rPr>
                <w:rFonts w:cstheme="minorHAnsi"/>
                <w:sz w:val="18"/>
                <w:szCs w:val="24"/>
              </w:rPr>
            </w:pPr>
          </w:p>
          <w:p w14:paraId="2A7C9F5A" w14:textId="5429BBDB" w:rsidR="00363709" w:rsidRPr="00334742" w:rsidRDefault="005B517A" w:rsidP="00FE0B9B">
            <w:pPr>
              <w:jc w:val="center"/>
              <w:rPr>
                <w:rFonts w:cstheme="minorHAnsi"/>
                <w:sz w:val="18"/>
                <w:szCs w:val="24"/>
              </w:rPr>
            </w:pPr>
            <w:r w:rsidRPr="00334742">
              <w:rPr>
                <w:rFonts w:cstheme="minorHAnsi"/>
                <w:position w:val="-30"/>
                <w:sz w:val="18"/>
                <w:szCs w:val="24"/>
                <w:lang w:eastAsia="en-US"/>
              </w:rPr>
              <w:object w:dxaOrig="1245" w:dyaOrig="750" w14:anchorId="013324EC">
                <v:shape id="_x0000_i1079" type="#_x0000_t75" style="width:58.5pt;height:29.25pt;mso-position-horizontal:absolute" o:ole="">
                  <v:imagedata r:id="rId74" o:title=""/>
                </v:shape>
                <o:OLEObject Type="Embed" ProgID="Equation.3" ShapeID="_x0000_i1079" DrawAspect="Content" ObjectID="_1454137212" r:id="rId113"/>
              </w:object>
            </w:r>
          </w:p>
        </w:tc>
        <w:tc>
          <w:tcPr>
            <w:tcW w:w="213" w:type="pct"/>
            <w:gridSpan w:val="2"/>
            <w:tcBorders>
              <w:top w:val="single" w:sz="4" w:space="0" w:color="auto"/>
              <w:left w:val="nil"/>
              <w:bottom w:val="nil"/>
              <w:right w:val="nil"/>
            </w:tcBorders>
          </w:tcPr>
          <w:p w14:paraId="09FA0E4C" w14:textId="77777777" w:rsidR="00363709" w:rsidRPr="00334742" w:rsidRDefault="00492F7F" w:rsidP="00FE0B9B">
            <w:pPr>
              <w:jc w:val="center"/>
              <w:rPr>
                <w:rFonts w:eastAsia="Times New Roman" w:cstheme="minorHAnsi"/>
                <w:sz w:val="18"/>
                <w:szCs w:val="24"/>
              </w:rPr>
            </w:pPr>
            <w:r w:rsidRPr="00334742">
              <w:rPr>
                <w:rFonts w:cstheme="minorHAnsi"/>
                <w:noProof/>
                <w:sz w:val="18"/>
                <w:szCs w:val="24"/>
              </w:rPr>
              <mc:AlternateContent>
                <mc:Choice Requires="wps">
                  <w:drawing>
                    <wp:anchor distT="4294967295" distB="4294967295" distL="114300" distR="114300" simplePos="0" relativeHeight="251896832" behindDoc="0" locked="0" layoutInCell="1" allowOverlap="1" wp14:anchorId="63BFF359" wp14:editId="55E78CC0">
                      <wp:simplePos x="0" y="0"/>
                      <wp:positionH relativeFrom="column">
                        <wp:posOffset>229870</wp:posOffset>
                      </wp:positionH>
                      <wp:positionV relativeFrom="paragraph">
                        <wp:posOffset>614679</wp:posOffset>
                      </wp:positionV>
                      <wp:extent cx="1828800" cy="0"/>
                      <wp:effectExtent l="0" t="0" r="19050" b="19050"/>
                      <wp:wrapNone/>
                      <wp:docPr id="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bentConnector3">
                                <a:avLst>
                                  <a:gd name="adj1" fmla="val 50000"/>
                                </a:avLst>
                              </a:prstGeom>
                              <a:noFill/>
                              <a:ln w="31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145424" id="Straight Arrow Connector 1" o:spid="_x0000_s1026" type="#_x0000_t34" style="position:absolute;margin-left:18.1pt;margin-top:48.4pt;width:2in;height:0;flip:y;z-index:251896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" strokeweight=".25pt">
                      <v:stroke joinstyle="round"/>
                    </v:shape>
                  </w:pict>
                </mc:Fallback>
              </mc:AlternateContent>
            </w:r>
          </w:p>
        </w:tc>
        <w:tc>
          <w:tcPr>
            <w:tcW w:w="1049" w:type="pct"/>
            <w:gridSpan w:val="6"/>
            <w:tcBorders>
              <w:top w:val="single" w:sz="4" w:space="0" w:color="auto"/>
              <w:left w:val="nil"/>
              <w:right w:val="nil"/>
            </w:tcBorders>
            <w:vAlign w:val="center"/>
            <w:hideMark/>
          </w:tcPr>
          <w:p w14:paraId="590341D7" w14:textId="77777777" w:rsidR="00363709" w:rsidRPr="00334742" w:rsidRDefault="00363709" w:rsidP="00FE0B9B">
            <w:pPr>
              <w:jc w:val="center"/>
              <w:rPr>
                <w:rFonts w:cstheme="minorHAnsi"/>
                <w:sz w:val="18"/>
                <w:szCs w:val="24"/>
              </w:rPr>
            </w:pPr>
            <w:r w:rsidRPr="00334742">
              <w:rPr>
                <w:rFonts w:eastAsia="Times New Roman" w:cstheme="minorHAnsi"/>
                <w:sz w:val="18"/>
                <w:szCs w:val="24"/>
              </w:rPr>
              <w:t>Market Beta</w:t>
            </w:r>
          </w:p>
        </w:tc>
      </w:tr>
      <w:tr w:rsidR="00363709" w:rsidRPr="00334742" w14:paraId="71FCB4CB" w14:textId="77777777" w:rsidTr="001B47F6">
        <w:tc>
          <w:tcPr>
            <w:tcW w:w="390" w:type="pct"/>
          </w:tcPr>
          <w:p w14:paraId="7536C4DC" w14:textId="77777777" w:rsidR="00363709" w:rsidRPr="00334742" w:rsidRDefault="00363709" w:rsidP="00FE0B9B">
            <w:pPr>
              <w:rPr>
                <w:rFonts w:cstheme="minorHAnsi"/>
                <w:sz w:val="18"/>
                <w:szCs w:val="24"/>
              </w:rPr>
            </w:pPr>
          </w:p>
        </w:tc>
        <w:tc>
          <w:tcPr>
            <w:tcW w:w="697" w:type="pct"/>
            <w:gridSpan w:val="2"/>
            <w:tcBorders>
              <w:left w:val="nil"/>
              <w:bottom w:val="nil"/>
              <w:right w:val="nil"/>
            </w:tcBorders>
          </w:tcPr>
          <w:p w14:paraId="512B1558" w14:textId="77777777" w:rsidR="00363709" w:rsidRPr="00334742" w:rsidRDefault="00363709" w:rsidP="00FE0B9B">
            <w:pPr>
              <w:rPr>
                <w:rFonts w:cstheme="minorHAnsi"/>
                <w:sz w:val="18"/>
                <w:szCs w:val="24"/>
              </w:rPr>
            </w:pPr>
          </w:p>
        </w:tc>
        <w:tc>
          <w:tcPr>
            <w:tcW w:w="290" w:type="pct"/>
          </w:tcPr>
          <w:p w14:paraId="7CDEC0AF" w14:textId="77777777" w:rsidR="00363709" w:rsidRPr="00334742" w:rsidRDefault="00363709" w:rsidP="00FE0B9B">
            <w:pPr>
              <w:rPr>
                <w:rFonts w:cstheme="minorHAnsi"/>
                <w:sz w:val="18"/>
                <w:szCs w:val="24"/>
              </w:rPr>
            </w:pPr>
          </w:p>
        </w:tc>
        <w:tc>
          <w:tcPr>
            <w:tcW w:w="290" w:type="pct"/>
          </w:tcPr>
          <w:p w14:paraId="0892F31D" w14:textId="77777777" w:rsidR="00363709" w:rsidRPr="00334742" w:rsidRDefault="00363709" w:rsidP="00FE0B9B">
            <w:pPr>
              <w:rPr>
                <w:rFonts w:cstheme="minorHAnsi"/>
                <w:sz w:val="18"/>
                <w:szCs w:val="24"/>
              </w:rPr>
            </w:pPr>
          </w:p>
        </w:tc>
        <w:tc>
          <w:tcPr>
            <w:tcW w:w="174" w:type="pct"/>
            <w:gridSpan w:val="2"/>
          </w:tcPr>
          <w:p w14:paraId="088544A1" w14:textId="77777777" w:rsidR="00363709" w:rsidRPr="00334742" w:rsidRDefault="00363709" w:rsidP="00FE0B9B">
            <w:pPr>
              <w:rPr>
                <w:rFonts w:cstheme="minorHAnsi"/>
                <w:sz w:val="18"/>
                <w:szCs w:val="24"/>
              </w:rPr>
            </w:pPr>
          </w:p>
        </w:tc>
        <w:tc>
          <w:tcPr>
            <w:tcW w:w="882" w:type="pct"/>
            <w:gridSpan w:val="6"/>
            <w:tcBorders>
              <w:left w:val="nil"/>
              <w:bottom w:val="nil"/>
              <w:right w:val="nil"/>
            </w:tcBorders>
          </w:tcPr>
          <w:p w14:paraId="7BA68497" w14:textId="77777777" w:rsidR="00363709" w:rsidRPr="00334742" w:rsidRDefault="00363709" w:rsidP="00FE0B9B">
            <w:pPr>
              <w:rPr>
                <w:rFonts w:cstheme="minorHAnsi"/>
                <w:sz w:val="18"/>
                <w:szCs w:val="24"/>
              </w:rPr>
            </w:pPr>
          </w:p>
        </w:tc>
        <w:tc>
          <w:tcPr>
            <w:tcW w:w="128" w:type="pct"/>
            <w:gridSpan w:val="2"/>
          </w:tcPr>
          <w:p w14:paraId="3E398639" w14:textId="77777777" w:rsidR="00363709" w:rsidRPr="00334742" w:rsidRDefault="00363709" w:rsidP="00FE0B9B">
            <w:pPr>
              <w:rPr>
                <w:rFonts w:cstheme="minorHAnsi"/>
                <w:sz w:val="18"/>
                <w:szCs w:val="24"/>
              </w:rPr>
            </w:pPr>
          </w:p>
        </w:tc>
        <w:tc>
          <w:tcPr>
            <w:tcW w:w="886" w:type="pct"/>
            <w:gridSpan w:val="6"/>
            <w:tcBorders>
              <w:left w:val="nil"/>
              <w:bottom w:val="nil"/>
              <w:right w:val="nil"/>
            </w:tcBorders>
          </w:tcPr>
          <w:p w14:paraId="3FDF0BCE" w14:textId="77777777" w:rsidR="00363709" w:rsidRPr="00334742" w:rsidRDefault="00363709" w:rsidP="00FE0B9B">
            <w:pPr>
              <w:rPr>
                <w:rFonts w:cstheme="minorHAnsi"/>
                <w:sz w:val="18"/>
                <w:szCs w:val="24"/>
              </w:rPr>
            </w:pPr>
          </w:p>
        </w:tc>
        <w:tc>
          <w:tcPr>
            <w:tcW w:w="213" w:type="pct"/>
            <w:gridSpan w:val="2"/>
          </w:tcPr>
          <w:p w14:paraId="6AD4A22B" w14:textId="77777777" w:rsidR="00363709" w:rsidRPr="00334742" w:rsidRDefault="00363709" w:rsidP="00FE0B9B">
            <w:pPr>
              <w:rPr>
                <w:rFonts w:cstheme="minorHAnsi"/>
                <w:sz w:val="18"/>
                <w:szCs w:val="24"/>
              </w:rPr>
            </w:pPr>
          </w:p>
        </w:tc>
        <w:tc>
          <w:tcPr>
            <w:tcW w:w="453" w:type="pct"/>
            <w:gridSpan w:val="2"/>
            <w:tcBorders>
              <w:left w:val="nil"/>
              <w:bottom w:val="nil"/>
              <w:right w:val="nil"/>
            </w:tcBorders>
          </w:tcPr>
          <w:p w14:paraId="7A5E3EA2" w14:textId="77777777" w:rsidR="00363709" w:rsidRPr="00334742" w:rsidRDefault="00363709" w:rsidP="00FE0B9B">
            <w:pPr>
              <w:rPr>
                <w:rFonts w:cstheme="minorHAnsi"/>
                <w:sz w:val="18"/>
                <w:szCs w:val="24"/>
              </w:rPr>
            </w:pPr>
          </w:p>
        </w:tc>
        <w:tc>
          <w:tcPr>
            <w:tcW w:w="354" w:type="pct"/>
            <w:gridSpan w:val="2"/>
            <w:tcBorders>
              <w:left w:val="nil"/>
              <w:bottom w:val="nil"/>
              <w:right w:val="nil"/>
            </w:tcBorders>
          </w:tcPr>
          <w:p w14:paraId="0C95C62A" w14:textId="77777777" w:rsidR="00363709" w:rsidRPr="00334742" w:rsidRDefault="00363709" w:rsidP="00FE0B9B">
            <w:pPr>
              <w:rPr>
                <w:rFonts w:cstheme="minorHAnsi"/>
                <w:sz w:val="18"/>
                <w:szCs w:val="24"/>
              </w:rPr>
            </w:pPr>
          </w:p>
        </w:tc>
        <w:tc>
          <w:tcPr>
            <w:tcW w:w="243" w:type="pct"/>
            <w:gridSpan w:val="2"/>
            <w:tcBorders>
              <w:left w:val="nil"/>
              <w:bottom w:val="nil"/>
              <w:right w:val="nil"/>
            </w:tcBorders>
          </w:tcPr>
          <w:p w14:paraId="68DFEFBB" w14:textId="77777777" w:rsidR="00363709" w:rsidRPr="00334742" w:rsidRDefault="00363709" w:rsidP="00FE0B9B">
            <w:pPr>
              <w:rPr>
                <w:rFonts w:cstheme="minorHAnsi"/>
                <w:sz w:val="18"/>
                <w:szCs w:val="24"/>
              </w:rPr>
            </w:pPr>
          </w:p>
        </w:tc>
      </w:tr>
      <w:tr w:rsidR="00363709" w:rsidRPr="00334742" w14:paraId="17659070" w14:textId="77777777" w:rsidTr="000A44E8">
        <w:trPr>
          <w:gridAfter w:val="1"/>
          <w:wAfter w:w="66" w:type="pct"/>
        </w:trPr>
        <w:tc>
          <w:tcPr>
            <w:tcW w:w="390" w:type="pct"/>
            <w:tcBorders>
              <w:top w:val="nil"/>
              <w:left w:val="nil"/>
              <w:bottom w:val="single" w:sz="4" w:space="0" w:color="auto"/>
              <w:right w:val="nil"/>
            </w:tcBorders>
          </w:tcPr>
          <w:p w14:paraId="06B0C41D" w14:textId="77777777" w:rsidR="00363709" w:rsidRPr="00334742" w:rsidRDefault="00363709" w:rsidP="00FE0B9B">
            <w:pPr>
              <w:rPr>
                <w:rFonts w:cstheme="minorHAnsi"/>
                <w:sz w:val="18"/>
                <w:szCs w:val="24"/>
              </w:rPr>
            </w:pPr>
          </w:p>
        </w:tc>
        <w:tc>
          <w:tcPr>
            <w:tcW w:w="390" w:type="pct"/>
            <w:tcBorders>
              <w:top w:val="nil"/>
              <w:left w:val="nil"/>
              <w:bottom w:val="single" w:sz="4" w:space="0" w:color="auto"/>
              <w:right w:val="nil"/>
            </w:tcBorders>
            <w:vAlign w:val="center"/>
            <w:hideMark/>
          </w:tcPr>
          <w:p w14:paraId="46604375" w14:textId="77777777" w:rsidR="00363709" w:rsidRPr="00334742" w:rsidRDefault="00363709" w:rsidP="00FE0B9B">
            <w:pPr>
              <w:jc w:val="center"/>
              <w:rPr>
                <w:rFonts w:cstheme="minorHAnsi"/>
                <w:sz w:val="18"/>
                <w:szCs w:val="24"/>
              </w:rPr>
            </w:pPr>
            <w:r w:rsidRPr="00334742">
              <w:rPr>
                <w:rFonts w:cstheme="minorHAnsi"/>
                <w:sz w:val="18"/>
                <w:szCs w:val="24"/>
              </w:rPr>
              <w:t>Mean</w:t>
            </w:r>
          </w:p>
        </w:tc>
        <w:tc>
          <w:tcPr>
            <w:tcW w:w="307" w:type="pct"/>
            <w:tcBorders>
              <w:top w:val="nil"/>
              <w:left w:val="nil"/>
              <w:bottom w:val="single" w:sz="4" w:space="0" w:color="auto"/>
              <w:right w:val="nil"/>
            </w:tcBorders>
            <w:vAlign w:val="center"/>
            <w:hideMark/>
          </w:tcPr>
          <w:p w14:paraId="7608BECF" w14:textId="77777777" w:rsidR="00363709" w:rsidRPr="00334742" w:rsidRDefault="00363709" w:rsidP="00FE0B9B">
            <w:pPr>
              <w:jc w:val="center"/>
              <w:rPr>
                <w:rFonts w:cstheme="minorHAnsi"/>
                <w:sz w:val="18"/>
                <w:szCs w:val="24"/>
              </w:rPr>
            </w:pPr>
            <w:r w:rsidRPr="00334742">
              <w:rPr>
                <w:rFonts w:cstheme="minorHAnsi"/>
                <w:sz w:val="18"/>
                <w:szCs w:val="24"/>
              </w:rPr>
              <w:t>Mean</w:t>
            </w:r>
          </w:p>
        </w:tc>
        <w:tc>
          <w:tcPr>
            <w:tcW w:w="290" w:type="pct"/>
            <w:tcBorders>
              <w:top w:val="nil"/>
              <w:left w:val="nil"/>
              <w:bottom w:val="single" w:sz="4" w:space="0" w:color="auto"/>
              <w:right w:val="nil"/>
            </w:tcBorders>
            <w:vAlign w:val="center"/>
          </w:tcPr>
          <w:p w14:paraId="488D0D33" w14:textId="77777777" w:rsidR="00363709" w:rsidRPr="00334742" w:rsidRDefault="00363709" w:rsidP="00FE0B9B">
            <w:pPr>
              <w:jc w:val="center"/>
              <w:rPr>
                <w:rFonts w:cstheme="minorHAnsi"/>
                <w:sz w:val="18"/>
                <w:szCs w:val="24"/>
              </w:rPr>
            </w:pPr>
            <w:r w:rsidRPr="00334742">
              <w:rPr>
                <w:rFonts w:cstheme="minorHAnsi"/>
                <w:sz w:val="18"/>
                <w:szCs w:val="24"/>
              </w:rPr>
              <w:t>STD</w:t>
            </w:r>
          </w:p>
        </w:tc>
        <w:tc>
          <w:tcPr>
            <w:tcW w:w="290" w:type="pct"/>
            <w:tcBorders>
              <w:top w:val="nil"/>
              <w:left w:val="nil"/>
              <w:bottom w:val="single" w:sz="4" w:space="0" w:color="auto"/>
              <w:right w:val="nil"/>
            </w:tcBorders>
            <w:vAlign w:val="center"/>
          </w:tcPr>
          <w:p w14:paraId="66403D0F" w14:textId="77777777" w:rsidR="00363709" w:rsidRPr="00334742" w:rsidRDefault="00363709" w:rsidP="00FE0B9B">
            <w:pPr>
              <w:jc w:val="center"/>
              <w:rPr>
                <w:rFonts w:cstheme="minorHAnsi"/>
                <w:sz w:val="18"/>
                <w:szCs w:val="24"/>
              </w:rPr>
            </w:pPr>
            <w:r w:rsidRPr="00334742">
              <w:rPr>
                <w:rFonts w:cstheme="minorHAnsi"/>
                <w:sz w:val="18"/>
                <w:szCs w:val="24"/>
              </w:rPr>
              <w:t>IDR</w:t>
            </w:r>
          </w:p>
        </w:tc>
        <w:tc>
          <w:tcPr>
            <w:tcW w:w="85" w:type="pct"/>
            <w:tcBorders>
              <w:top w:val="nil"/>
              <w:left w:val="nil"/>
              <w:bottom w:val="single" w:sz="4" w:space="0" w:color="auto"/>
              <w:right w:val="nil"/>
            </w:tcBorders>
          </w:tcPr>
          <w:p w14:paraId="497358FE" w14:textId="77777777" w:rsidR="00363709" w:rsidRPr="00334742" w:rsidRDefault="00363709" w:rsidP="00FE0B9B">
            <w:pPr>
              <w:jc w:val="center"/>
              <w:rPr>
                <w:rFonts w:cstheme="minorHAnsi"/>
                <w:sz w:val="18"/>
                <w:szCs w:val="24"/>
              </w:rPr>
            </w:pPr>
          </w:p>
        </w:tc>
        <w:tc>
          <w:tcPr>
            <w:tcW w:w="339" w:type="pct"/>
            <w:gridSpan w:val="2"/>
            <w:tcBorders>
              <w:top w:val="nil"/>
              <w:left w:val="nil"/>
              <w:bottom w:val="single" w:sz="4" w:space="0" w:color="auto"/>
              <w:right w:val="nil"/>
            </w:tcBorders>
            <w:vAlign w:val="center"/>
            <w:hideMark/>
          </w:tcPr>
          <w:p w14:paraId="6929DB5E" w14:textId="77777777" w:rsidR="00363709" w:rsidRPr="00334742" w:rsidRDefault="00363709" w:rsidP="00FE0B9B">
            <w:pPr>
              <w:jc w:val="right"/>
              <w:rPr>
                <w:rFonts w:cstheme="minorHAnsi"/>
                <w:sz w:val="18"/>
                <w:szCs w:val="24"/>
              </w:rPr>
            </w:pPr>
            <w:r w:rsidRPr="00334742">
              <w:rPr>
                <w:rFonts w:cstheme="minorHAnsi"/>
                <w:sz w:val="18"/>
                <w:szCs w:val="24"/>
              </w:rPr>
              <w:t>Mean</w:t>
            </w:r>
          </w:p>
        </w:tc>
        <w:tc>
          <w:tcPr>
            <w:tcW w:w="274" w:type="pct"/>
            <w:gridSpan w:val="2"/>
            <w:tcBorders>
              <w:top w:val="nil"/>
              <w:left w:val="nil"/>
              <w:bottom w:val="single" w:sz="4" w:space="0" w:color="auto"/>
              <w:right w:val="nil"/>
            </w:tcBorders>
            <w:vAlign w:val="center"/>
            <w:hideMark/>
          </w:tcPr>
          <w:p w14:paraId="05D18FDA" w14:textId="77777777" w:rsidR="00363709" w:rsidRPr="00334742" w:rsidRDefault="00363709" w:rsidP="00FE0B9B">
            <w:pPr>
              <w:jc w:val="right"/>
              <w:rPr>
                <w:rFonts w:cstheme="minorHAnsi"/>
                <w:sz w:val="18"/>
                <w:szCs w:val="24"/>
              </w:rPr>
            </w:pPr>
            <w:r w:rsidRPr="00334742">
              <w:rPr>
                <w:rFonts w:cstheme="minorHAnsi"/>
                <w:sz w:val="18"/>
                <w:szCs w:val="24"/>
              </w:rPr>
              <w:t>STD</w:t>
            </w:r>
          </w:p>
        </w:tc>
        <w:tc>
          <w:tcPr>
            <w:tcW w:w="234" w:type="pct"/>
            <w:gridSpan w:val="2"/>
            <w:tcBorders>
              <w:top w:val="nil"/>
              <w:left w:val="nil"/>
              <w:bottom w:val="single" w:sz="4" w:space="0" w:color="auto"/>
              <w:right w:val="nil"/>
            </w:tcBorders>
            <w:vAlign w:val="center"/>
            <w:hideMark/>
          </w:tcPr>
          <w:p w14:paraId="5388447C" w14:textId="77777777" w:rsidR="00363709" w:rsidRPr="00334742" w:rsidRDefault="00363709" w:rsidP="00FE0B9B">
            <w:pPr>
              <w:jc w:val="right"/>
              <w:rPr>
                <w:rFonts w:cstheme="minorHAnsi"/>
                <w:sz w:val="18"/>
                <w:szCs w:val="24"/>
              </w:rPr>
            </w:pPr>
            <w:r w:rsidRPr="00334742">
              <w:rPr>
                <w:rFonts w:cstheme="minorHAnsi"/>
                <w:sz w:val="18"/>
                <w:szCs w:val="24"/>
              </w:rPr>
              <w:t>IDR</w:t>
            </w:r>
          </w:p>
        </w:tc>
        <w:tc>
          <w:tcPr>
            <w:tcW w:w="168" w:type="pct"/>
            <w:gridSpan w:val="2"/>
            <w:tcBorders>
              <w:top w:val="nil"/>
              <w:left w:val="nil"/>
              <w:bottom w:val="single" w:sz="4" w:space="0" w:color="auto"/>
              <w:right w:val="nil"/>
            </w:tcBorders>
          </w:tcPr>
          <w:p w14:paraId="2DB81BEB" w14:textId="77777777" w:rsidR="00363709" w:rsidRPr="00334742" w:rsidRDefault="00363709" w:rsidP="00FE0B9B">
            <w:pPr>
              <w:jc w:val="right"/>
              <w:rPr>
                <w:rFonts w:cstheme="minorHAnsi"/>
                <w:sz w:val="18"/>
                <w:szCs w:val="24"/>
              </w:rPr>
            </w:pPr>
          </w:p>
        </w:tc>
        <w:tc>
          <w:tcPr>
            <w:tcW w:w="313" w:type="pct"/>
            <w:gridSpan w:val="2"/>
            <w:tcBorders>
              <w:top w:val="nil"/>
              <w:left w:val="nil"/>
              <w:bottom w:val="single" w:sz="4" w:space="0" w:color="auto"/>
              <w:right w:val="nil"/>
            </w:tcBorders>
            <w:vAlign w:val="center"/>
            <w:hideMark/>
          </w:tcPr>
          <w:p w14:paraId="0B13DC2B" w14:textId="77777777" w:rsidR="00363709" w:rsidRPr="00334742" w:rsidRDefault="00363709" w:rsidP="00FE0B9B">
            <w:pPr>
              <w:jc w:val="right"/>
              <w:rPr>
                <w:rFonts w:cstheme="minorHAnsi"/>
                <w:sz w:val="18"/>
                <w:szCs w:val="24"/>
              </w:rPr>
            </w:pPr>
            <w:r w:rsidRPr="00334742">
              <w:rPr>
                <w:rFonts w:cstheme="minorHAnsi"/>
                <w:sz w:val="18"/>
                <w:szCs w:val="24"/>
              </w:rPr>
              <w:t>Mean</w:t>
            </w:r>
          </w:p>
        </w:tc>
        <w:tc>
          <w:tcPr>
            <w:tcW w:w="273" w:type="pct"/>
            <w:gridSpan w:val="2"/>
            <w:tcBorders>
              <w:top w:val="nil"/>
              <w:left w:val="nil"/>
              <w:bottom w:val="single" w:sz="4" w:space="0" w:color="auto"/>
              <w:right w:val="nil"/>
            </w:tcBorders>
            <w:vAlign w:val="center"/>
            <w:hideMark/>
          </w:tcPr>
          <w:p w14:paraId="13F21047" w14:textId="77777777" w:rsidR="00363709" w:rsidRPr="00334742" w:rsidRDefault="00363709" w:rsidP="00FE0B9B">
            <w:pPr>
              <w:jc w:val="right"/>
              <w:rPr>
                <w:rFonts w:cstheme="minorHAnsi"/>
                <w:sz w:val="18"/>
                <w:szCs w:val="24"/>
              </w:rPr>
            </w:pPr>
            <w:r w:rsidRPr="00334742">
              <w:rPr>
                <w:rFonts w:cstheme="minorHAnsi"/>
                <w:sz w:val="18"/>
                <w:szCs w:val="24"/>
              </w:rPr>
              <w:t>STD</w:t>
            </w:r>
          </w:p>
        </w:tc>
        <w:tc>
          <w:tcPr>
            <w:tcW w:w="254" w:type="pct"/>
            <w:gridSpan w:val="2"/>
            <w:tcBorders>
              <w:top w:val="nil"/>
              <w:left w:val="nil"/>
              <w:bottom w:val="single" w:sz="4" w:space="0" w:color="auto"/>
              <w:right w:val="nil"/>
            </w:tcBorders>
            <w:vAlign w:val="center"/>
            <w:hideMark/>
          </w:tcPr>
          <w:p w14:paraId="48671F2D" w14:textId="77777777" w:rsidR="00363709" w:rsidRPr="00334742" w:rsidRDefault="00363709" w:rsidP="00FE0B9B">
            <w:pPr>
              <w:jc w:val="right"/>
              <w:rPr>
                <w:rFonts w:cstheme="minorHAnsi"/>
                <w:sz w:val="18"/>
                <w:szCs w:val="24"/>
              </w:rPr>
            </w:pPr>
            <w:r w:rsidRPr="00334742">
              <w:rPr>
                <w:rFonts w:cstheme="minorHAnsi"/>
                <w:sz w:val="18"/>
                <w:szCs w:val="24"/>
              </w:rPr>
              <w:t>IDR</w:t>
            </w:r>
          </w:p>
        </w:tc>
        <w:tc>
          <w:tcPr>
            <w:tcW w:w="173" w:type="pct"/>
            <w:gridSpan w:val="2"/>
            <w:tcBorders>
              <w:top w:val="nil"/>
              <w:left w:val="nil"/>
              <w:bottom w:val="single" w:sz="4" w:space="0" w:color="auto"/>
              <w:right w:val="nil"/>
            </w:tcBorders>
          </w:tcPr>
          <w:p w14:paraId="3723E1B5" w14:textId="77777777" w:rsidR="00363709" w:rsidRPr="00334742" w:rsidRDefault="00363709" w:rsidP="00FE0B9B">
            <w:pPr>
              <w:jc w:val="center"/>
              <w:rPr>
                <w:rFonts w:cstheme="minorHAnsi"/>
                <w:sz w:val="18"/>
                <w:szCs w:val="24"/>
              </w:rPr>
            </w:pPr>
          </w:p>
        </w:tc>
        <w:tc>
          <w:tcPr>
            <w:tcW w:w="446" w:type="pct"/>
            <w:gridSpan w:val="2"/>
            <w:tcBorders>
              <w:top w:val="nil"/>
              <w:left w:val="nil"/>
              <w:bottom w:val="single" w:sz="4" w:space="0" w:color="auto"/>
              <w:right w:val="nil"/>
            </w:tcBorders>
            <w:vAlign w:val="center"/>
            <w:hideMark/>
          </w:tcPr>
          <w:p w14:paraId="7696A6DB" w14:textId="77777777" w:rsidR="00363709" w:rsidRPr="00334742" w:rsidRDefault="00363709" w:rsidP="00FE0B9B">
            <w:pPr>
              <w:jc w:val="center"/>
              <w:rPr>
                <w:rFonts w:cstheme="minorHAnsi"/>
                <w:sz w:val="18"/>
                <w:szCs w:val="24"/>
              </w:rPr>
            </w:pPr>
            <w:r w:rsidRPr="00334742">
              <w:rPr>
                <w:rFonts w:cstheme="minorHAnsi"/>
                <w:sz w:val="18"/>
                <w:szCs w:val="24"/>
              </w:rPr>
              <w:t>All</w:t>
            </w:r>
          </w:p>
          <w:p w14:paraId="0C8C120D" w14:textId="77777777" w:rsidR="00363709" w:rsidRPr="00334742" w:rsidRDefault="00363709" w:rsidP="00FE0B9B">
            <w:pPr>
              <w:jc w:val="center"/>
              <w:rPr>
                <w:rFonts w:cstheme="minorHAnsi"/>
                <w:sz w:val="18"/>
                <w:szCs w:val="24"/>
              </w:rPr>
            </w:pPr>
            <w:r w:rsidRPr="00334742">
              <w:rPr>
                <w:rFonts w:cstheme="minorHAnsi"/>
                <w:sz w:val="18"/>
                <w:szCs w:val="24"/>
              </w:rPr>
              <w:t>Conditions</w:t>
            </w:r>
          </w:p>
        </w:tc>
        <w:tc>
          <w:tcPr>
            <w:tcW w:w="354" w:type="pct"/>
            <w:gridSpan w:val="2"/>
            <w:tcBorders>
              <w:top w:val="nil"/>
              <w:left w:val="nil"/>
              <w:bottom w:val="single" w:sz="4" w:space="0" w:color="auto"/>
              <w:right w:val="nil"/>
            </w:tcBorders>
            <w:vAlign w:val="center"/>
            <w:hideMark/>
          </w:tcPr>
          <w:p w14:paraId="749D452D" w14:textId="77777777" w:rsidR="00363709" w:rsidRPr="00334742" w:rsidRDefault="00D34502" w:rsidP="00FE0B9B">
            <w:pPr>
              <w:jc w:val="center"/>
              <w:rPr>
                <w:rFonts w:cstheme="minorHAnsi"/>
                <w:sz w:val="18"/>
                <w:szCs w:val="24"/>
              </w:rPr>
            </w:pPr>
            <w:r w:rsidRPr="00334742">
              <w:rPr>
                <w:rFonts w:cstheme="minorHAnsi"/>
                <w:sz w:val="18"/>
                <w:szCs w:val="24"/>
              </w:rPr>
              <w:t xml:space="preserve">    </w:t>
            </w:r>
            <w:r w:rsidR="00363709" w:rsidRPr="00334742">
              <w:rPr>
                <w:rFonts w:cstheme="minorHAnsi"/>
                <w:sz w:val="18"/>
                <w:szCs w:val="24"/>
              </w:rPr>
              <w:t>Up</w:t>
            </w:r>
          </w:p>
          <w:p w14:paraId="5073C1FD" w14:textId="77777777" w:rsidR="00363709" w:rsidRPr="00334742" w:rsidRDefault="00D34502" w:rsidP="00FE0B9B">
            <w:pPr>
              <w:jc w:val="center"/>
              <w:rPr>
                <w:rFonts w:cstheme="minorHAnsi"/>
                <w:sz w:val="18"/>
                <w:szCs w:val="24"/>
              </w:rPr>
            </w:pPr>
            <w:r w:rsidRPr="00334742">
              <w:rPr>
                <w:rFonts w:cstheme="minorHAnsi"/>
                <w:sz w:val="18"/>
                <w:szCs w:val="24"/>
              </w:rPr>
              <w:t xml:space="preserve"> </w:t>
            </w:r>
            <w:r w:rsidR="00363709" w:rsidRPr="00334742">
              <w:rPr>
                <w:rFonts w:cstheme="minorHAnsi"/>
                <w:sz w:val="18"/>
                <w:szCs w:val="24"/>
              </w:rPr>
              <w:t>Markets</w:t>
            </w:r>
          </w:p>
        </w:tc>
        <w:tc>
          <w:tcPr>
            <w:tcW w:w="354" w:type="pct"/>
            <w:gridSpan w:val="2"/>
            <w:tcBorders>
              <w:top w:val="nil"/>
              <w:left w:val="nil"/>
              <w:bottom w:val="single" w:sz="4" w:space="0" w:color="auto"/>
              <w:right w:val="nil"/>
            </w:tcBorders>
            <w:vAlign w:val="center"/>
            <w:hideMark/>
          </w:tcPr>
          <w:p w14:paraId="03E5DD75" w14:textId="77777777" w:rsidR="00363709" w:rsidRPr="00334742" w:rsidRDefault="00D34502" w:rsidP="00FE0B9B">
            <w:pPr>
              <w:jc w:val="center"/>
              <w:rPr>
                <w:rFonts w:cstheme="minorHAnsi"/>
                <w:sz w:val="18"/>
                <w:szCs w:val="24"/>
              </w:rPr>
            </w:pPr>
            <w:r w:rsidRPr="00334742">
              <w:rPr>
                <w:rFonts w:cstheme="minorHAnsi"/>
                <w:sz w:val="18"/>
                <w:szCs w:val="24"/>
              </w:rPr>
              <w:t xml:space="preserve">    </w:t>
            </w:r>
            <w:r w:rsidR="00363709" w:rsidRPr="00334742">
              <w:rPr>
                <w:rFonts w:cstheme="minorHAnsi"/>
                <w:sz w:val="18"/>
                <w:szCs w:val="24"/>
              </w:rPr>
              <w:t>Down</w:t>
            </w:r>
          </w:p>
          <w:p w14:paraId="246D7D1D" w14:textId="77777777" w:rsidR="00363709" w:rsidRPr="00334742" w:rsidRDefault="00D34502" w:rsidP="00FE0B9B">
            <w:pPr>
              <w:jc w:val="center"/>
              <w:rPr>
                <w:rFonts w:cstheme="minorHAnsi"/>
                <w:sz w:val="18"/>
                <w:szCs w:val="24"/>
              </w:rPr>
            </w:pPr>
            <w:r w:rsidRPr="00334742">
              <w:rPr>
                <w:rFonts w:cstheme="minorHAnsi"/>
                <w:sz w:val="18"/>
                <w:szCs w:val="24"/>
              </w:rPr>
              <w:t xml:space="preserve"> </w:t>
            </w:r>
            <w:r w:rsidR="00363709" w:rsidRPr="00334742">
              <w:rPr>
                <w:rFonts w:cstheme="minorHAnsi"/>
                <w:sz w:val="18"/>
                <w:szCs w:val="24"/>
              </w:rPr>
              <w:t>Markets</w:t>
            </w:r>
          </w:p>
        </w:tc>
      </w:tr>
      <w:tr w:rsidR="00363709" w:rsidRPr="00334742" w14:paraId="7611990E" w14:textId="77777777" w:rsidTr="00FE0B9B">
        <w:trPr>
          <w:trHeight w:val="70"/>
        </w:trPr>
        <w:tc>
          <w:tcPr>
            <w:tcW w:w="390" w:type="pct"/>
            <w:tcBorders>
              <w:top w:val="single" w:sz="4" w:space="0" w:color="auto"/>
              <w:left w:val="nil"/>
              <w:bottom w:val="nil"/>
              <w:right w:val="nil"/>
            </w:tcBorders>
          </w:tcPr>
          <w:p w14:paraId="2E62D66E" w14:textId="77777777" w:rsidR="00363709" w:rsidRPr="00334742" w:rsidRDefault="00363709" w:rsidP="00FE0B9B">
            <w:pPr>
              <w:rPr>
                <w:rFonts w:cstheme="minorHAnsi"/>
                <w:sz w:val="18"/>
                <w:szCs w:val="24"/>
              </w:rPr>
            </w:pPr>
          </w:p>
        </w:tc>
        <w:tc>
          <w:tcPr>
            <w:tcW w:w="390" w:type="pct"/>
            <w:tcBorders>
              <w:top w:val="single" w:sz="4" w:space="0" w:color="auto"/>
              <w:left w:val="nil"/>
              <w:bottom w:val="nil"/>
              <w:right w:val="nil"/>
            </w:tcBorders>
          </w:tcPr>
          <w:p w14:paraId="20C90737" w14:textId="77777777" w:rsidR="00363709" w:rsidRPr="00334742" w:rsidRDefault="00363709" w:rsidP="00FE0B9B">
            <w:pPr>
              <w:jc w:val="center"/>
              <w:rPr>
                <w:rFonts w:cstheme="minorHAnsi"/>
                <w:sz w:val="18"/>
                <w:szCs w:val="24"/>
              </w:rPr>
            </w:pPr>
          </w:p>
        </w:tc>
        <w:tc>
          <w:tcPr>
            <w:tcW w:w="307" w:type="pct"/>
            <w:tcBorders>
              <w:top w:val="single" w:sz="4" w:space="0" w:color="auto"/>
              <w:left w:val="nil"/>
              <w:bottom w:val="nil"/>
              <w:right w:val="nil"/>
            </w:tcBorders>
          </w:tcPr>
          <w:p w14:paraId="5B2686DF" w14:textId="77777777" w:rsidR="00363709" w:rsidRPr="00334742" w:rsidRDefault="00363709" w:rsidP="00FE0B9B">
            <w:pPr>
              <w:jc w:val="center"/>
              <w:rPr>
                <w:rFonts w:cstheme="minorHAnsi"/>
                <w:sz w:val="18"/>
                <w:szCs w:val="24"/>
              </w:rPr>
            </w:pPr>
          </w:p>
        </w:tc>
        <w:tc>
          <w:tcPr>
            <w:tcW w:w="290" w:type="pct"/>
            <w:tcBorders>
              <w:top w:val="single" w:sz="4" w:space="0" w:color="auto"/>
              <w:left w:val="nil"/>
              <w:bottom w:val="nil"/>
              <w:right w:val="nil"/>
            </w:tcBorders>
          </w:tcPr>
          <w:p w14:paraId="7010F432" w14:textId="77777777" w:rsidR="00363709" w:rsidRPr="00334742" w:rsidRDefault="00363709" w:rsidP="00FE0B9B">
            <w:pPr>
              <w:jc w:val="center"/>
              <w:rPr>
                <w:rFonts w:cstheme="minorHAnsi"/>
                <w:sz w:val="18"/>
                <w:szCs w:val="24"/>
              </w:rPr>
            </w:pPr>
          </w:p>
        </w:tc>
        <w:tc>
          <w:tcPr>
            <w:tcW w:w="290" w:type="pct"/>
            <w:tcBorders>
              <w:top w:val="single" w:sz="4" w:space="0" w:color="auto"/>
              <w:left w:val="nil"/>
              <w:bottom w:val="nil"/>
              <w:right w:val="nil"/>
            </w:tcBorders>
          </w:tcPr>
          <w:p w14:paraId="5575248A" w14:textId="77777777" w:rsidR="00363709" w:rsidRPr="00334742" w:rsidRDefault="00363709" w:rsidP="00FE0B9B">
            <w:pPr>
              <w:jc w:val="center"/>
              <w:rPr>
                <w:rFonts w:cstheme="minorHAnsi"/>
                <w:sz w:val="18"/>
                <w:szCs w:val="24"/>
              </w:rPr>
            </w:pPr>
          </w:p>
        </w:tc>
        <w:tc>
          <w:tcPr>
            <w:tcW w:w="174" w:type="pct"/>
            <w:gridSpan w:val="2"/>
            <w:tcBorders>
              <w:top w:val="single" w:sz="4" w:space="0" w:color="auto"/>
              <w:left w:val="nil"/>
              <w:bottom w:val="nil"/>
              <w:right w:val="nil"/>
            </w:tcBorders>
          </w:tcPr>
          <w:p w14:paraId="0A079E13" w14:textId="77777777" w:rsidR="00363709" w:rsidRPr="00334742" w:rsidRDefault="00363709" w:rsidP="00FE0B9B">
            <w:pPr>
              <w:jc w:val="center"/>
              <w:rPr>
                <w:rFonts w:cstheme="minorHAnsi"/>
                <w:sz w:val="18"/>
                <w:szCs w:val="24"/>
              </w:rPr>
            </w:pPr>
          </w:p>
        </w:tc>
        <w:tc>
          <w:tcPr>
            <w:tcW w:w="301" w:type="pct"/>
            <w:gridSpan w:val="2"/>
            <w:tcBorders>
              <w:top w:val="single" w:sz="4" w:space="0" w:color="auto"/>
              <w:left w:val="nil"/>
              <w:bottom w:val="nil"/>
              <w:right w:val="nil"/>
            </w:tcBorders>
          </w:tcPr>
          <w:p w14:paraId="6147ED82" w14:textId="77777777" w:rsidR="00363709" w:rsidRPr="00334742" w:rsidRDefault="00363709" w:rsidP="00FE0B9B">
            <w:pPr>
              <w:jc w:val="center"/>
              <w:rPr>
                <w:rFonts w:cstheme="minorHAnsi"/>
                <w:sz w:val="18"/>
                <w:szCs w:val="24"/>
              </w:rPr>
            </w:pPr>
          </w:p>
        </w:tc>
        <w:tc>
          <w:tcPr>
            <w:tcW w:w="290" w:type="pct"/>
            <w:gridSpan w:val="2"/>
            <w:tcBorders>
              <w:top w:val="single" w:sz="4" w:space="0" w:color="auto"/>
              <w:left w:val="nil"/>
              <w:bottom w:val="nil"/>
              <w:right w:val="nil"/>
            </w:tcBorders>
          </w:tcPr>
          <w:p w14:paraId="1F6F6D52" w14:textId="77777777" w:rsidR="00363709" w:rsidRPr="00334742" w:rsidRDefault="00363709" w:rsidP="00FE0B9B">
            <w:pPr>
              <w:jc w:val="center"/>
              <w:rPr>
                <w:rFonts w:cstheme="minorHAnsi"/>
                <w:sz w:val="18"/>
                <w:szCs w:val="24"/>
              </w:rPr>
            </w:pPr>
          </w:p>
        </w:tc>
        <w:tc>
          <w:tcPr>
            <w:tcW w:w="291" w:type="pct"/>
            <w:gridSpan w:val="2"/>
            <w:tcBorders>
              <w:top w:val="single" w:sz="4" w:space="0" w:color="auto"/>
              <w:left w:val="nil"/>
              <w:bottom w:val="nil"/>
              <w:right w:val="nil"/>
            </w:tcBorders>
          </w:tcPr>
          <w:p w14:paraId="10C19525" w14:textId="77777777" w:rsidR="00363709" w:rsidRPr="00334742" w:rsidRDefault="00363709" w:rsidP="00FE0B9B">
            <w:pPr>
              <w:jc w:val="center"/>
              <w:rPr>
                <w:rFonts w:cstheme="minorHAnsi"/>
                <w:sz w:val="18"/>
                <w:szCs w:val="24"/>
              </w:rPr>
            </w:pPr>
          </w:p>
        </w:tc>
        <w:tc>
          <w:tcPr>
            <w:tcW w:w="128" w:type="pct"/>
            <w:gridSpan w:val="2"/>
            <w:tcBorders>
              <w:top w:val="single" w:sz="4" w:space="0" w:color="auto"/>
              <w:left w:val="nil"/>
              <w:bottom w:val="nil"/>
              <w:right w:val="nil"/>
            </w:tcBorders>
          </w:tcPr>
          <w:p w14:paraId="6D836250" w14:textId="77777777" w:rsidR="00363709" w:rsidRPr="00334742" w:rsidRDefault="00363709" w:rsidP="00FE0B9B">
            <w:pPr>
              <w:jc w:val="center"/>
              <w:rPr>
                <w:rFonts w:cstheme="minorHAnsi"/>
                <w:sz w:val="18"/>
                <w:szCs w:val="24"/>
              </w:rPr>
            </w:pPr>
          </w:p>
        </w:tc>
        <w:tc>
          <w:tcPr>
            <w:tcW w:w="306" w:type="pct"/>
            <w:gridSpan w:val="2"/>
            <w:tcBorders>
              <w:top w:val="single" w:sz="4" w:space="0" w:color="auto"/>
              <w:left w:val="nil"/>
              <w:bottom w:val="nil"/>
              <w:right w:val="nil"/>
            </w:tcBorders>
          </w:tcPr>
          <w:p w14:paraId="645F87E7" w14:textId="77777777" w:rsidR="00363709" w:rsidRPr="00334742" w:rsidRDefault="00363709" w:rsidP="00FE0B9B">
            <w:pPr>
              <w:jc w:val="center"/>
              <w:rPr>
                <w:rFonts w:cstheme="minorHAnsi"/>
                <w:sz w:val="18"/>
                <w:szCs w:val="24"/>
              </w:rPr>
            </w:pPr>
          </w:p>
        </w:tc>
        <w:tc>
          <w:tcPr>
            <w:tcW w:w="290" w:type="pct"/>
            <w:gridSpan w:val="2"/>
            <w:tcBorders>
              <w:top w:val="single" w:sz="4" w:space="0" w:color="auto"/>
              <w:left w:val="nil"/>
              <w:bottom w:val="nil"/>
              <w:right w:val="nil"/>
            </w:tcBorders>
          </w:tcPr>
          <w:p w14:paraId="3FED9809" w14:textId="77777777" w:rsidR="00363709" w:rsidRPr="00334742" w:rsidRDefault="00363709" w:rsidP="00FE0B9B">
            <w:pPr>
              <w:jc w:val="center"/>
              <w:rPr>
                <w:rFonts w:cstheme="minorHAnsi"/>
                <w:sz w:val="18"/>
                <w:szCs w:val="24"/>
              </w:rPr>
            </w:pPr>
          </w:p>
        </w:tc>
        <w:tc>
          <w:tcPr>
            <w:tcW w:w="290" w:type="pct"/>
            <w:gridSpan w:val="2"/>
            <w:tcBorders>
              <w:top w:val="single" w:sz="4" w:space="0" w:color="auto"/>
              <w:left w:val="nil"/>
              <w:bottom w:val="nil"/>
              <w:right w:val="nil"/>
            </w:tcBorders>
          </w:tcPr>
          <w:p w14:paraId="18EE796C" w14:textId="77777777" w:rsidR="00363709" w:rsidRPr="00334742" w:rsidRDefault="00363709" w:rsidP="00FE0B9B">
            <w:pPr>
              <w:jc w:val="center"/>
              <w:rPr>
                <w:rFonts w:cstheme="minorHAnsi"/>
                <w:sz w:val="18"/>
                <w:szCs w:val="24"/>
              </w:rPr>
            </w:pPr>
          </w:p>
        </w:tc>
        <w:tc>
          <w:tcPr>
            <w:tcW w:w="213" w:type="pct"/>
            <w:gridSpan w:val="2"/>
            <w:tcBorders>
              <w:top w:val="single" w:sz="4" w:space="0" w:color="auto"/>
              <w:left w:val="nil"/>
              <w:bottom w:val="nil"/>
              <w:right w:val="nil"/>
            </w:tcBorders>
          </w:tcPr>
          <w:p w14:paraId="0FB4EA25" w14:textId="77777777" w:rsidR="00363709" w:rsidRPr="00334742" w:rsidRDefault="00363709" w:rsidP="00FE0B9B">
            <w:pPr>
              <w:jc w:val="center"/>
              <w:rPr>
                <w:rFonts w:cstheme="minorHAnsi"/>
                <w:sz w:val="18"/>
                <w:szCs w:val="24"/>
              </w:rPr>
            </w:pPr>
          </w:p>
        </w:tc>
        <w:tc>
          <w:tcPr>
            <w:tcW w:w="453" w:type="pct"/>
            <w:gridSpan w:val="2"/>
            <w:tcBorders>
              <w:top w:val="single" w:sz="4" w:space="0" w:color="auto"/>
              <w:left w:val="nil"/>
              <w:bottom w:val="nil"/>
              <w:right w:val="nil"/>
            </w:tcBorders>
          </w:tcPr>
          <w:p w14:paraId="2A8752FA" w14:textId="77777777" w:rsidR="00363709" w:rsidRPr="00334742" w:rsidRDefault="00363709" w:rsidP="00FE0B9B">
            <w:pPr>
              <w:jc w:val="center"/>
              <w:rPr>
                <w:rFonts w:cstheme="minorHAnsi"/>
                <w:sz w:val="18"/>
                <w:szCs w:val="24"/>
              </w:rPr>
            </w:pPr>
          </w:p>
        </w:tc>
        <w:tc>
          <w:tcPr>
            <w:tcW w:w="354" w:type="pct"/>
            <w:gridSpan w:val="2"/>
            <w:tcBorders>
              <w:top w:val="single" w:sz="4" w:space="0" w:color="auto"/>
              <w:left w:val="nil"/>
              <w:bottom w:val="nil"/>
              <w:right w:val="nil"/>
            </w:tcBorders>
          </w:tcPr>
          <w:p w14:paraId="248709E1" w14:textId="77777777" w:rsidR="00363709" w:rsidRPr="00334742" w:rsidRDefault="00363709" w:rsidP="00FE0B9B">
            <w:pPr>
              <w:jc w:val="center"/>
              <w:rPr>
                <w:rFonts w:cstheme="minorHAnsi"/>
                <w:sz w:val="18"/>
                <w:szCs w:val="24"/>
              </w:rPr>
            </w:pPr>
          </w:p>
        </w:tc>
        <w:tc>
          <w:tcPr>
            <w:tcW w:w="243" w:type="pct"/>
            <w:gridSpan w:val="2"/>
            <w:tcBorders>
              <w:top w:val="single" w:sz="4" w:space="0" w:color="auto"/>
              <w:left w:val="nil"/>
              <w:bottom w:val="nil"/>
              <w:right w:val="nil"/>
            </w:tcBorders>
          </w:tcPr>
          <w:p w14:paraId="6B92B408" w14:textId="77777777" w:rsidR="00363709" w:rsidRPr="00334742" w:rsidRDefault="00363709" w:rsidP="00FE0B9B">
            <w:pPr>
              <w:jc w:val="center"/>
              <w:rPr>
                <w:rFonts w:cstheme="minorHAnsi"/>
                <w:sz w:val="18"/>
                <w:szCs w:val="24"/>
              </w:rPr>
            </w:pPr>
          </w:p>
        </w:tc>
      </w:tr>
      <w:tr w:rsidR="00363709" w:rsidRPr="00334742" w14:paraId="5BB70818" w14:textId="77777777" w:rsidTr="00FE0B9B">
        <w:tc>
          <w:tcPr>
            <w:tcW w:w="390" w:type="pct"/>
            <w:hideMark/>
          </w:tcPr>
          <w:p w14:paraId="1C299B8F" w14:textId="77777777" w:rsidR="00363709" w:rsidRPr="00334742" w:rsidRDefault="00363709" w:rsidP="00FE0B9B">
            <w:pPr>
              <w:jc w:val="center"/>
              <w:rPr>
                <w:rFonts w:cstheme="minorHAnsi"/>
                <w:sz w:val="18"/>
                <w:szCs w:val="24"/>
              </w:rPr>
            </w:pPr>
            <w:r w:rsidRPr="00334742">
              <w:rPr>
                <w:rFonts w:cstheme="minorHAnsi"/>
                <w:sz w:val="18"/>
                <w:szCs w:val="24"/>
              </w:rPr>
              <w:t>1</w:t>
            </w:r>
          </w:p>
        </w:tc>
        <w:tc>
          <w:tcPr>
            <w:tcW w:w="390" w:type="pct"/>
            <w:hideMark/>
          </w:tcPr>
          <w:p w14:paraId="03417EF7"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0.015</w:t>
            </w:r>
          </w:p>
        </w:tc>
        <w:tc>
          <w:tcPr>
            <w:tcW w:w="307" w:type="pct"/>
            <w:hideMark/>
          </w:tcPr>
          <w:p w14:paraId="02B07E2F"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0.043</w:t>
            </w:r>
          </w:p>
        </w:tc>
        <w:tc>
          <w:tcPr>
            <w:tcW w:w="290" w:type="pct"/>
          </w:tcPr>
          <w:p w14:paraId="47E58A3F"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0.203</w:t>
            </w:r>
          </w:p>
        </w:tc>
        <w:tc>
          <w:tcPr>
            <w:tcW w:w="290" w:type="pct"/>
          </w:tcPr>
          <w:p w14:paraId="4BF57410"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0.769</w:t>
            </w:r>
          </w:p>
        </w:tc>
        <w:tc>
          <w:tcPr>
            <w:tcW w:w="174" w:type="pct"/>
            <w:gridSpan w:val="2"/>
          </w:tcPr>
          <w:p w14:paraId="22727290" w14:textId="77777777" w:rsidR="00363709" w:rsidRPr="00334742" w:rsidRDefault="00363709" w:rsidP="00FE0B9B">
            <w:pPr>
              <w:jc w:val="center"/>
              <w:rPr>
                <w:rFonts w:eastAsia="Times New Roman" w:cstheme="minorHAnsi"/>
                <w:color w:val="000000"/>
                <w:sz w:val="18"/>
                <w:szCs w:val="24"/>
              </w:rPr>
            </w:pPr>
          </w:p>
        </w:tc>
        <w:tc>
          <w:tcPr>
            <w:tcW w:w="301" w:type="pct"/>
            <w:gridSpan w:val="2"/>
            <w:hideMark/>
          </w:tcPr>
          <w:p w14:paraId="1BA1D59B"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-0.037</w:t>
            </w:r>
          </w:p>
        </w:tc>
        <w:tc>
          <w:tcPr>
            <w:tcW w:w="290" w:type="pct"/>
            <w:gridSpan w:val="2"/>
            <w:hideMark/>
          </w:tcPr>
          <w:p w14:paraId="2A8C663D"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0.028</w:t>
            </w:r>
          </w:p>
        </w:tc>
        <w:tc>
          <w:tcPr>
            <w:tcW w:w="291" w:type="pct"/>
            <w:gridSpan w:val="2"/>
            <w:hideMark/>
          </w:tcPr>
          <w:p w14:paraId="673AFE36"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0.087</w:t>
            </w:r>
          </w:p>
        </w:tc>
        <w:tc>
          <w:tcPr>
            <w:tcW w:w="128" w:type="pct"/>
            <w:gridSpan w:val="2"/>
          </w:tcPr>
          <w:p w14:paraId="5D374577" w14:textId="77777777" w:rsidR="00363709" w:rsidRPr="00334742" w:rsidRDefault="00363709" w:rsidP="00FE0B9B">
            <w:pPr>
              <w:jc w:val="center"/>
              <w:rPr>
                <w:rFonts w:eastAsia="Times New Roman" w:cstheme="minorHAnsi"/>
                <w:color w:val="000000"/>
                <w:sz w:val="18"/>
                <w:szCs w:val="24"/>
              </w:rPr>
            </w:pPr>
          </w:p>
        </w:tc>
        <w:tc>
          <w:tcPr>
            <w:tcW w:w="306" w:type="pct"/>
            <w:gridSpan w:val="2"/>
            <w:hideMark/>
          </w:tcPr>
          <w:p w14:paraId="2C70DCFE"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0.027</w:t>
            </w:r>
          </w:p>
        </w:tc>
        <w:tc>
          <w:tcPr>
            <w:tcW w:w="290" w:type="pct"/>
            <w:gridSpan w:val="2"/>
            <w:hideMark/>
          </w:tcPr>
          <w:p w14:paraId="00DAD24C"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0.158</w:t>
            </w:r>
          </w:p>
        </w:tc>
        <w:tc>
          <w:tcPr>
            <w:tcW w:w="290" w:type="pct"/>
            <w:gridSpan w:val="2"/>
            <w:hideMark/>
          </w:tcPr>
          <w:p w14:paraId="65C24ECD"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0.504</w:t>
            </w:r>
          </w:p>
        </w:tc>
        <w:tc>
          <w:tcPr>
            <w:tcW w:w="213" w:type="pct"/>
            <w:gridSpan w:val="2"/>
          </w:tcPr>
          <w:p w14:paraId="6A55FA38" w14:textId="77777777" w:rsidR="00363709" w:rsidRPr="00334742" w:rsidRDefault="00363709" w:rsidP="00FE0B9B">
            <w:pPr>
              <w:jc w:val="center"/>
              <w:rPr>
                <w:rFonts w:eastAsia="Times New Roman" w:cstheme="minorHAnsi"/>
                <w:color w:val="000000"/>
                <w:sz w:val="18"/>
                <w:szCs w:val="24"/>
              </w:rPr>
            </w:pPr>
          </w:p>
        </w:tc>
        <w:tc>
          <w:tcPr>
            <w:tcW w:w="453" w:type="pct"/>
            <w:gridSpan w:val="2"/>
            <w:hideMark/>
          </w:tcPr>
          <w:p w14:paraId="7F6D2349"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1.33</w:t>
            </w:r>
          </w:p>
        </w:tc>
        <w:tc>
          <w:tcPr>
            <w:tcW w:w="354" w:type="pct"/>
            <w:gridSpan w:val="2"/>
            <w:hideMark/>
          </w:tcPr>
          <w:p w14:paraId="18EFABC5"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1.76</w:t>
            </w:r>
          </w:p>
        </w:tc>
        <w:tc>
          <w:tcPr>
            <w:tcW w:w="243" w:type="pct"/>
            <w:gridSpan w:val="2"/>
            <w:hideMark/>
          </w:tcPr>
          <w:p w14:paraId="3D9D6EF8"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0.55</w:t>
            </w:r>
          </w:p>
        </w:tc>
      </w:tr>
      <w:tr w:rsidR="00363709" w:rsidRPr="00334742" w14:paraId="67C51B6E" w14:textId="77777777" w:rsidTr="00FE0B9B">
        <w:tc>
          <w:tcPr>
            <w:tcW w:w="390" w:type="pct"/>
            <w:hideMark/>
          </w:tcPr>
          <w:p w14:paraId="17BE5F0E" w14:textId="77777777" w:rsidR="00363709" w:rsidRPr="00334742" w:rsidRDefault="00363709" w:rsidP="00FE0B9B">
            <w:pPr>
              <w:jc w:val="center"/>
              <w:rPr>
                <w:rFonts w:cstheme="minorHAnsi"/>
                <w:sz w:val="18"/>
                <w:szCs w:val="24"/>
              </w:rPr>
            </w:pPr>
            <w:r w:rsidRPr="00334742">
              <w:rPr>
                <w:rFonts w:cstheme="minorHAnsi"/>
                <w:sz w:val="18"/>
                <w:szCs w:val="24"/>
              </w:rPr>
              <w:t>2</w:t>
            </w:r>
          </w:p>
        </w:tc>
        <w:tc>
          <w:tcPr>
            <w:tcW w:w="390" w:type="pct"/>
            <w:hideMark/>
          </w:tcPr>
          <w:p w14:paraId="7D5169DC"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0.105</w:t>
            </w:r>
          </w:p>
        </w:tc>
        <w:tc>
          <w:tcPr>
            <w:tcW w:w="307" w:type="pct"/>
            <w:hideMark/>
          </w:tcPr>
          <w:p w14:paraId="37570B98"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0.106</w:t>
            </w:r>
          </w:p>
        </w:tc>
        <w:tc>
          <w:tcPr>
            <w:tcW w:w="290" w:type="pct"/>
          </w:tcPr>
          <w:p w14:paraId="216484A3"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0.261</w:t>
            </w:r>
          </w:p>
        </w:tc>
        <w:tc>
          <w:tcPr>
            <w:tcW w:w="290" w:type="pct"/>
          </w:tcPr>
          <w:p w14:paraId="28412075"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0.825</w:t>
            </w:r>
          </w:p>
        </w:tc>
        <w:tc>
          <w:tcPr>
            <w:tcW w:w="174" w:type="pct"/>
            <w:gridSpan w:val="2"/>
          </w:tcPr>
          <w:p w14:paraId="6586E7AB" w14:textId="77777777" w:rsidR="00363709" w:rsidRPr="00334742" w:rsidRDefault="00363709" w:rsidP="00FE0B9B">
            <w:pPr>
              <w:jc w:val="center"/>
              <w:rPr>
                <w:rFonts w:eastAsia="Times New Roman" w:cstheme="minorHAnsi"/>
                <w:color w:val="000000"/>
                <w:sz w:val="18"/>
                <w:szCs w:val="24"/>
              </w:rPr>
            </w:pPr>
          </w:p>
        </w:tc>
        <w:tc>
          <w:tcPr>
            <w:tcW w:w="301" w:type="pct"/>
            <w:gridSpan w:val="2"/>
            <w:hideMark/>
          </w:tcPr>
          <w:p w14:paraId="037269AF"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0.001</w:t>
            </w:r>
          </w:p>
        </w:tc>
        <w:tc>
          <w:tcPr>
            <w:tcW w:w="290" w:type="pct"/>
            <w:gridSpan w:val="2"/>
            <w:hideMark/>
          </w:tcPr>
          <w:p w14:paraId="574D1AE4"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0.018</w:t>
            </w:r>
          </w:p>
        </w:tc>
        <w:tc>
          <w:tcPr>
            <w:tcW w:w="291" w:type="pct"/>
            <w:gridSpan w:val="2"/>
            <w:hideMark/>
          </w:tcPr>
          <w:p w14:paraId="440D7F22"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0.054</w:t>
            </w:r>
          </w:p>
        </w:tc>
        <w:tc>
          <w:tcPr>
            <w:tcW w:w="128" w:type="pct"/>
            <w:gridSpan w:val="2"/>
          </w:tcPr>
          <w:p w14:paraId="54D3212E" w14:textId="77777777" w:rsidR="00363709" w:rsidRPr="00334742" w:rsidRDefault="00363709" w:rsidP="00FE0B9B">
            <w:pPr>
              <w:jc w:val="center"/>
              <w:rPr>
                <w:rFonts w:eastAsia="Times New Roman" w:cstheme="minorHAnsi"/>
                <w:color w:val="000000"/>
                <w:sz w:val="18"/>
                <w:szCs w:val="24"/>
              </w:rPr>
            </w:pPr>
          </w:p>
        </w:tc>
        <w:tc>
          <w:tcPr>
            <w:tcW w:w="306" w:type="pct"/>
            <w:gridSpan w:val="2"/>
            <w:hideMark/>
          </w:tcPr>
          <w:p w14:paraId="42ACB5C8"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0.012</w:t>
            </w:r>
          </w:p>
        </w:tc>
        <w:tc>
          <w:tcPr>
            <w:tcW w:w="290" w:type="pct"/>
            <w:gridSpan w:val="2"/>
            <w:hideMark/>
          </w:tcPr>
          <w:p w14:paraId="76C68BD9"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0.154</w:t>
            </w:r>
          </w:p>
        </w:tc>
        <w:tc>
          <w:tcPr>
            <w:tcW w:w="290" w:type="pct"/>
            <w:gridSpan w:val="2"/>
            <w:hideMark/>
          </w:tcPr>
          <w:p w14:paraId="39F00E00"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0.516</w:t>
            </w:r>
          </w:p>
        </w:tc>
        <w:tc>
          <w:tcPr>
            <w:tcW w:w="213" w:type="pct"/>
            <w:gridSpan w:val="2"/>
          </w:tcPr>
          <w:p w14:paraId="4955EDBE" w14:textId="77777777" w:rsidR="00363709" w:rsidRPr="00334742" w:rsidRDefault="00363709" w:rsidP="00FE0B9B">
            <w:pPr>
              <w:jc w:val="center"/>
              <w:rPr>
                <w:rFonts w:eastAsia="Times New Roman" w:cstheme="minorHAnsi"/>
                <w:color w:val="000000"/>
                <w:sz w:val="18"/>
                <w:szCs w:val="24"/>
              </w:rPr>
            </w:pPr>
          </w:p>
        </w:tc>
        <w:tc>
          <w:tcPr>
            <w:tcW w:w="453" w:type="pct"/>
            <w:gridSpan w:val="2"/>
            <w:hideMark/>
          </w:tcPr>
          <w:p w14:paraId="008E6067"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1.17</w:t>
            </w:r>
          </w:p>
        </w:tc>
        <w:tc>
          <w:tcPr>
            <w:tcW w:w="354" w:type="pct"/>
            <w:gridSpan w:val="2"/>
            <w:hideMark/>
          </w:tcPr>
          <w:p w14:paraId="711502BE"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1.53</w:t>
            </w:r>
          </w:p>
        </w:tc>
        <w:tc>
          <w:tcPr>
            <w:tcW w:w="243" w:type="pct"/>
            <w:gridSpan w:val="2"/>
            <w:hideMark/>
          </w:tcPr>
          <w:p w14:paraId="4E171D1F"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0.88</w:t>
            </w:r>
          </w:p>
        </w:tc>
      </w:tr>
      <w:tr w:rsidR="00363709" w:rsidRPr="00334742" w14:paraId="75427C80" w14:textId="77777777" w:rsidTr="00FE0B9B">
        <w:tc>
          <w:tcPr>
            <w:tcW w:w="390" w:type="pct"/>
            <w:hideMark/>
          </w:tcPr>
          <w:p w14:paraId="0FBA3DC1" w14:textId="77777777" w:rsidR="00363709" w:rsidRPr="00334742" w:rsidRDefault="00363709" w:rsidP="00FE0B9B">
            <w:pPr>
              <w:jc w:val="center"/>
              <w:rPr>
                <w:rFonts w:cstheme="minorHAnsi"/>
                <w:sz w:val="18"/>
                <w:szCs w:val="24"/>
              </w:rPr>
            </w:pPr>
            <w:r w:rsidRPr="00334742">
              <w:rPr>
                <w:rFonts w:cstheme="minorHAnsi"/>
                <w:sz w:val="18"/>
                <w:szCs w:val="24"/>
              </w:rPr>
              <w:t>3</w:t>
            </w:r>
          </w:p>
        </w:tc>
        <w:tc>
          <w:tcPr>
            <w:tcW w:w="390" w:type="pct"/>
            <w:hideMark/>
          </w:tcPr>
          <w:p w14:paraId="76DFD313"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0.138</w:t>
            </w:r>
          </w:p>
        </w:tc>
        <w:tc>
          <w:tcPr>
            <w:tcW w:w="307" w:type="pct"/>
            <w:hideMark/>
          </w:tcPr>
          <w:p w14:paraId="03B1886D"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0.132</w:t>
            </w:r>
          </w:p>
        </w:tc>
        <w:tc>
          <w:tcPr>
            <w:tcW w:w="290" w:type="pct"/>
          </w:tcPr>
          <w:p w14:paraId="4CCB6F46"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0.258</w:t>
            </w:r>
          </w:p>
        </w:tc>
        <w:tc>
          <w:tcPr>
            <w:tcW w:w="290" w:type="pct"/>
          </w:tcPr>
          <w:p w14:paraId="3378BAAE"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0.747</w:t>
            </w:r>
          </w:p>
        </w:tc>
        <w:tc>
          <w:tcPr>
            <w:tcW w:w="174" w:type="pct"/>
            <w:gridSpan w:val="2"/>
          </w:tcPr>
          <w:p w14:paraId="399E6E6B" w14:textId="77777777" w:rsidR="00363709" w:rsidRPr="00334742" w:rsidRDefault="00363709" w:rsidP="00FE0B9B">
            <w:pPr>
              <w:jc w:val="center"/>
              <w:rPr>
                <w:rFonts w:eastAsia="Times New Roman" w:cstheme="minorHAnsi"/>
                <w:color w:val="000000"/>
                <w:sz w:val="18"/>
                <w:szCs w:val="24"/>
              </w:rPr>
            </w:pPr>
          </w:p>
        </w:tc>
        <w:tc>
          <w:tcPr>
            <w:tcW w:w="301" w:type="pct"/>
            <w:gridSpan w:val="2"/>
            <w:hideMark/>
          </w:tcPr>
          <w:p w14:paraId="0DFEC41C"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0.018</w:t>
            </w:r>
          </w:p>
        </w:tc>
        <w:tc>
          <w:tcPr>
            <w:tcW w:w="290" w:type="pct"/>
            <w:gridSpan w:val="2"/>
            <w:hideMark/>
          </w:tcPr>
          <w:p w14:paraId="01B6135C"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0.016</w:t>
            </w:r>
          </w:p>
        </w:tc>
        <w:tc>
          <w:tcPr>
            <w:tcW w:w="291" w:type="pct"/>
            <w:gridSpan w:val="2"/>
            <w:hideMark/>
          </w:tcPr>
          <w:p w14:paraId="411151D7"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0.054</w:t>
            </w:r>
          </w:p>
        </w:tc>
        <w:tc>
          <w:tcPr>
            <w:tcW w:w="128" w:type="pct"/>
            <w:gridSpan w:val="2"/>
          </w:tcPr>
          <w:p w14:paraId="507D7F65" w14:textId="77777777" w:rsidR="00363709" w:rsidRPr="00334742" w:rsidRDefault="00363709" w:rsidP="00FE0B9B">
            <w:pPr>
              <w:jc w:val="center"/>
              <w:rPr>
                <w:rFonts w:eastAsia="Times New Roman" w:cstheme="minorHAnsi"/>
                <w:color w:val="000000"/>
                <w:sz w:val="18"/>
                <w:szCs w:val="24"/>
              </w:rPr>
            </w:pPr>
          </w:p>
        </w:tc>
        <w:tc>
          <w:tcPr>
            <w:tcW w:w="306" w:type="pct"/>
            <w:gridSpan w:val="2"/>
            <w:hideMark/>
          </w:tcPr>
          <w:p w14:paraId="798D31CF"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0.010</w:t>
            </w:r>
          </w:p>
        </w:tc>
        <w:tc>
          <w:tcPr>
            <w:tcW w:w="290" w:type="pct"/>
            <w:gridSpan w:val="2"/>
            <w:hideMark/>
          </w:tcPr>
          <w:p w14:paraId="38BCD686"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0.166</w:t>
            </w:r>
          </w:p>
        </w:tc>
        <w:tc>
          <w:tcPr>
            <w:tcW w:w="290" w:type="pct"/>
            <w:gridSpan w:val="2"/>
            <w:hideMark/>
          </w:tcPr>
          <w:p w14:paraId="3F7EA421"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0.497</w:t>
            </w:r>
          </w:p>
        </w:tc>
        <w:tc>
          <w:tcPr>
            <w:tcW w:w="213" w:type="pct"/>
            <w:gridSpan w:val="2"/>
          </w:tcPr>
          <w:p w14:paraId="786B4A78" w14:textId="77777777" w:rsidR="00363709" w:rsidRPr="00334742" w:rsidRDefault="00363709" w:rsidP="00FE0B9B">
            <w:pPr>
              <w:jc w:val="center"/>
              <w:rPr>
                <w:rFonts w:eastAsia="Times New Roman" w:cstheme="minorHAnsi"/>
                <w:color w:val="000000"/>
                <w:sz w:val="18"/>
                <w:szCs w:val="24"/>
              </w:rPr>
            </w:pPr>
          </w:p>
        </w:tc>
        <w:tc>
          <w:tcPr>
            <w:tcW w:w="453" w:type="pct"/>
            <w:gridSpan w:val="2"/>
            <w:hideMark/>
          </w:tcPr>
          <w:p w14:paraId="4714DE8C"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1.17</w:t>
            </w:r>
          </w:p>
        </w:tc>
        <w:tc>
          <w:tcPr>
            <w:tcW w:w="354" w:type="pct"/>
            <w:gridSpan w:val="2"/>
            <w:hideMark/>
          </w:tcPr>
          <w:p w14:paraId="06AA6B91"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1.69</w:t>
            </w:r>
          </w:p>
        </w:tc>
        <w:tc>
          <w:tcPr>
            <w:tcW w:w="243" w:type="pct"/>
            <w:gridSpan w:val="2"/>
            <w:hideMark/>
          </w:tcPr>
          <w:p w14:paraId="52ED50D2"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0.82</w:t>
            </w:r>
          </w:p>
        </w:tc>
      </w:tr>
      <w:tr w:rsidR="00363709" w:rsidRPr="00334742" w14:paraId="50EC4A12" w14:textId="77777777" w:rsidTr="00FE0B9B">
        <w:tc>
          <w:tcPr>
            <w:tcW w:w="390" w:type="pct"/>
            <w:hideMark/>
          </w:tcPr>
          <w:p w14:paraId="12AF3024" w14:textId="77777777" w:rsidR="00363709" w:rsidRPr="00334742" w:rsidRDefault="00363709" w:rsidP="00FE0B9B">
            <w:pPr>
              <w:jc w:val="center"/>
              <w:rPr>
                <w:rFonts w:cstheme="minorHAnsi"/>
                <w:sz w:val="18"/>
                <w:szCs w:val="24"/>
              </w:rPr>
            </w:pPr>
            <w:r w:rsidRPr="00334742">
              <w:rPr>
                <w:rFonts w:cstheme="minorHAnsi"/>
                <w:sz w:val="18"/>
                <w:szCs w:val="24"/>
              </w:rPr>
              <w:t>4</w:t>
            </w:r>
          </w:p>
        </w:tc>
        <w:tc>
          <w:tcPr>
            <w:tcW w:w="390" w:type="pct"/>
            <w:hideMark/>
          </w:tcPr>
          <w:p w14:paraId="65D68F72"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0.157</w:t>
            </w:r>
          </w:p>
        </w:tc>
        <w:tc>
          <w:tcPr>
            <w:tcW w:w="307" w:type="pct"/>
            <w:hideMark/>
          </w:tcPr>
          <w:p w14:paraId="7349F55B"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0.141</w:t>
            </w:r>
          </w:p>
        </w:tc>
        <w:tc>
          <w:tcPr>
            <w:tcW w:w="290" w:type="pct"/>
          </w:tcPr>
          <w:p w14:paraId="7756A84E"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0.237</w:t>
            </w:r>
          </w:p>
        </w:tc>
        <w:tc>
          <w:tcPr>
            <w:tcW w:w="290" w:type="pct"/>
          </w:tcPr>
          <w:p w14:paraId="5283A91A"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0.681</w:t>
            </w:r>
          </w:p>
        </w:tc>
        <w:tc>
          <w:tcPr>
            <w:tcW w:w="174" w:type="pct"/>
            <w:gridSpan w:val="2"/>
          </w:tcPr>
          <w:p w14:paraId="1FFB3286" w14:textId="77777777" w:rsidR="00363709" w:rsidRPr="00334742" w:rsidRDefault="00363709" w:rsidP="00FE0B9B">
            <w:pPr>
              <w:jc w:val="center"/>
              <w:rPr>
                <w:rFonts w:eastAsia="Times New Roman" w:cstheme="minorHAnsi"/>
                <w:color w:val="000000"/>
                <w:sz w:val="18"/>
                <w:szCs w:val="24"/>
              </w:rPr>
            </w:pPr>
          </w:p>
        </w:tc>
        <w:tc>
          <w:tcPr>
            <w:tcW w:w="301" w:type="pct"/>
            <w:gridSpan w:val="2"/>
            <w:hideMark/>
          </w:tcPr>
          <w:p w14:paraId="02CDFDA0"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0.025</w:t>
            </w:r>
          </w:p>
        </w:tc>
        <w:tc>
          <w:tcPr>
            <w:tcW w:w="290" w:type="pct"/>
            <w:gridSpan w:val="2"/>
            <w:hideMark/>
          </w:tcPr>
          <w:p w14:paraId="3387866B"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0.017</w:t>
            </w:r>
          </w:p>
        </w:tc>
        <w:tc>
          <w:tcPr>
            <w:tcW w:w="291" w:type="pct"/>
            <w:gridSpan w:val="2"/>
            <w:hideMark/>
          </w:tcPr>
          <w:p w14:paraId="713C7F8D"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0.049</w:t>
            </w:r>
          </w:p>
        </w:tc>
        <w:tc>
          <w:tcPr>
            <w:tcW w:w="128" w:type="pct"/>
            <w:gridSpan w:val="2"/>
          </w:tcPr>
          <w:p w14:paraId="38F63C69" w14:textId="77777777" w:rsidR="00363709" w:rsidRPr="00334742" w:rsidRDefault="00363709" w:rsidP="00FE0B9B">
            <w:pPr>
              <w:jc w:val="center"/>
              <w:rPr>
                <w:rFonts w:eastAsia="Times New Roman" w:cstheme="minorHAnsi"/>
                <w:color w:val="000000"/>
                <w:sz w:val="18"/>
                <w:szCs w:val="24"/>
              </w:rPr>
            </w:pPr>
          </w:p>
        </w:tc>
        <w:tc>
          <w:tcPr>
            <w:tcW w:w="306" w:type="pct"/>
            <w:gridSpan w:val="2"/>
            <w:hideMark/>
          </w:tcPr>
          <w:p w14:paraId="5978491B"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0.034</w:t>
            </w:r>
          </w:p>
        </w:tc>
        <w:tc>
          <w:tcPr>
            <w:tcW w:w="290" w:type="pct"/>
            <w:gridSpan w:val="2"/>
            <w:hideMark/>
          </w:tcPr>
          <w:p w14:paraId="76997D27"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0.150</w:t>
            </w:r>
          </w:p>
        </w:tc>
        <w:tc>
          <w:tcPr>
            <w:tcW w:w="290" w:type="pct"/>
            <w:gridSpan w:val="2"/>
            <w:hideMark/>
          </w:tcPr>
          <w:p w14:paraId="79633408"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0.446</w:t>
            </w:r>
          </w:p>
        </w:tc>
        <w:tc>
          <w:tcPr>
            <w:tcW w:w="213" w:type="pct"/>
            <w:gridSpan w:val="2"/>
          </w:tcPr>
          <w:p w14:paraId="6DD00247" w14:textId="77777777" w:rsidR="00363709" w:rsidRPr="00334742" w:rsidRDefault="00363709" w:rsidP="00FE0B9B">
            <w:pPr>
              <w:jc w:val="center"/>
              <w:rPr>
                <w:rFonts w:eastAsia="Times New Roman" w:cstheme="minorHAnsi"/>
                <w:color w:val="000000"/>
                <w:sz w:val="18"/>
                <w:szCs w:val="24"/>
              </w:rPr>
            </w:pPr>
          </w:p>
        </w:tc>
        <w:tc>
          <w:tcPr>
            <w:tcW w:w="453" w:type="pct"/>
            <w:gridSpan w:val="2"/>
            <w:hideMark/>
          </w:tcPr>
          <w:p w14:paraId="5FF442DF"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1.17</w:t>
            </w:r>
          </w:p>
        </w:tc>
        <w:tc>
          <w:tcPr>
            <w:tcW w:w="354" w:type="pct"/>
            <w:gridSpan w:val="2"/>
            <w:hideMark/>
          </w:tcPr>
          <w:p w14:paraId="38B64033"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1.56</w:t>
            </w:r>
          </w:p>
        </w:tc>
        <w:tc>
          <w:tcPr>
            <w:tcW w:w="243" w:type="pct"/>
            <w:gridSpan w:val="2"/>
            <w:hideMark/>
          </w:tcPr>
          <w:p w14:paraId="42C9C08A"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1.03</w:t>
            </w:r>
          </w:p>
        </w:tc>
      </w:tr>
      <w:tr w:rsidR="00363709" w:rsidRPr="00334742" w14:paraId="681A8E9B" w14:textId="77777777" w:rsidTr="00FE0B9B">
        <w:tc>
          <w:tcPr>
            <w:tcW w:w="390" w:type="pct"/>
            <w:hideMark/>
          </w:tcPr>
          <w:p w14:paraId="13E26983" w14:textId="77777777" w:rsidR="00363709" w:rsidRPr="00334742" w:rsidRDefault="00363709" w:rsidP="00FE0B9B">
            <w:pPr>
              <w:jc w:val="center"/>
              <w:rPr>
                <w:rFonts w:cstheme="minorHAnsi"/>
                <w:sz w:val="18"/>
                <w:szCs w:val="24"/>
              </w:rPr>
            </w:pPr>
            <w:r w:rsidRPr="00334742">
              <w:rPr>
                <w:rFonts w:cstheme="minorHAnsi"/>
                <w:sz w:val="18"/>
                <w:szCs w:val="24"/>
              </w:rPr>
              <w:t>5</w:t>
            </w:r>
          </w:p>
        </w:tc>
        <w:tc>
          <w:tcPr>
            <w:tcW w:w="390" w:type="pct"/>
            <w:hideMark/>
          </w:tcPr>
          <w:p w14:paraId="6FF67950"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0.172</w:t>
            </w:r>
          </w:p>
        </w:tc>
        <w:tc>
          <w:tcPr>
            <w:tcW w:w="307" w:type="pct"/>
            <w:hideMark/>
          </w:tcPr>
          <w:p w14:paraId="5D98F124"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0.176</w:t>
            </w:r>
          </w:p>
        </w:tc>
        <w:tc>
          <w:tcPr>
            <w:tcW w:w="290" w:type="pct"/>
          </w:tcPr>
          <w:p w14:paraId="4F67CE50"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0.246</w:t>
            </w:r>
          </w:p>
        </w:tc>
        <w:tc>
          <w:tcPr>
            <w:tcW w:w="290" w:type="pct"/>
          </w:tcPr>
          <w:p w14:paraId="5C62C3E7"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0.774</w:t>
            </w:r>
          </w:p>
        </w:tc>
        <w:tc>
          <w:tcPr>
            <w:tcW w:w="174" w:type="pct"/>
            <w:gridSpan w:val="2"/>
          </w:tcPr>
          <w:p w14:paraId="540263E3" w14:textId="77777777" w:rsidR="00363709" w:rsidRPr="00334742" w:rsidRDefault="00363709" w:rsidP="00FE0B9B">
            <w:pPr>
              <w:jc w:val="center"/>
              <w:rPr>
                <w:rFonts w:eastAsia="Times New Roman" w:cstheme="minorHAnsi"/>
                <w:color w:val="000000"/>
                <w:sz w:val="18"/>
                <w:szCs w:val="24"/>
              </w:rPr>
            </w:pPr>
          </w:p>
        </w:tc>
        <w:tc>
          <w:tcPr>
            <w:tcW w:w="301" w:type="pct"/>
            <w:gridSpan w:val="2"/>
            <w:hideMark/>
          </w:tcPr>
          <w:p w14:paraId="7ABED5AD"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0.035</w:t>
            </w:r>
          </w:p>
        </w:tc>
        <w:tc>
          <w:tcPr>
            <w:tcW w:w="290" w:type="pct"/>
            <w:gridSpan w:val="2"/>
            <w:hideMark/>
          </w:tcPr>
          <w:p w14:paraId="0618425D"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0.016</w:t>
            </w:r>
          </w:p>
        </w:tc>
        <w:tc>
          <w:tcPr>
            <w:tcW w:w="291" w:type="pct"/>
            <w:gridSpan w:val="2"/>
            <w:hideMark/>
          </w:tcPr>
          <w:p w14:paraId="6BB6AEA4"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0.061</w:t>
            </w:r>
          </w:p>
        </w:tc>
        <w:tc>
          <w:tcPr>
            <w:tcW w:w="128" w:type="pct"/>
            <w:gridSpan w:val="2"/>
          </w:tcPr>
          <w:p w14:paraId="5A56C702" w14:textId="77777777" w:rsidR="00363709" w:rsidRPr="00334742" w:rsidRDefault="00363709" w:rsidP="00FE0B9B">
            <w:pPr>
              <w:jc w:val="center"/>
              <w:rPr>
                <w:rFonts w:eastAsia="Times New Roman" w:cstheme="minorHAnsi"/>
                <w:color w:val="000000"/>
                <w:sz w:val="18"/>
                <w:szCs w:val="24"/>
              </w:rPr>
            </w:pPr>
          </w:p>
        </w:tc>
        <w:tc>
          <w:tcPr>
            <w:tcW w:w="306" w:type="pct"/>
            <w:gridSpan w:val="2"/>
            <w:hideMark/>
          </w:tcPr>
          <w:p w14:paraId="4E1D7443"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0.022</w:t>
            </w:r>
          </w:p>
        </w:tc>
        <w:tc>
          <w:tcPr>
            <w:tcW w:w="290" w:type="pct"/>
            <w:gridSpan w:val="2"/>
            <w:hideMark/>
          </w:tcPr>
          <w:p w14:paraId="5B0214B1"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0.165</w:t>
            </w:r>
          </w:p>
        </w:tc>
        <w:tc>
          <w:tcPr>
            <w:tcW w:w="290" w:type="pct"/>
            <w:gridSpan w:val="2"/>
            <w:hideMark/>
          </w:tcPr>
          <w:p w14:paraId="79E0A8C8"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0.500</w:t>
            </w:r>
          </w:p>
        </w:tc>
        <w:tc>
          <w:tcPr>
            <w:tcW w:w="213" w:type="pct"/>
            <w:gridSpan w:val="2"/>
          </w:tcPr>
          <w:p w14:paraId="3AB802BB" w14:textId="77777777" w:rsidR="00363709" w:rsidRPr="00334742" w:rsidRDefault="00363709" w:rsidP="00FE0B9B">
            <w:pPr>
              <w:jc w:val="center"/>
              <w:rPr>
                <w:rFonts w:eastAsia="Times New Roman" w:cstheme="minorHAnsi"/>
                <w:color w:val="000000"/>
                <w:sz w:val="18"/>
                <w:szCs w:val="24"/>
              </w:rPr>
            </w:pPr>
          </w:p>
        </w:tc>
        <w:tc>
          <w:tcPr>
            <w:tcW w:w="453" w:type="pct"/>
            <w:gridSpan w:val="2"/>
            <w:hideMark/>
          </w:tcPr>
          <w:p w14:paraId="404DA65C"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1.16</w:t>
            </w:r>
          </w:p>
        </w:tc>
        <w:tc>
          <w:tcPr>
            <w:tcW w:w="354" w:type="pct"/>
            <w:gridSpan w:val="2"/>
            <w:hideMark/>
          </w:tcPr>
          <w:p w14:paraId="7DF3FCDF"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1.73</w:t>
            </w:r>
          </w:p>
        </w:tc>
        <w:tc>
          <w:tcPr>
            <w:tcW w:w="243" w:type="pct"/>
            <w:gridSpan w:val="2"/>
            <w:hideMark/>
          </w:tcPr>
          <w:p w14:paraId="1438F4F8"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1.34</w:t>
            </w:r>
          </w:p>
        </w:tc>
      </w:tr>
      <w:tr w:rsidR="00363709" w:rsidRPr="00334742" w14:paraId="268420D2" w14:textId="77777777" w:rsidTr="00FE0B9B">
        <w:tc>
          <w:tcPr>
            <w:tcW w:w="390" w:type="pct"/>
            <w:hideMark/>
          </w:tcPr>
          <w:p w14:paraId="5DDDB935" w14:textId="77777777" w:rsidR="00363709" w:rsidRPr="00334742" w:rsidRDefault="00363709" w:rsidP="00FE0B9B">
            <w:pPr>
              <w:jc w:val="center"/>
              <w:rPr>
                <w:rFonts w:cstheme="minorHAnsi"/>
                <w:sz w:val="18"/>
                <w:szCs w:val="24"/>
              </w:rPr>
            </w:pPr>
            <w:r w:rsidRPr="00334742">
              <w:rPr>
                <w:rFonts w:cstheme="minorHAnsi"/>
                <w:sz w:val="18"/>
                <w:szCs w:val="24"/>
              </w:rPr>
              <w:t>6</w:t>
            </w:r>
          </w:p>
        </w:tc>
        <w:tc>
          <w:tcPr>
            <w:tcW w:w="390" w:type="pct"/>
            <w:hideMark/>
          </w:tcPr>
          <w:p w14:paraId="1E170B7C"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0.183</w:t>
            </w:r>
          </w:p>
        </w:tc>
        <w:tc>
          <w:tcPr>
            <w:tcW w:w="307" w:type="pct"/>
            <w:hideMark/>
          </w:tcPr>
          <w:p w14:paraId="752056BB"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0.169</w:t>
            </w:r>
          </w:p>
        </w:tc>
        <w:tc>
          <w:tcPr>
            <w:tcW w:w="290" w:type="pct"/>
          </w:tcPr>
          <w:p w14:paraId="74AC3718"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0.235</w:t>
            </w:r>
          </w:p>
        </w:tc>
        <w:tc>
          <w:tcPr>
            <w:tcW w:w="290" w:type="pct"/>
          </w:tcPr>
          <w:p w14:paraId="0DCA9AF8"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0.728</w:t>
            </w:r>
          </w:p>
        </w:tc>
        <w:tc>
          <w:tcPr>
            <w:tcW w:w="174" w:type="pct"/>
            <w:gridSpan w:val="2"/>
          </w:tcPr>
          <w:p w14:paraId="30A7CA53" w14:textId="77777777" w:rsidR="00363709" w:rsidRPr="00334742" w:rsidRDefault="00363709" w:rsidP="00FE0B9B">
            <w:pPr>
              <w:jc w:val="center"/>
              <w:rPr>
                <w:rFonts w:eastAsia="Times New Roman" w:cstheme="minorHAnsi"/>
                <w:color w:val="000000"/>
                <w:sz w:val="18"/>
                <w:szCs w:val="24"/>
              </w:rPr>
            </w:pPr>
          </w:p>
        </w:tc>
        <w:tc>
          <w:tcPr>
            <w:tcW w:w="301" w:type="pct"/>
            <w:gridSpan w:val="2"/>
            <w:hideMark/>
          </w:tcPr>
          <w:p w14:paraId="3009AEC4"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0.036</w:t>
            </w:r>
          </w:p>
        </w:tc>
        <w:tc>
          <w:tcPr>
            <w:tcW w:w="290" w:type="pct"/>
            <w:gridSpan w:val="2"/>
            <w:hideMark/>
          </w:tcPr>
          <w:p w14:paraId="7E825C28"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0.021</w:t>
            </w:r>
          </w:p>
        </w:tc>
        <w:tc>
          <w:tcPr>
            <w:tcW w:w="291" w:type="pct"/>
            <w:gridSpan w:val="2"/>
            <w:hideMark/>
          </w:tcPr>
          <w:p w14:paraId="6A166B41"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0.061</w:t>
            </w:r>
          </w:p>
        </w:tc>
        <w:tc>
          <w:tcPr>
            <w:tcW w:w="128" w:type="pct"/>
            <w:gridSpan w:val="2"/>
          </w:tcPr>
          <w:p w14:paraId="791D9F36" w14:textId="77777777" w:rsidR="00363709" w:rsidRPr="00334742" w:rsidRDefault="00363709" w:rsidP="00FE0B9B">
            <w:pPr>
              <w:jc w:val="center"/>
              <w:rPr>
                <w:rFonts w:eastAsia="Times New Roman" w:cstheme="minorHAnsi"/>
                <w:color w:val="000000"/>
                <w:sz w:val="18"/>
                <w:szCs w:val="24"/>
              </w:rPr>
            </w:pPr>
          </w:p>
        </w:tc>
        <w:tc>
          <w:tcPr>
            <w:tcW w:w="306" w:type="pct"/>
            <w:gridSpan w:val="2"/>
            <w:hideMark/>
          </w:tcPr>
          <w:p w14:paraId="0071CB77"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0.033</w:t>
            </w:r>
          </w:p>
        </w:tc>
        <w:tc>
          <w:tcPr>
            <w:tcW w:w="290" w:type="pct"/>
            <w:gridSpan w:val="2"/>
            <w:hideMark/>
          </w:tcPr>
          <w:p w14:paraId="289736A0"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0.163</w:t>
            </w:r>
          </w:p>
        </w:tc>
        <w:tc>
          <w:tcPr>
            <w:tcW w:w="290" w:type="pct"/>
            <w:gridSpan w:val="2"/>
            <w:hideMark/>
          </w:tcPr>
          <w:p w14:paraId="4C1759EA"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0.594</w:t>
            </w:r>
          </w:p>
        </w:tc>
        <w:tc>
          <w:tcPr>
            <w:tcW w:w="213" w:type="pct"/>
            <w:gridSpan w:val="2"/>
          </w:tcPr>
          <w:p w14:paraId="36E1376B" w14:textId="77777777" w:rsidR="00363709" w:rsidRPr="00334742" w:rsidRDefault="00363709" w:rsidP="00FE0B9B">
            <w:pPr>
              <w:jc w:val="center"/>
              <w:rPr>
                <w:rFonts w:eastAsia="Times New Roman" w:cstheme="minorHAnsi"/>
                <w:color w:val="000000"/>
                <w:sz w:val="18"/>
                <w:szCs w:val="24"/>
              </w:rPr>
            </w:pPr>
          </w:p>
        </w:tc>
        <w:tc>
          <w:tcPr>
            <w:tcW w:w="453" w:type="pct"/>
            <w:gridSpan w:val="2"/>
            <w:hideMark/>
          </w:tcPr>
          <w:p w14:paraId="7917D816"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1.12</w:t>
            </w:r>
          </w:p>
        </w:tc>
        <w:tc>
          <w:tcPr>
            <w:tcW w:w="354" w:type="pct"/>
            <w:gridSpan w:val="2"/>
            <w:hideMark/>
          </w:tcPr>
          <w:p w14:paraId="22C9CA7E"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1.61</w:t>
            </w:r>
          </w:p>
        </w:tc>
        <w:tc>
          <w:tcPr>
            <w:tcW w:w="243" w:type="pct"/>
            <w:gridSpan w:val="2"/>
            <w:hideMark/>
          </w:tcPr>
          <w:p w14:paraId="3269F90C"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1.02</w:t>
            </w:r>
          </w:p>
        </w:tc>
      </w:tr>
      <w:tr w:rsidR="00363709" w:rsidRPr="00334742" w14:paraId="2FCB67B3" w14:textId="77777777" w:rsidTr="00FE0B9B">
        <w:tc>
          <w:tcPr>
            <w:tcW w:w="390" w:type="pct"/>
            <w:hideMark/>
          </w:tcPr>
          <w:p w14:paraId="35EBDB80" w14:textId="77777777" w:rsidR="00363709" w:rsidRPr="00334742" w:rsidRDefault="00363709" w:rsidP="00FE0B9B">
            <w:pPr>
              <w:jc w:val="center"/>
              <w:rPr>
                <w:rFonts w:cstheme="minorHAnsi"/>
                <w:sz w:val="18"/>
                <w:szCs w:val="24"/>
              </w:rPr>
            </w:pPr>
            <w:r w:rsidRPr="00334742">
              <w:rPr>
                <w:rFonts w:cstheme="minorHAnsi"/>
                <w:sz w:val="18"/>
                <w:szCs w:val="24"/>
              </w:rPr>
              <w:t>7</w:t>
            </w:r>
          </w:p>
        </w:tc>
        <w:tc>
          <w:tcPr>
            <w:tcW w:w="390" w:type="pct"/>
            <w:hideMark/>
          </w:tcPr>
          <w:p w14:paraId="345094B8"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0.195</w:t>
            </w:r>
          </w:p>
        </w:tc>
        <w:tc>
          <w:tcPr>
            <w:tcW w:w="307" w:type="pct"/>
            <w:hideMark/>
          </w:tcPr>
          <w:p w14:paraId="12661ACF"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0.185</w:t>
            </w:r>
          </w:p>
        </w:tc>
        <w:tc>
          <w:tcPr>
            <w:tcW w:w="290" w:type="pct"/>
          </w:tcPr>
          <w:p w14:paraId="721F2102"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0.24</w:t>
            </w:r>
            <w:r w:rsidR="00363709" w:rsidRPr="00334742">
              <w:rPr>
                <w:rFonts w:eastAsia="Times New Roman" w:cstheme="minorHAnsi"/>
                <w:color w:val="000000"/>
                <w:sz w:val="18"/>
                <w:szCs w:val="24"/>
              </w:rPr>
              <w:t>4</w:t>
            </w:r>
          </w:p>
        </w:tc>
        <w:tc>
          <w:tcPr>
            <w:tcW w:w="290" w:type="pct"/>
          </w:tcPr>
          <w:p w14:paraId="2F423134"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0.673</w:t>
            </w:r>
          </w:p>
        </w:tc>
        <w:tc>
          <w:tcPr>
            <w:tcW w:w="174" w:type="pct"/>
            <w:gridSpan w:val="2"/>
          </w:tcPr>
          <w:p w14:paraId="19666BE3" w14:textId="77777777" w:rsidR="00363709" w:rsidRPr="00334742" w:rsidRDefault="00363709" w:rsidP="00FE0B9B">
            <w:pPr>
              <w:jc w:val="center"/>
              <w:rPr>
                <w:rFonts w:eastAsia="Times New Roman" w:cstheme="minorHAnsi"/>
                <w:color w:val="000000"/>
                <w:sz w:val="18"/>
                <w:szCs w:val="24"/>
              </w:rPr>
            </w:pPr>
          </w:p>
        </w:tc>
        <w:tc>
          <w:tcPr>
            <w:tcW w:w="301" w:type="pct"/>
            <w:gridSpan w:val="2"/>
            <w:hideMark/>
          </w:tcPr>
          <w:p w14:paraId="0945AEB2"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0.035</w:t>
            </w:r>
          </w:p>
        </w:tc>
        <w:tc>
          <w:tcPr>
            <w:tcW w:w="290" w:type="pct"/>
            <w:gridSpan w:val="2"/>
            <w:hideMark/>
          </w:tcPr>
          <w:p w14:paraId="514BA43A"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0.018</w:t>
            </w:r>
          </w:p>
        </w:tc>
        <w:tc>
          <w:tcPr>
            <w:tcW w:w="291" w:type="pct"/>
            <w:gridSpan w:val="2"/>
            <w:hideMark/>
          </w:tcPr>
          <w:p w14:paraId="5DE81C6F"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0.064</w:t>
            </w:r>
          </w:p>
        </w:tc>
        <w:tc>
          <w:tcPr>
            <w:tcW w:w="128" w:type="pct"/>
            <w:gridSpan w:val="2"/>
          </w:tcPr>
          <w:p w14:paraId="2C97C696" w14:textId="77777777" w:rsidR="00363709" w:rsidRPr="00334742" w:rsidRDefault="00363709" w:rsidP="00FE0B9B">
            <w:pPr>
              <w:jc w:val="center"/>
              <w:rPr>
                <w:rFonts w:eastAsia="Times New Roman" w:cstheme="minorHAnsi"/>
                <w:color w:val="000000"/>
                <w:sz w:val="18"/>
                <w:szCs w:val="24"/>
              </w:rPr>
            </w:pPr>
          </w:p>
        </w:tc>
        <w:tc>
          <w:tcPr>
            <w:tcW w:w="306" w:type="pct"/>
            <w:gridSpan w:val="2"/>
            <w:hideMark/>
          </w:tcPr>
          <w:p w14:paraId="55AA306C"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0.052</w:t>
            </w:r>
          </w:p>
        </w:tc>
        <w:tc>
          <w:tcPr>
            <w:tcW w:w="290" w:type="pct"/>
            <w:gridSpan w:val="2"/>
            <w:hideMark/>
          </w:tcPr>
          <w:p w14:paraId="7D108775"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0.152</w:t>
            </w:r>
          </w:p>
        </w:tc>
        <w:tc>
          <w:tcPr>
            <w:tcW w:w="290" w:type="pct"/>
            <w:gridSpan w:val="2"/>
            <w:hideMark/>
          </w:tcPr>
          <w:p w14:paraId="7E2986BD"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0.552</w:t>
            </w:r>
          </w:p>
        </w:tc>
        <w:tc>
          <w:tcPr>
            <w:tcW w:w="213" w:type="pct"/>
            <w:gridSpan w:val="2"/>
          </w:tcPr>
          <w:p w14:paraId="1A230EF4" w14:textId="77777777" w:rsidR="00363709" w:rsidRPr="00334742" w:rsidRDefault="00363709" w:rsidP="00FE0B9B">
            <w:pPr>
              <w:jc w:val="center"/>
              <w:rPr>
                <w:rFonts w:eastAsia="Times New Roman" w:cstheme="minorHAnsi"/>
                <w:color w:val="000000"/>
                <w:sz w:val="18"/>
                <w:szCs w:val="24"/>
              </w:rPr>
            </w:pPr>
          </w:p>
        </w:tc>
        <w:tc>
          <w:tcPr>
            <w:tcW w:w="453" w:type="pct"/>
            <w:gridSpan w:val="2"/>
            <w:hideMark/>
          </w:tcPr>
          <w:p w14:paraId="4E0157B8"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1.12</w:t>
            </w:r>
          </w:p>
        </w:tc>
        <w:tc>
          <w:tcPr>
            <w:tcW w:w="354" w:type="pct"/>
            <w:gridSpan w:val="2"/>
            <w:hideMark/>
          </w:tcPr>
          <w:p w14:paraId="248F06B6"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1.63</w:t>
            </w:r>
          </w:p>
        </w:tc>
        <w:tc>
          <w:tcPr>
            <w:tcW w:w="243" w:type="pct"/>
            <w:gridSpan w:val="2"/>
            <w:hideMark/>
          </w:tcPr>
          <w:p w14:paraId="1E0137EE"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1.09</w:t>
            </w:r>
          </w:p>
        </w:tc>
      </w:tr>
      <w:tr w:rsidR="00363709" w:rsidRPr="00334742" w14:paraId="1E7D187D" w14:textId="77777777" w:rsidTr="00FE0B9B">
        <w:tc>
          <w:tcPr>
            <w:tcW w:w="390" w:type="pct"/>
            <w:hideMark/>
          </w:tcPr>
          <w:p w14:paraId="29560762" w14:textId="77777777" w:rsidR="00363709" w:rsidRPr="00334742" w:rsidRDefault="00363709" w:rsidP="00FE0B9B">
            <w:pPr>
              <w:jc w:val="center"/>
              <w:rPr>
                <w:rFonts w:cstheme="minorHAnsi"/>
                <w:sz w:val="18"/>
                <w:szCs w:val="24"/>
              </w:rPr>
            </w:pPr>
            <w:r w:rsidRPr="00334742">
              <w:rPr>
                <w:rFonts w:cstheme="minorHAnsi"/>
                <w:sz w:val="18"/>
                <w:szCs w:val="24"/>
              </w:rPr>
              <w:t>8</w:t>
            </w:r>
          </w:p>
        </w:tc>
        <w:tc>
          <w:tcPr>
            <w:tcW w:w="390" w:type="pct"/>
            <w:hideMark/>
          </w:tcPr>
          <w:p w14:paraId="64660DC5"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0.208</w:t>
            </w:r>
          </w:p>
        </w:tc>
        <w:tc>
          <w:tcPr>
            <w:tcW w:w="307" w:type="pct"/>
            <w:hideMark/>
          </w:tcPr>
          <w:p w14:paraId="3A2B303C"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0.204</w:t>
            </w:r>
          </w:p>
        </w:tc>
        <w:tc>
          <w:tcPr>
            <w:tcW w:w="290" w:type="pct"/>
          </w:tcPr>
          <w:p w14:paraId="25E63654"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0.256</w:t>
            </w:r>
          </w:p>
        </w:tc>
        <w:tc>
          <w:tcPr>
            <w:tcW w:w="290" w:type="pct"/>
          </w:tcPr>
          <w:p w14:paraId="0BBF07C4"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0.836</w:t>
            </w:r>
          </w:p>
        </w:tc>
        <w:tc>
          <w:tcPr>
            <w:tcW w:w="174" w:type="pct"/>
            <w:gridSpan w:val="2"/>
          </w:tcPr>
          <w:p w14:paraId="3A99961D" w14:textId="77777777" w:rsidR="00363709" w:rsidRPr="00334742" w:rsidRDefault="00363709" w:rsidP="00FE0B9B">
            <w:pPr>
              <w:jc w:val="center"/>
              <w:rPr>
                <w:rFonts w:eastAsia="Times New Roman" w:cstheme="minorHAnsi"/>
                <w:color w:val="000000"/>
                <w:sz w:val="18"/>
                <w:szCs w:val="24"/>
              </w:rPr>
            </w:pPr>
          </w:p>
        </w:tc>
        <w:tc>
          <w:tcPr>
            <w:tcW w:w="301" w:type="pct"/>
            <w:gridSpan w:val="2"/>
            <w:hideMark/>
          </w:tcPr>
          <w:p w14:paraId="31209AF2"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0.035</w:t>
            </w:r>
          </w:p>
        </w:tc>
        <w:tc>
          <w:tcPr>
            <w:tcW w:w="290" w:type="pct"/>
            <w:gridSpan w:val="2"/>
            <w:hideMark/>
          </w:tcPr>
          <w:p w14:paraId="4AE50989"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0.027</w:t>
            </w:r>
          </w:p>
        </w:tc>
        <w:tc>
          <w:tcPr>
            <w:tcW w:w="291" w:type="pct"/>
            <w:gridSpan w:val="2"/>
            <w:hideMark/>
          </w:tcPr>
          <w:p w14:paraId="4FAB9B85"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0.076</w:t>
            </w:r>
          </w:p>
        </w:tc>
        <w:tc>
          <w:tcPr>
            <w:tcW w:w="128" w:type="pct"/>
            <w:gridSpan w:val="2"/>
          </w:tcPr>
          <w:p w14:paraId="057A137D" w14:textId="77777777" w:rsidR="00363709" w:rsidRPr="00334742" w:rsidRDefault="00363709" w:rsidP="00FE0B9B">
            <w:pPr>
              <w:jc w:val="center"/>
              <w:rPr>
                <w:rFonts w:eastAsia="Times New Roman" w:cstheme="minorHAnsi"/>
                <w:color w:val="000000"/>
                <w:sz w:val="18"/>
                <w:szCs w:val="24"/>
              </w:rPr>
            </w:pPr>
          </w:p>
        </w:tc>
        <w:tc>
          <w:tcPr>
            <w:tcW w:w="306" w:type="pct"/>
            <w:gridSpan w:val="2"/>
            <w:hideMark/>
          </w:tcPr>
          <w:p w14:paraId="374A518A"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0.064</w:t>
            </w:r>
          </w:p>
        </w:tc>
        <w:tc>
          <w:tcPr>
            <w:tcW w:w="290" w:type="pct"/>
            <w:gridSpan w:val="2"/>
            <w:hideMark/>
          </w:tcPr>
          <w:p w14:paraId="3926FEA3"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0.187</w:t>
            </w:r>
          </w:p>
        </w:tc>
        <w:tc>
          <w:tcPr>
            <w:tcW w:w="290" w:type="pct"/>
            <w:gridSpan w:val="2"/>
            <w:hideMark/>
          </w:tcPr>
          <w:p w14:paraId="28039573"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0.639</w:t>
            </w:r>
          </w:p>
        </w:tc>
        <w:tc>
          <w:tcPr>
            <w:tcW w:w="213" w:type="pct"/>
            <w:gridSpan w:val="2"/>
          </w:tcPr>
          <w:p w14:paraId="2C891546" w14:textId="77777777" w:rsidR="00363709" w:rsidRPr="00334742" w:rsidRDefault="00363709" w:rsidP="00FE0B9B">
            <w:pPr>
              <w:jc w:val="center"/>
              <w:rPr>
                <w:rFonts w:eastAsia="Times New Roman" w:cstheme="minorHAnsi"/>
                <w:color w:val="000000"/>
                <w:sz w:val="18"/>
                <w:szCs w:val="24"/>
              </w:rPr>
            </w:pPr>
          </w:p>
        </w:tc>
        <w:tc>
          <w:tcPr>
            <w:tcW w:w="453" w:type="pct"/>
            <w:gridSpan w:val="2"/>
            <w:hideMark/>
          </w:tcPr>
          <w:p w14:paraId="2201F69F"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1.25</w:t>
            </w:r>
          </w:p>
        </w:tc>
        <w:tc>
          <w:tcPr>
            <w:tcW w:w="354" w:type="pct"/>
            <w:gridSpan w:val="2"/>
            <w:hideMark/>
          </w:tcPr>
          <w:p w14:paraId="405F0395"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1.94</w:t>
            </w:r>
          </w:p>
        </w:tc>
        <w:tc>
          <w:tcPr>
            <w:tcW w:w="243" w:type="pct"/>
            <w:gridSpan w:val="2"/>
            <w:hideMark/>
          </w:tcPr>
          <w:p w14:paraId="18195275"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1.58</w:t>
            </w:r>
          </w:p>
        </w:tc>
      </w:tr>
      <w:tr w:rsidR="00363709" w:rsidRPr="00334742" w14:paraId="568500D2" w14:textId="77777777" w:rsidTr="00FE0B9B">
        <w:tc>
          <w:tcPr>
            <w:tcW w:w="390" w:type="pct"/>
            <w:hideMark/>
          </w:tcPr>
          <w:p w14:paraId="40213FEA" w14:textId="77777777" w:rsidR="00363709" w:rsidRPr="00334742" w:rsidRDefault="00363709" w:rsidP="00FE0B9B">
            <w:pPr>
              <w:jc w:val="center"/>
              <w:rPr>
                <w:rFonts w:cstheme="minorHAnsi"/>
                <w:sz w:val="18"/>
                <w:szCs w:val="24"/>
              </w:rPr>
            </w:pPr>
            <w:r w:rsidRPr="00334742">
              <w:rPr>
                <w:rFonts w:cstheme="minorHAnsi"/>
                <w:sz w:val="18"/>
                <w:szCs w:val="24"/>
              </w:rPr>
              <w:t>9</w:t>
            </w:r>
          </w:p>
        </w:tc>
        <w:tc>
          <w:tcPr>
            <w:tcW w:w="390" w:type="pct"/>
            <w:hideMark/>
          </w:tcPr>
          <w:p w14:paraId="569DB8F1"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0.225</w:t>
            </w:r>
          </w:p>
        </w:tc>
        <w:tc>
          <w:tcPr>
            <w:tcW w:w="307" w:type="pct"/>
            <w:hideMark/>
          </w:tcPr>
          <w:p w14:paraId="7BCCD395"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0.230</w:t>
            </w:r>
          </w:p>
        </w:tc>
        <w:tc>
          <w:tcPr>
            <w:tcW w:w="290" w:type="pct"/>
          </w:tcPr>
          <w:p w14:paraId="7BDDF9C1"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0.253</w:t>
            </w:r>
          </w:p>
        </w:tc>
        <w:tc>
          <w:tcPr>
            <w:tcW w:w="290" w:type="pct"/>
          </w:tcPr>
          <w:p w14:paraId="0DC3606B"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0.889</w:t>
            </w:r>
          </w:p>
        </w:tc>
        <w:tc>
          <w:tcPr>
            <w:tcW w:w="174" w:type="pct"/>
            <w:gridSpan w:val="2"/>
          </w:tcPr>
          <w:p w14:paraId="1B56B3BA" w14:textId="77777777" w:rsidR="00363709" w:rsidRPr="00334742" w:rsidRDefault="00363709" w:rsidP="00FE0B9B">
            <w:pPr>
              <w:jc w:val="center"/>
              <w:rPr>
                <w:rFonts w:eastAsia="Times New Roman" w:cstheme="minorHAnsi"/>
                <w:color w:val="000000"/>
                <w:sz w:val="18"/>
                <w:szCs w:val="24"/>
              </w:rPr>
            </w:pPr>
          </w:p>
        </w:tc>
        <w:tc>
          <w:tcPr>
            <w:tcW w:w="301" w:type="pct"/>
            <w:gridSpan w:val="2"/>
            <w:hideMark/>
          </w:tcPr>
          <w:p w14:paraId="6839ABA7"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0.025</w:t>
            </w:r>
          </w:p>
        </w:tc>
        <w:tc>
          <w:tcPr>
            <w:tcW w:w="290" w:type="pct"/>
            <w:gridSpan w:val="2"/>
            <w:hideMark/>
          </w:tcPr>
          <w:p w14:paraId="077B11A5"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0.042</w:t>
            </w:r>
          </w:p>
        </w:tc>
        <w:tc>
          <w:tcPr>
            <w:tcW w:w="291" w:type="pct"/>
            <w:gridSpan w:val="2"/>
            <w:hideMark/>
          </w:tcPr>
          <w:p w14:paraId="1760909B"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0.135</w:t>
            </w:r>
          </w:p>
        </w:tc>
        <w:tc>
          <w:tcPr>
            <w:tcW w:w="128" w:type="pct"/>
            <w:gridSpan w:val="2"/>
          </w:tcPr>
          <w:p w14:paraId="6E983D7B" w14:textId="77777777" w:rsidR="00363709" w:rsidRPr="00334742" w:rsidRDefault="00363709" w:rsidP="00FE0B9B">
            <w:pPr>
              <w:jc w:val="center"/>
              <w:rPr>
                <w:rFonts w:eastAsia="Times New Roman" w:cstheme="minorHAnsi"/>
                <w:color w:val="000000"/>
                <w:sz w:val="18"/>
                <w:szCs w:val="24"/>
              </w:rPr>
            </w:pPr>
          </w:p>
        </w:tc>
        <w:tc>
          <w:tcPr>
            <w:tcW w:w="306" w:type="pct"/>
            <w:gridSpan w:val="2"/>
            <w:hideMark/>
          </w:tcPr>
          <w:p w14:paraId="617B9A35"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0.074</w:t>
            </w:r>
          </w:p>
        </w:tc>
        <w:tc>
          <w:tcPr>
            <w:tcW w:w="290" w:type="pct"/>
            <w:gridSpan w:val="2"/>
            <w:hideMark/>
          </w:tcPr>
          <w:p w14:paraId="5DD7CD47"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0.207</w:t>
            </w:r>
          </w:p>
        </w:tc>
        <w:tc>
          <w:tcPr>
            <w:tcW w:w="290" w:type="pct"/>
            <w:gridSpan w:val="2"/>
            <w:hideMark/>
          </w:tcPr>
          <w:p w14:paraId="3AEAF775"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0.746</w:t>
            </w:r>
          </w:p>
        </w:tc>
        <w:tc>
          <w:tcPr>
            <w:tcW w:w="213" w:type="pct"/>
            <w:gridSpan w:val="2"/>
          </w:tcPr>
          <w:p w14:paraId="63241519" w14:textId="77777777" w:rsidR="00363709" w:rsidRPr="00334742" w:rsidRDefault="00363709" w:rsidP="00FE0B9B">
            <w:pPr>
              <w:jc w:val="center"/>
              <w:rPr>
                <w:rFonts w:eastAsia="Times New Roman" w:cstheme="minorHAnsi"/>
                <w:color w:val="000000"/>
                <w:sz w:val="18"/>
                <w:szCs w:val="24"/>
              </w:rPr>
            </w:pPr>
          </w:p>
        </w:tc>
        <w:tc>
          <w:tcPr>
            <w:tcW w:w="453" w:type="pct"/>
            <w:gridSpan w:val="2"/>
            <w:hideMark/>
          </w:tcPr>
          <w:p w14:paraId="7A4A58DD"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1.32</w:t>
            </w:r>
          </w:p>
        </w:tc>
        <w:tc>
          <w:tcPr>
            <w:tcW w:w="354" w:type="pct"/>
            <w:gridSpan w:val="2"/>
            <w:hideMark/>
          </w:tcPr>
          <w:p w14:paraId="11400EFF"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2.18</w:t>
            </w:r>
          </w:p>
        </w:tc>
        <w:tc>
          <w:tcPr>
            <w:tcW w:w="243" w:type="pct"/>
            <w:gridSpan w:val="2"/>
            <w:hideMark/>
          </w:tcPr>
          <w:p w14:paraId="618C1816"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1.70</w:t>
            </w:r>
          </w:p>
        </w:tc>
      </w:tr>
      <w:tr w:rsidR="00363709" w:rsidRPr="00334742" w14:paraId="1CA5AA33" w14:textId="77777777" w:rsidTr="00FE0B9B">
        <w:tc>
          <w:tcPr>
            <w:tcW w:w="390" w:type="pct"/>
            <w:hideMark/>
          </w:tcPr>
          <w:p w14:paraId="477D69A8" w14:textId="77777777" w:rsidR="00363709" w:rsidRPr="00334742" w:rsidRDefault="00363709" w:rsidP="00FE0B9B">
            <w:pPr>
              <w:jc w:val="center"/>
              <w:rPr>
                <w:rFonts w:cstheme="minorHAnsi"/>
                <w:sz w:val="18"/>
                <w:szCs w:val="24"/>
              </w:rPr>
            </w:pPr>
            <w:r w:rsidRPr="00334742">
              <w:rPr>
                <w:rFonts w:cstheme="minorHAnsi"/>
                <w:sz w:val="18"/>
                <w:szCs w:val="24"/>
              </w:rPr>
              <w:t>10</w:t>
            </w:r>
          </w:p>
        </w:tc>
        <w:tc>
          <w:tcPr>
            <w:tcW w:w="390" w:type="pct"/>
            <w:hideMark/>
          </w:tcPr>
          <w:p w14:paraId="314B250E"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0.267</w:t>
            </w:r>
          </w:p>
        </w:tc>
        <w:tc>
          <w:tcPr>
            <w:tcW w:w="307" w:type="pct"/>
            <w:hideMark/>
          </w:tcPr>
          <w:p w14:paraId="2AD94774"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0.284</w:t>
            </w:r>
          </w:p>
        </w:tc>
        <w:tc>
          <w:tcPr>
            <w:tcW w:w="290" w:type="pct"/>
          </w:tcPr>
          <w:p w14:paraId="6C96FDE9"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0.373</w:t>
            </w:r>
          </w:p>
        </w:tc>
        <w:tc>
          <w:tcPr>
            <w:tcW w:w="290" w:type="pct"/>
          </w:tcPr>
          <w:p w14:paraId="7797CC80" w14:textId="77777777" w:rsidR="00363709" w:rsidRPr="00334742" w:rsidRDefault="005674FA" w:rsidP="00FE0B9B">
            <w:pPr>
              <w:jc w:val="center"/>
              <w:rPr>
                <w:rFonts w:eastAsia="Times New Roman" w:cstheme="minorHAnsi"/>
                <w:color w:val="000000"/>
                <w:sz w:val="18"/>
                <w:szCs w:val="24"/>
              </w:rPr>
            </w:pPr>
            <w:r w:rsidRPr="00334742">
              <w:rPr>
                <w:rFonts w:eastAsia="Times New Roman" w:cstheme="minorHAnsi"/>
                <w:color w:val="000000"/>
                <w:sz w:val="18"/>
                <w:szCs w:val="24"/>
              </w:rPr>
              <w:t>0.957</w:t>
            </w:r>
          </w:p>
        </w:tc>
        <w:tc>
          <w:tcPr>
            <w:tcW w:w="174" w:type="pct"/>
            <w:gridSpan w:val="2"/>
          </w:tcPr>
          <w:p w14:paraId="158D4A41" w14:textId="77777777" w:rsidR="00363709" w:rsidRPr="00334742" w:rsidRDefault="00363709" w:rsidP="00FE0B9B">
            <w:pPr>
              <w:jc w:val="center"/>
              <w:rPr>
                <w:rFonts w:eastAsia="Times New Roman" w:cstheme="minorHAnsi"/>
                <w:color w:val="000000"/>
                <w:sz w:val="18"/>
                <w:szCs w:val="24"/>
              </w:rPr>
            </w:pPr>
          </w:p>
        </w:tc>
        <w:tc>
          <w:tcPr>
            <w:tcW w:w="301" w:type="pct"/>
            <w:gridSpan w:val="2"/>
            <w:hideMark/>
          </w:tcPr>
          <w:p w14:paraId="68666DE9"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-0.009</w:t>
            </w:r>
          </w:p>
        </w:tc>
        <w:tc>
          <w:tcPr>
            <w:tcW w:w="290" w:type="pct"/>
            <w:gridSpan w:val="2"/>
            <w:hideMark/>
          </w:tcPr>
          <w:p w14:paraId="3C937CBB"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0.082</w:t>
            </w:r>
          </w:p>
        </w:tc>
        <w:tc>
          <w:tcPr>
            <w:tcW w:w="291" w:type="pct"/>
            <w:gridSpan w:val="2"/>
            <w:hideMark/>
          </w:tcPr>
          <w:p w14:paraId="0124D9CB"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0.261</w:t>
            </w:r>
          </w:p>
        </w:tc>
        <w:tc>
          <w:tcPr>
            <w:tcW w:w="128" w:type="pct"/>
            <w:gridSpan w:val="2"/>
          </w:tcPr>
          <w:p w14:paraId="7DC3FBA3" w14:textId="77777777" w:rsidR="00363709" w:rsidRPr="00334742" w:rsidRDefault="00363709" w:rsidP="00FE0B9B">
            <w:pPr>
              <w:jc w:val="center"/>
              <w:rPr>
                <w:rFonts w:eastAsia="Times New Roman" w:cstheme="minorHAnsi"/>
                <w:color w:val="000000"/>
                <w:sz w:val="18"/>
                <w:szCs w:val="24"/>
              </w:rPr>
            </w:pPr>
          </w:p>
        </w:tc>
        <w:tc>
          <w:tcPr>
            <w:tcW w:w="306" w:type="pct"/>
            <w:gridSpan w:val="2"/>
            <w:hideMark/>
          </w:tcPr>
          <w:p w14:paraId="62999393"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0.125</w:t>
            </w:r>
          </w:p>
        </w:tc>
        <w:tc>
          <w:tcPr>
            <w:tcW w:w="290" w:type="pct"/>
            <w:gridSpan w:val="2"/>
            <w:hideMark/>
          </w:tcPr>
          <w:p w14:paraId="38BF616B"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0.272</w:t>
            </w:r>
          </w:p>
        </w:tc>
        <w:tc>
          <w:tcPr>
            <w:tcW w:w="290" w:type="pct"/>
            <w:gridSpan w:val="2"/>
            <w:hideMark/>
          </w:tcPr>
          <w:p w14:paraId="210918BE"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0.738</w:t>
            </w:r>
          </w:p>
        </w:tc>
        <w:tc>
          <w:tcPr>
            <w:tcW w:w="213" w:type="pct"/>
            <w:gridSpan w:val="2"/>
          </w:tcPr>
          <w:p w14:paraId="750706D0" w14:textId="77777777" w:rsidR="00363709" w:rsidRPr="00334742" w:rsidRDefault="00363709" w:rsidP="00FE0B9B">
            <w:pPr>
              <w:jc w:val="center"/>
              <w:rPr>
                <w:rFonts w:eastAsia="Times New Roman" w:cstheme="minorHAnsi"/>
                <w:color w:val="000000"/>
                <w:sz w:val="18"/>
                <w:szCs w:val="24"/>
              </w:rPr>
            </w:pPr>
          </w:p>
        </w:tc>
        <w:tc>
          <w:tcPr>
            <w:tcW w:w="453" w:type="pct"/>
            <w:gridSpan w:val="2"/>
            <w:hideMark/>
          </w:tcPr>
          <w:p w14:paraId="299D58F1"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1.86</w:t>
            </w:r>
          </w:p>
        </w:tc>
        <w:tc>
          <w:tcPr>
            <w:tcW w:w="354" w:type="pct"/>
            <w:gridSpan w:val="2"/>
            <w:hideMark/>
          </w:tcPr>
          <w:p w14:paraId="1469E74D" w14:textId="77777777" w:rsidR="00363709" w:rsidRPr="00334742" w:rsidRDefault="00363709" w:rsidP="00D34502">
            <w:pPr>
              <w:rPr>
                <w:rFonts w:eastAsia="Times New Roman" w:cstheme="minorHAnsi"/>
                <w:color w:val="000000"/>
                <w:sz w:val="18"/>
                <w:szCs w:val="24"/>
              </w:rPr>
            </w:pPr>
            <w:r w:rsidRPr="00334742">
              <w:rPr>
                <w:rFonts w:eastAsia="Times New Roman" w:cstheme="minorHAnsi"/>
                <w:color w:val="000000"/>
                <w:sz w:val="18"/>
                <w:szCs w:val="24"/>
              </w:rPr>
              <w:t>3.01</w:t>
            </w:r>
          </w:p>
        </w:tc>
        <w:tc>
          <w:tcPr>
            <w:tcW w:w="243" w:type="pct"/>
            <w:gridSpan w:val="2"/>
            <w:hideMark/>
          </w:tcPr>
          <w:p w14:paraId="3DDB2EF8" w14:textId="77777777" w:rsidR="00363709" w:rsidRPr="00334742" w:rsidRDefault="00363709" w:rsidP="00FE0B9B">
            <w:pPr>
              <w:jc w:val="center"/>
              <w:rPr>
                <w:rFonts w:eastAsia="Times New Roman" w:cstheme="minorHAnsi"/>
                <w:color w:val="000000"/>
                <w:sz w:val="18"/>
                <w:szCs w:val="24"/>
              </w:rPr>
            </w:pPr>
            <w:r w:rsidRPr="00334742">
              <w:rPr>
                <w:rFonts w:eastAsia="Times New Roman" w:cstheme="minorHAnsi"/>
                <w:color w:val="000000"/>
                <w:sz w:val="18"/>
                <w:szCs w:val="24"/>
              </w:rPr>
              <w:t>2.19</w:t>
            </w:r>
          </w:p>
        </w:tc>
      </w:tr>
      <w:tr w:rsidR="00363709" w:rsidRPr="00334742" w14:paraId="661104C4" w14:textId="77777777" w:rsidTr="00FE0B9B">
        <w:tc>
          <w:tcPr>
            <w:tcW w:w="390" w:type="pct"/>
            <w:tcBorders>
              <w:top w:val="nil"/>
              <w:left w:val="nil"/>
              <w:bottom w:val="single" w:sz="4" w:space="0" w:color="auto"/>
              <w:right w:val="nil"/>
            </w:tcBorders>
          </w:tcPr>
          <w:p w14:paraId="1A7F32A8" w14:textId="77777777" w:rsidR="00363709" w:rsidRPr="00334742" w:rsidRDefault="00363709" w:rsidP="00FE0B9B">
            <w:pPr>
              <w:jc w:val="center"/>
              <w:rPr>
                <w:rFonts w:cstheme="minorHAnsi"/>
                <w:sz w:val="18"/>
                <w:szCs w:val="24"/>
              </w:rPr>
            </w:pPr>
          </w:p>
        </w:tc>
        <w:tc>
          <w:tcPr>
            <w:tcW w:w="390" w:type="pct"/>
            <w:tcBorders>
              <w:top w:val="nil"/>
              <w:left w:val="nil"/>
              <w:bottom w:val="single" w:sz="4" w:space="0" w:color="auto"/>
              <w:right w:val="nil"/>
            </w:tcBorders>
          </w:tcPr>
          <w:p w14:paraId="1CC71F7D" w14:textId="77777777" w:rsidR="00363709" w:rsidRPr="00334742" w:rsidRDefault="00363709" w:rsidP="00FE0B9B">
            <w:pPr>
              <w:jc w:val="center"/>
              <w:rPr>
                <w:rFonts w:eastAsia="Times New Roman" w:cstheme="minorHAnsi"/>
                <w:color w:val="000000"/>
                <w:sz w:val="18"/>
                <w:szCs w:val="24"/>
              </w:rPr>
            </w:pPr>
          </w:p>
        </w:tc>
        <w:tc>
          <w:tcPr>
            <w:tcW w:w="307" w:type="pct"/>
            <w:tcBorders>
              <w:top w:val="nil"/>
              <w:left w:val="nil"/>
              <w:bottom w:val="single" w:sz="4" w:space="0" w:color="auto"/>
              <w:right w:val="nil"/>
            </w:tcBorders>
          </w:tcPr>
          <w:p w14:paraId="1E0FCAB1" w14:textId="77777777" w:rsidR="00363709" w:rsidRPr="00334742" w:rsidRDefault="00363709" w:rsidP="00FE0B9B">
            <w:pPr>
              <w:jc w:val="center"/>
              <w:rPr>
                <w:rFonts w:eastAsia="Times New Roman" w:cstheme="minorHAnsi"/>
                <w:color w:val="000000"/>
                <w:sz w:val="18"/>
                <w:szCs w:val="24"/>
              </w:rPr>
            </w:pPr>
          </w:p>
        </w:tc>
        <w:tc>
          <w:tcPr>
            <w:tcW w:w="290" w:type="pct"/>
            <w:tcBorders>
              <w:top w:val="nil"/>
              <w:left w:val="nil"/>
              <w:bottom w:val="single" w:sz="4" w:space="0" w:color="auto"/>
              <w:right w:val="nil"/>
            </w:tcBorders>
          </w:tcPr>
          <w:p w14:paraId="5EDF9854" w14:textId="77777777" w:rsidR="00363709" w:rsidRPr="00334742" w:rsidRDefault="00363709" w:rsidP="00FE0B9B">
            <w:pPr>
              <w:jc w:val="center"/>
              <w:rPr>
                <w:rFonts w:eastAsia="Times New Roman" w:cstheme="minorHAnsi"/>
                <w:color w:val="000000"/>
                <w:sz w:val="18"/>
                <w:szCs w:val="24"/>
              </w:rPr>
            </w:pPr>
          </w:p>
        </w:tc>
        <w:tc>
          <w:tcPr>
            <w:tcW w:w="290" w:type="pct"/>
            <w:tcBorders>
              <w:top w:val="nil"/>
              <w:left w:val="nil"/>
              <w:bottom w:val="single" w:sz="4" w:space="0" w:color="auto"/>
              <w:right w:val="nil"/>
            </w:tcBorders>
          </w:tcPr>
          <w:p w14:paraId="42E3B8EA" w14:textId="77777777" w:rsidR="00363709" w:rsidRPr="00334742" w:rsidRDefault="00363709" w:rsidP="00FE0B9B">
            <w:pPr>
              <w:jc w:val="center"/>
              <w:rPr>
                <w:rFonts w:eastAsia="Times New Roman" w:cstheme="minorHAnsi"/>
                <w:color w:val="000000"/>
                <w:sz w:val="18"/>
                <w:szCs w:val="24"/>
              </w:rPr>
            </w:pPr>
          </w:p>
        </w:tc>
        <w:tc>
          <w:tcPr>
            <w:tcW w:w="174" w:type="pct"/>
            <w:gridSpan w:val="2"/>
            <w:tcBorders>
              <w:top w:val="nil"/>
              <w:left w:val="nil"/>
              <w:bottom w:val="single" w:sz="4" w:space="0" w:color="auto"/>
              <w:right w:val="nil"/>
            </w:tcBorders>
          </w:tcPr>
          <w:p w14:paraId="3539C027" w14:textId="77777777" w:rsidR="00363709" w:rsidRPr="00334742" w:rsidRDefault="00363709" w:rsidP="00FE0B9B">
            <w:pPr>
              <w:jc w:val="center"/>
              <w:rPr>
                <w:rFonts w:eastAsia="Times New Roman" w:cstheme="minorHAnsi"/>
                <w:color w:val="000000"/>
                <w:sz w:val="18"/>
                <w:szCs w:val="24"/>
              </w:rPr>
            </w:pPr>
          </w:p>
        </w:tc>
        <w:tc>
          <w:tcPr>
            <w:tcW w:w="301" w:type="pct"/>
            <w:gridSpan w:val="2"/>
            <w:tcBorders>
              <w:top w:val="nil"/>
              <w:left w:val="nil"/>
              <w:bottom w:val="single" w:sz="4" w:space="0" w:color="auto"/>
              <w:right w:val="nil"/>
            </w:tcBorders>
          </w:tcPr>
          <w:p w14:paraId="038D552A" w14:textId="77777777" w:rsidR="00363709" w:rsidRPr="00334742" w:rsidRDefault="00363709" w:rsidP="00FE0B9B">
            <w:pPr>
              <w:jc w:val="center"/>
              <w:rPr>
                <w:rFonts w:eastAsia="Times New Roman" w:cstheme="minorHAnsi"/>
                <w:color w:val="000000"/>
                <w:sz w:val="18"/>
                <w:szCs w:val="24"/>
              </w:rPr>
            </w:pPr>
          </w:p>
        </w:tc>
        <w:tc>
          <w:tcPr>
            <w:tcW w:w="290" w:type="pct"/>
            <w:gridSpan w:val="2"/>
            <w:tcBorders>
              <w:top w:val="nil"/>
              <w:left w:val="nil"/>
              <w:bottom w:val="single" w:sz="4" w:space="0" w:color="auto"/>
              <w:right w:val="nil"/>
            </w:tcBorders>
          </w:tcPr>
          <w:p w14:paraId="6008DA30" w14:textId="77777777" w:rsidR="00363709" w:rsidRPr="00334742" w:rsidRDefault="00363709" w:rsidP="00FE0B9B">
            <w:pPr>
              <w:jc w:val="center"/>
              <w:rPr>
                <w:rFonts w:eastAsia="Times New Roman" w:cstheme="minorHAnsi"/>
                <w:color w:val="000000"/>
                <w:sz w:val="18"/>
                <w:szCs w:val="24"/>
              </w:rPr>
            </w:pPr>
          </w:p>
        </w:tc>
        <w:tc>
          <w:tcPr>
            <w:tcW w:w="291" w:type="pct"/>
            <w:gridSpan w:val="2"/>
            <w:tcBorders>
              <w:top w:val="nil"/>
              <w:left w:val="nil"/>
              <w:bottom w:val="single" w:sz="4" w:space="0" w:color="auto"/>
              <w:right w:val="nil"/>
            </w:tcBorders>
          </w:tcPr>
          <w:p w14:paraId="4EA74A8A" w14:textId="77777777" w:rsidR="00363709" w:rsidRPr="00334742" w:rsidRDefault="00363709" w:rsidP="00FE0B9B">
            <w:pPr>
              <w:jc w:val="center"/>
              <w:rPr>
                <w:rFonts w:eastAsia="Times New Roman" w:cstheme="minorHAnsi"/>
                <w:color w:val="000000"/>
                <w:sz w:val="18"/>
                <w:szCs w:val="24"/>
              </w:rPr>
            </w:pPr>
          </w:p>
        </w:tc>
        <w:tc>
          <w:tcPr>
            <w:tcW w:w="128" w:type="pct"/>
            <w:gridSpan w:val="2"/>
            <w:tcBorders>
              <w:top w:val="nil"/>
              <w:left w:val="nil"/>
              <w:bottom w:val="single" w:sz="4" w:space="0" w:color="auto"/>
              <w:right w:val="nil"/>
            </w:tcBorders>
          </w:tcPr>
          <w:p w14:paraId="02E36794" w14:textId="77777777" w:rsidR="00363709" w:rsidRPr="00334742" w:rsidRDefault="00363709" w:rsidP="00FE0B9B">
            <w:pPr>
              <w:jc w:val="center"/>
              <w:rPr>
                <w:rFonts w:eastAsia="Times New Roman" w:cstheme="minorHAnsi"/>
                <w:color w:val="000000"/>
                <w:sz w:val="18"/>
                <w:szCs w:val="24"/>
              </w:rPr>
            </w:pPr>
          </w:p>
        </w:tc>
        <w:tc>
          <w:tcPr>
            <w:tcW w:w="306" w:type="pct"/>
            <w:gridSpan w:val="2"/>
            <w:tcBorders>
              <w:top w:val="nil"/>
              <w:left w:val="nil"/>
              <w:bottom w:val="single" w:sz="4" w:space="0" w:color="auto"/>
              <w:right w:val="nil"/>
            </w:tcBorders>
          </w:tcPr>
          <w:p w14:paraId="69094B44" w14:textId="77777777" w:rsidR="00363709" w:rsidRPr="00334742" w:rsidRDefault="00363709" w:rsidP="00FE0B9B">
            <w:pPr>
              <w:jc w:val="center"/>
              <w:rPr>
                <w:rFonts w:eastAsia="Times New Roman" w:cstheme="minorHAnsi"/>
                <w:color w:val="000000"/>
                <w:sz w:val="18"/>
                <w:szCs w:val="24"/>
              </w:rPr>
            </w:pPr>
          </w:p>
        </w:tc>
        <w:tc>
          <w:tcPr>
            <w:tcW w:w="290" w:type="pct"/>
            <w:gridSpan w:val="2"/>
            <w:tcBorders>
              <w:top w:val="nil"/>
              <w:left w:val="nil"/>
              <w:bottom w:val="single" w:sz="4" w:space="0" w:color="auto"/>
              <w:right w:val="nil"/>
            </w:tcBorders>
          </w:tcPr>
          <w:p w14:paraId="249959E1" w14:textId="77777777" w:rsidR="00363709" w:rsidRPr="00334742" w:rsidRDefault="00363709" w:rsidP="00FE0B9B">
            <w:pPr>
              <w:jc w:val="center"/>
              <w:rPr>
                <w:rFonts w:eastAsia="Times New Roman" w:cstheme="minorHAnsi"/>
                <w:color w:val="000000"/>
                <w:sz w:val="18"/>
                <w:szCs w:val="24"/>
              </w:rPr>
            </w:pPr>
          </w:p>
        </w:tc>
        <w:tc>
          <w:tcPr>
            <w:tcW w:w="290" w:type="pct"/>
            <w:gridSpan w:val="2"/>
            <w:tcBorders>
              <w:top w:val="nil"/>
              <w:left w:val="nil"/>
              <w:bottom w:val="single" w:sz="4" w:space="0" w:color="auto"/>
              <w:right w:val="nil"/>
            </w:tcBorders>
          </w:tcPr>
          <w:p w14:paraId="2A19E5FB" w14:textId="77777777" w:rsidR="00363709" w:rsidRPr="00334742" w:rsidRDefault="00363709" w:rsidP="00FE0B9B">
            <w:pPr>
              <w:jc w:val="center"/>
              <w:rPr>
                <w:rFonts w:eastAsia="Times New Roman" w:cstheme="minorHAnsi"/>
                <w:color w:val="000000"/>
                <w:sz w:val="18"/>
                <w:szCs w:val="24"/>
              </w:rPr>
            </w:pPr>
          </w:p>
        </w:tc>
        <w:tc>
          <w:tcPr>
            <w:tcW w:w="213" w:type="pct"/>
            <w:gridSpan w:val="2"/>
            <w:tcBorders>
              <w:top w:val="nil"/>
              <w:left w:val="nil"/>
              <w:bottom w:val="single" w:sz="4" w:space="0" w:color="auto"/>
              <w:right w:val="nil"/>
            </w:tcBorders>
          </w:tcPr>
          <w:p w14:paraId="3E988E79" w14:textId="77777777" w:rsidR="00363709" w:rsidRPr="00334742" w:rsidRDefault="00363709" w:rsidP="00FE0B9B">
            <w:pPr>
              <w:jc w:val="center"/>
              <w:rPr>
                <w:rFonts w:eastAsia="Times New Roman" w:cstheme="minorHAnsi"/>
                <w:color w:val="000000"/>
                <w:sz w:val="18"/>
                <w:szCs w:val="24"/>
              </w:rPr>
            </w:pPr>
          </w:p>
        </w:tc>
        <w:tc>
          <w:tcPr>
            <w:tcW w:w="453" w:type="pct"/>
            <w:gridSpan w:val="2"/>
            <w:tcBorders>
              <w:top w:val="nil"/>
              <w:left w:val="nil"/>
              <w:bottom w:val="single" w:sz="4" w:space="0" w:color="auto"/>
              <w:right w:val="nil"/>
            </w:tcBorders>
          </w:tcPr>
          <w:p w14:paraId="7D9E8BF3" w14:textId="77777777" w:rsidR="00363709" w:rsidRPr="00334742" w:rsidRDefault="00363709" w:rsidP="00FE0B9B">
            <w:pPr>
              <w:jc w:val="center"/>
              <w:rPr>
                <w:rFonts w:eastAsia="Times New Roman" w:cstheme="minorHAnsi"/>
                <w:color w:val="000000"/>
                <w:sz w:val="18"/>
                <w:szCs w:val="24"/>
              </w:rPr>
            </w:pPr>
          </w:p>
        </w:tc>
        <w:tc>
          <w:tcPr>
            <w:tcW w:w="354" w:type="pct"/>
            <w:gridSpan w:val="2"/>
            <w:tcBorders>
              <w:top w:val="nil"/>
              <w:left w:val="nil"/>
              <w:bottom w:val="single" w:sz="4" w:space="0" w:color="auto"/>
              <w:right w:val="nil"/>
            </w:tcBorders>
          </w:tcPr>
          <w:p w14:paraId="466BDADE" w14:textId="77777777" w:rsidR="00363709" w:rsidRPr="00334742" w:rsidRDefault="00363709" w:rsidP="00FE0B9B">
            <w:pPr>
              <w:jc w:val="center"/>
              <w:rPr>
                <w:rFonts w:eastAsia="Times New Roman" w:cstheme="minorHAnsi"/>
                <w:color w:val="000000"/>
                <w:sz w:val="18"/>
                <w:szCs w:val="24"/>
              </w:rPr>
            </w:pPr>
          </w:p>
        </w:tc>
        <w:tc>
          <w:tcPr>
            <w:tcW w:w="243" w:type="pct"/>
            <w:gridSpan w:val="2"/>
            <w:tcBorders>
              <w:top w:val="nil"/>
              <w:left w:val="nil"/>
              <w:bottom w:val="single" w:sz="4" w:space="0" w:color="auto"/>
              <w:right w:val="nil"/>
            </w:tcBorders>
          </w:tcPr>
          <w:p w14:paraId="32B85E93" w14:textId="77777777" w:rsidR="00363709" w:rsidRPr="00334742" w:rsidRDefault="00363709" w:rsidP="00FE0B9B">
            <w:pPr>
              <w:jc w:val="center"/>
              <w:rPr>
                <w:rFonts w:eastAsia="Times New Roman" w:cstheme="minorHAnsi"/>
                <w:color w:val="000000"/>
                <w:sz w:val="18"/>
                <w:szCs w:val="24"/>
              </w:rPr>
            </w:pPr>
          </w:p>
        </w:tc>
      </w:tr>
    </w:tbl>
    <w:p w14:paraId="0BB8D540" w14:textId="77777777" w:rsidR="00334742" w:rsidRDefault="00334742" w:rsidP="00363709">
      <w:pPr>
        <w:widowControl w:val="0"/>
        <w:spacing w:after="0" w:line="240" w:lineRule="auto"/>
        <w:rPr>
          <w:rFonts w:eastAsia="Times New Roman" w:cstheme="minorHAnsi"/>
          <w:bCs/>
          <w:color w:val="000000"/>
          <w:sz w:val="18"/>
          <w:szCs w:val="24"/>
        </w:rPr>
      </w:pPr>
    </w:p>
    <w:p w14:paraId="35F0CB77" w14:textId="77777777" w:rsidR="00363709" w:rsidRPr="00334742" w:rsidRDefault="00363709" w:rsidP="00363709">
      <w:pPr>
        <w:widowControl w:val="0"/>
        <w:spacing w:after="0" w:line="240" w:lineRule="auto"/>
        <w:rPr>
          <w:rFonts w:eastAsia="Times New Roman" w:cstheme="minorHAnsi"/>
          <w:bCs/>
          <w:color w:val="000000"/>
          <w:sz w:val="18"/>
          <w:szCs w:val="24"/>
        </w:rPr>
      </w:pPr>
      <w:r w:rsidRPr="00334742">
        <w:rPr>
          <w:rFonts w:eastAsia="Times New Roman" w:cstheme="minorHAnsi"/>
          <w:bCs/>
          <w:color w:val="000000"/>
          <w:sz w:val="18"/>
          <w:szCs w:val="24"/>
        </w:rPr>
        <w:t>Portfolios are formed each year, 1981-2010, based on expected returns estimated using mean coefficients estimated (as in Table 7 with all variables other than momentum) from cross-sectional regressions over rolling 10-year periods prior to the portfolio formation year. Portfolios amounts for each year are arithmetic means of stocks in the portfolio. All measures in the table are calculated from the time series of annual observations for the portfolios.</w:t>
      </w:r>
    </w:p>
    <w:p w14:paraId="71BA5C29" w14:textId="0DC1662F" w:rsidR="00363709" w:rsidRPr="00334742" w:rsidRDefault="000222D8" w:rsidP="00363709">
      <w:pPr>
        <w:widowControl w:val="0"/>
        <w:spacing w:after="0" w:line="240" w:lineRule="auto"/>
        <w:rPr>
          <w:rFonts w:eastAsia="Times New Roman" w:cstheme="minorHAnsi"/>
          <w:bCs/>
          <w:color w:val="000000"/>
          <w:sz w:val="18"/>
          <w:szCs w:val="24"/>
        </w:rPr>
      </w:pPr>
      <w:r w:rsidRPr="00334742">
        <w:rPr>
          <w:rFonts w:cstheme="minorHAnsi"/>
          <w:position w:val="-30"/>
          <w:sz w:val="18"/>
          <w:szCs w:val="24"/>
          <w:lang w:eastAsia="zh-CN"/>
        </w:rPr>
        <w:object w:dxaOrig="1140" w:dyaOrig="615" w14:anchorId="22F1167F">
          <v:shape id="_x0000_i1080" type="#_x0000_t75" style="width:41.25pt;height:23.25pt" o:ole="">
            <v:imagedata r:id="rId65" o:title=""/>
          </v:shape>
          <o:OLEObject Type="Embed" ProgID="Equation.3" ShapeID="_x0000_i1080" DrawAspect="Content" ObjectID="_1454137213" r:id="rId114"/>
        </w:object>
      </w:r>
      <w:r w:rsidR="00363709" w:rsidRPr="00334742">
        <w:rPr>
          <w:rFonts w:eastAsia="Times New Roman" w:cstheme="minorHAnsi"/>
          <w:bCs/>
          <w:color w:val="000000"/>
          <w:sz w:val="18"/>
          <w:szCs w:val="24"/>
        </w:rPr>
        <w:t xml:space="preserve"> is the realized forward earnings yield after the portfolio formation (the left-hand-side variable in Table 5), with earnings calculated as in the notes to Table 1. </w:t>
      </w:r>
    </w:p>
    <w:p w14:paraId="156E791F" w14:textId="77777777" w:rsidR="00363709" w:rsidRPr="00334742" w:rsidRDefault="00363709" w:rsidP="00363709">
      <w:pPr>
        <w:widowControl w:val="0"/>
        <w:spacing w:after="0" w:line="240" w:lineRule="auto"/>
        <w:rPr>
          <w:rFonts w:eastAsia="Times New Roman" w:cstheme="minorHAnsi"/>
          <w:bCs/>
          <w:color w:val="000000"/>
          <w:sz w:val="18"/>
          <w:szCs w:val="24"/>
        </w:rPr>
      </w:pPr>
      <w:r w:rsidRPr="00334742">
        <w:rPr>
          <w:rFonts w:eastAsia="Times New Roman" w:cstheme="minorHAnsi"/>
          <w:bCs/>
          <w:color w:val="000000"/>
          <w:sz w:val="18"/>
          <w:szCs w:val="24"/>
        </w:rPr>
        <w:t xml:space="preserve">Earnings growth in t+2 in the realized growth two years after portfolio formation (the left-hand-side variable in Table 5), with earnings growth calculated as in the notes to Table 1. The results for earnings growth are for 1981-2009. </w:t>
      </w:r>
    </w:p>
    <w:p w14:paraId="4A296736" w14:textId="77777777" w:rsidR="006271E6" w:rsidRPr="00334742" w:rsidRDefault="00363709" w:rsidP="006271E6">
      <w:pPr>
        <w:widowControl w:val="0"/>
        <w:spacing w:after="0" w:line="240" w:lineRule="auto"/>
        <w:rPr>
          <w:rFonts w:cstheme="minorHAnsi"/>
          <w:sz w:val="18"/>
          <w:szCs w:val="24"/>
          <w:vertAlign w:val="subscript"/>
        </w:rPr>
      </w:pPr>
      <w:r w:rsidRPr="00334742">
        <w:rPr>
          <w:rFonts w:eastAsia="Times New Roman" w:cstheme="minorHAnsi"/>
          <w:bCs/>
          <w:color w:val="000000"/>
          <w:sz w:val="18"/>
          <w:szCs w:val="24"/>
        </w:rPr>
        <w:t>Market beta is estimated from time series regression of annual returns earned on the portfolio on the contemporaneous value-weighted CRSP index. These betas are calculated using firms with fiscal years ending December 31 (where portfolio returns are aligned with market return</w:t>
      </w:r>
      <w:r w:rsidR="005674FA" w:rsidRPr="00334742">
        <w:rPr>
          <w:rFonts w:eastAsia="Times New Roman" w:cstheme="minorHAnsi"/>
          <w:bCs/>
          <w:color w:val="000000"/>
          <w:sz w:val="18"/>
          <w:szCs w:val="24"/>
        </w:rPr>
        <w:t>s in calendar time), as are the standard deviations and interdecile range for portfolio returns.</w:t>
      </w:r>
      <w:r w:rsidRPr="00334742">
        <w:rPr>
          <w:rFonts w:eastAsia="Times New Roman" w:cstheme="minorHAnsi"/>
          <w:bCs/>
          <w:color w:val="000000"/>
          <w:sz w:val="18"/>
          <w:szCs w:val="24"/>
        </w:rPr>
        <w:t xml:space="preserve"> Up markets are defined as years when the value-weighted CRSP returns were greater than 10% and down markets as value weighted returns less than -10%.</w:t>
      </w:r>
    </w:p>
    <w:sectPr w:rsidR="006271E6" w:rsidRPr="00334742" w:rsidSect="003D1F46">
      <w:pgSz w:w="15840" w:h="12240" w:orient="landscape"/>
      <w:pgMar w:top="1080" w:right="1440" w:bottom="108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11EC16" w15:done="0"/>
  <w15:commentEx w15:paraId="443C9D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04538" w14:textId="77777777" w:rsidR="00495C33" w:rsidRDefault="00495C33" w:rsidP="00831F11">
      <w:pPr>
        <w:spacing w:after="0" w:line="240" w:lineRule="auto"/>
      </w:pPr>
      <w:r>
        <w:separator/>
      </w:r>
    </w:p>
  </w:endnote>
  <w:endnote w:type="continuationSeparator" w:id="0">
    <w:p w14:paraId="103FCCD9" w14:textId="77777777" w:rsidR="00495C33" w:rsidRDefault="00495C33" w:rsidP="0083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217282"/>
      <w:docPartObj>
        <w:docPartGallery w:val="Page Numbers (Bottom of Page)"/>
        <w:docPartUnique/>
      </w:docPartObj>
    </w:sdtPr>
    <w:sdtEndPr/>
    <w:sdtContent>
      <w:p w14:paraId="59588E53" w14:textId="77777777" w:rsidR="00254773" w:rsidRDefault="00254773">
        <w:pPr>
          <w:pStyle w:val="Footer"/>
          <w:jc w:val="center"/>
        </w:pPr>
        <w:r>
          <w:fldChar w:fldCharType="begin"/>
        </w:r>
        <w:r>
          <w:instrText xml:space="preserve"> PAGE   \* MERGEFORMAT </w:instrText>
        </w:r>
        <w:r>
          <w:fldChar w:fldCharType="separate"/>
        </w:r>
        <w:r w:rsidR="00715BCA">
          <w:rPr>
            <w:noProof/>
          </w:rPr>
          <w:t>0</w:t>
        </w:r>
        <w:r>
          <w:rPr>
            <w:noProof/>
          </w:rPr>
          <w:fldChar w:fldCharType="end"/>
        </w:r>
      </w:p>
    </w:sdtContent>
  </w:sdt>
  <w:p w14:paraId="3558FA11" w14:textId="77777777" w:rsidR="00254773" w:rsidRDefault="002547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B9FE9" w14:textId="7F48E3D0" w:rsidR="00715BCA" w:rsidRDefault="00715BCA">
    <w:pPr>
      <w:pStyle w:val="Footer"/>
      <w:jc w:val="center"/>
    </w:pPr>
  </w:p>
  <w:p w14:paraId="65524D57" w14:textId="10949D3C" w:rsidR="00715BCA" w:rsidRDefault="00715B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03852"/>
      <w:docPartObj>
        <w:docPartGallery w:val="Page Numbers (Bottom of Page)"/>
        <w:docPartUnique/>
      </w:docPartObj>
    </w:sdtPr>
    <w:sdtEndPr>
      <w:rPr>
        <w:noProof/>
      </w:rPr>
    </w:sdtEndPr>
    <w:sdtContent>
      <w:p w14:paraId="6C704F26" w14:textId="35EA594E" w:rsidR="00715BCA" w:rsidRDefault="00715BCA">
        <w:pPr>
          <w:pStyle w:val="Footer"/>
          <w:jc w:val="center"/>
        </w:pPr>
        <w:r>
          <w:fldChar w:fldCharType="begin"/>
        </w:r>
        <w:r>
          <w:instrText xml:space="preserve"> PAGE   \* MERGEFORMAT </w:instrText>
        </w:r>
        <w:r>
          <w:fldChar w:fldCharType="separate"/>
        </w:r>
        <w:r w:rsidR="007A299D">
          <w:rPr>
            <w:noProof/>
          </w:rPr>
          <w:t>54</w:t>
        </w:r>
        <w:r>
          <w:rPr>
            <w:noProof/>
          </w:rPr>
          <w:fldChar w:fldCharType="end"/>
        </w:r>
      </w:p>
    </w:sdtContent>
  </w:sdt>
  <w:p w14:paraId="47A60466" w14:textId="77777777" w:rsidR="00254773" w:rsidRDefault="00254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5021D" w14:textId="77777777" w:rsidR="00495C33" w:rsidRDefault="00495C33" w:rsidP="00831F11">
      <w:pPr>
        <w:spacing w:after="0" w:line="240" w:lineRule="auto"/>
      </w:pPr>
      <w:r>
        <w:separator/>
      </w:r>
    </w:p>
  </w:footnote>
  <w:footnote w:type="continuationSeparator" w:id="0">
    <w:p w14:paraId="4BF29343" w14:textId="77777777" w:rsidR="00495C33" w:rsidRDefault="00495C33" w:rsidP="00831F11">
      <w:pPr>
        <w:spacing w:after="0" w:line="240" w:lineRule="auto"/>
      </w:pPr>
      <w:r>
        <w:continuationSeparator/>
      </w:r>
    </w:p>
  </w:footnote>
  <w:footnote w:id="1">
    <w:p w14:paraId="795A2CA3" w14:textId="033F9F13" w:rsidR="00254773" w:rsidRDefault="00254773" w:rsidP="000971F3">
      <w:pPr>
        <w:spacing w:line="240" w:lineRule="auto"/>
        <w:rPr>
          <w:sz w:val="20"/>
          <w:szCs w:val="20"/>
        </w:rPr>
      </w:pPr>
      <w:r>
        <w:rPr>
          <w:rStyle w:val="FootnoteReference"/>
        </w:rPr>
        <w:footnoteRef/>
      </w:r>
      <w:r>
        <w:t xml:space="preserve"> </w:t>
      </w:r>
      <w:r w:rsidRPr="000971F3">
        <w:rPr>
          <w:sz w:val="20"/>
          <w:szCs w:val="20"/>
        </w:rPr>
        <w:t>Richardson, Tuna, and Wysocki (2010) review anomalies research and Dechow, Khimich an</w:t>
      </w:r>
      <w:r w:rsidR="00E80060">
        <w:rPr>
          <w:sz w:val="20"/>
          <w:szCs w:val="20"/>
        </w:rPr>
        <w:t xml:space="preserve">d Sloan (2011) provide a </w:t>
      </w:r>
      <w:r w:rsidRPr="000971F3">
        <w:rPr>
          <w:sz w:val="20"/>
          <w:szCs w:val="20"/>
        </w:rPr>
        <w:t>commentary on the accrual anomaly that promotes the market ineff</w:t>
      </w:r>
      <w:r w:rsidR="00E80060">
        <w:rPr>
          <w:sz w:val="20"/>
          <w:szCs w:val="20"/>
        </w:rPr>
        <w:t>iciency view. Zacks (2011)</w:t>
      </w:r>
      <w:r w:rsidRPr="000971F3">
        <w:rPr>
          <w:sz w:val="20"/>
          <w:szCs w:val="20"/>
        </w:rPr>
        <w:t xml:space="preserve"> </w:t>
      </w:r>
      <w:r>
        <w:rPr>
          <w:sz w:val="20"/>
          <w:szCs w:val="20"/>
        </w:rPr>
        <w:t>reviews</w:t>
      </w:r>
      <w:r w:rsidRPr="000971F3">
        <w:rPr>
          <w:sz w:val="20"/>
          <w:szCs w:val="20"/>
        </w:rPr>
        <w:t xml:space="preserve"> the anomaly research in detail with a focus on executable trading strategies. </w:t>
      </w:r>
    </w:p>
    <w:p w14:paraId="136F6586" w14:textId="77777777" w:rsidR="00254773" w:rsidRPr="000971F3" w:rsidRDefault="00254773" w:rsidP="000971F3">
      <w:pPr>
        <w:spacing w:line="240" w:lineRule="auto"/>
        <w:rPr>
          <w:sz w:val="20"/>
          <w:szCs w:val="20"/>
        </w:rPr>
      </w:pPr>
    </w:p>
    <w:p w14:paraId="33968658" w14:textId="77777777" w:rsidR="00254773" w:rsidRPr="000971F3" w:rsidRDefault="00254773" w:rsidP="000971F3">
      <w:pPr>
        <w:pStyle w:val="FootnoteText"/>
      </w:pPr>
    </w:p>
  </w:footnote>
  <w:footnote w:id="2">
    <w:p w14:paraId="30ACAE71" w14:textId="001F3F8D" w:rsidR="00254773" w:rsidRDefault="00254773" w:rsidP="00F4321C">
      <w:pPr>
        <w:pStyle w:val="FootnoteText"/>
      </w:pPr>
      <w:r>
        <w:rPr>
          <w:rStyle w:val="FootnoteReference"/>
        </w:rPr>
        <w:footnoteRef/>
      </w:r>
      <w:r>
        <w:t xml:space="preserve"> Book value and price are also affected by dividends. Dividends reduce the book value, one-to-one, by the clean surplus equation. But, if dividends also reduce price one-to-one,as they do under Miller and Modigliani assumptions, they do not affect the difference between price and book value or the change in that difference. If dividends reduce price less than dollar-for-dollar because of tax effects, premiums will expand. Our results are not affected with a control for the dividend yield, however. </w:t>
      </w:r>
    </w:p>
    <w:p w14:paraId="6BAD0209" w14:textId="77777777" w:rsidR="00254773" w:rsidRDefault="00254773" w:rsidP="00F4321C">
      <w:pPr>
        <w:pStyle w:val="FootnoteText"/>
      </w:pPr>
    </w:p>
  </w:footnote>
  <w:footnote w:id="3">
    <w:p w14:paraId="6733FD11" w14:textId="77777777" w:rsidR="00254773" w:rsidRDefault="00254773" w:rsidP="00F4321C">
      <w:pPr>
        <w:pStyle w:val="FootnoteText"/>
      </w:pPr>
      <w:r>
        <w:rPr>
          <w:rStyle w:val="FootnoteReference"/>
        </w:rPr>
        <w:footnoteRef/>
      </w:r>
      <w:r>
        <w:t xml:space="preserve"> Ohlson (2008) presents a permanent income growth model where the earnings growth rate corresponds to the risk premium, one-for-one, and premiums increase with the growth rate. </w:t>
      </w:r>
    </w:p>
    <w:p w14:paraId="5080614C" w14:textId="77777777" w:rsidR="00254773" w:rsidRDefault="00254773" w:rsidP="00F4321C">
      <w:pPr>
        <w:pStyle w:val="FootnoteText"/>
      </w:pPr>
    </w:p>
  </w:footnote>
  <w:footnote w:id="4">
    <w:p w14:paraId="68217E91" w14:textId="77777777" w:rsidR="00254773" w:rsidRDefault="00254773">
      <w:pPr>
        <w:pStyle w:val="FootnoteText"/>
      </w:pPr>
      <w:r>
        <w:rPr>
          <w:rStyle w:val="FootnoteReference"/>
        </w:rPr>
        <w:footnoteRef/>
      </w:r>
      <w:r>
        <w:t xml:space="preserve"> The point is made in Berk (1995): Any variable that relates to expected payoffs is priced lower the more risky the expected payoff. </w:t>
      </w:r>
    </w:p>
    <w:p w14:paraId="68017856" w14:textId="77777777" w:rsidR="00254773" w:rsidRDefault="00254773">
      <w:pPr>
        <w:pStyle w:val="FootnoteText"/>
      </w:pPr>
    </w:p>
  </w:footnote>
  <w:footnote w:id="5">
    <w:p w14:paraId="1B725828" w14:textId="77777777" w:rsidR="00254773" w:rsidRDefault="00254773" w:rsidP="0008095E">
      <w:pPr>
        <w:pStyle w:val="FootnoteText"/>
      </w:pPr>
      <w:r w:rsidRPr="0065312B">
        <w:rPr>
          <w:rStyle w:val="FootnoteReference"/>
        </w:rPr>
        <w:footnoteRef/>
      </w:r>
      <w:r w:rsidRPr="0065312B">
        <w:t xml:space="preserve"> The theme of the market failing to understand earnings persistence is maintained in Xie (2001), Barth and Hutton</w:t>
      </w:r>
      <w:r>
        <w:t xml:space="preserve"> (2004), and Richardson, Sloan, Soliman, and Tuna (2005), among many other papers.</w:t>
      </w:r>
    </w:p>
    <w:p w14:paraId="0CACB300" w14:textId="77777777" w:rsidR="00254773" w:rsidRDefault="00254773" w:rsidP="0008095E">
      <w:pPr>
        <w:pStyle w:val="FootnoteText"/>
      </w:pPr>
    </w:p>
  </w:footnote>
  <w:footnote w:id="6">
    <w:p w14:paraId="585BD0E1" w14:textId="1AD03D9A" w:rsidR="00254773" w:rsidRPr="00474EB6" w:rsidRDefault="00254773">
      <w:pPr>
        <w:pStyle w:val="FootnoteText"/>
      </w:pPr>
      <w:r>
        <w:rPr>
          <w:rStyle w:val="FootnoteReference"/>
        </w:rPr>
        <w:footnoteRef/>
      </w:r>
      <w:r>
        <w:t xml:space="preserve"> The Chen</w:t>
      </w:r>
      <w:r w:rsidR="00E410CE">
        <w:t xml:space="preserve"> et al.</w:t>
      </w:r>
      <w:r>
        <w:t xml:space="preserve"> (2010) ROA measure is not exactly the ROA measure of textbooks because it does not add back intere</w:t>
      </w:r>
      <w:r w:rsidR="00E410CE">
        <w:t xml:space="preserve">st in earnings in the numerator </w:t>
      </w:r>
      <w:r>
        <w:t xml:space="preserve">and accordingly is not entirely unlevered measure of profitability. We use the label “anomaly”, meaning the phenomenon is not entirely understood, with some hesitation, because some </w:t>
      </w:r>
      <w:r w:rsidR="004C2C70">
        <w:t xml:space="preserve">studies, </w:t>
      </w:r>
      <w:r>
        <w:t>such as the Chen</w:t>
      </w:r>
      <w:r w:rsidR="00E410CE">
        <w:t xml:space="preserve"> et al.</w:t>
      </w:r>
      <w:r>
        <w:t xml:space="preserve"> </w:t>
      </w:r>
      <w:r w:rsidR="004C2C70">
        <w:t>(2010</w:t>
      </w:r>
      <w:r>
        <w:t>)</w:t>
      </w:r>
      <w:r w:rsidR="004C2C70">
        <w:t>,</w:t>
      </w:r>
      <w:r>
        <w:t xml:space="preserve"> do offer theories for the phenomenon. Other</w:t>
      </w:r>
      <w:r w:rsidRPr="00474EB6">
        <w:t xml:space="preserve"> anomaly variables were considered in the empirical analysis</w:t>
      </w:r>
      <w:r>
        <w:t xml:space="preserve">, most of them </w:t>
      </w:r>
      <w:r w:rsidR="004C2C70">
        <w:t xml:space="preserve">represent </w:t>
      </w:r>
      <w:r>
        <w:t>variations on the calculation of variables in Table 1</w:t>
      </w:r>
      <w:r w:rsidRPr="00474EB6">
        <w:t>.</w:t>
      </w:r>
    </w:p>
  </w:footnote>
  <w:footnote w:id="7">
    <w:p w14:paraId="55692553" w14:textId="77777777" w:rsidR="00254773" w:rsidRDefault="00254773">
      <w:pPr>
        <w:pStyle w:val="FootnoteText"/>
      </w:pPr>
      <w:r>
        <w:rPr>
          <w:rStyle w:val="FootnoteReference"/>
        </w:rPr>
        <w:footnoteRef/>
      </w:r>
      <w:r>
        <w:t xml:space="preserve"> The mean Spearman correlation between momentum measured over six months and twelve months is 0.667, and the mean Pearson correlation is 0.608. </w:t>
      </w:r>
    </w:p>
  </w:footnote>
  <w:footnote w:id="8">
    <w:p w14:paraId="3DC9B5F9" w14:textId="73DADF84" w:rsidR="00254773" w:rsidRDefault="00254773">
      <w:pPr>
        <w:pStyle w:val="FootnoteText"/>
      </w:pPr>
      <w:r>
        <w:rPr>
          <w:rStyle w:val="FootnoteReference"/>
        </w:rPr>
        <w:footnoteRef/>
      </w:r>
      <w:r>
        <w:t xml:space="preserve"> Other profitability variables related to ROA have been investigated in</w:t>
      </w:r>
      <w:r w:rsidR="00813995">
        <w:t xml:space="preserve"> the literature. Novy-Marx (2012</w:t>
      </w:r>
      <w:r>
        <w:t xml:space="preserve">) documents that gross profits-to-assets is positively correlated with subsequent returns. Interestingly, the gross profits measure is advocated as a better forecast of future earnings than “bottom-line” earnings, consistent with the perspective in this paper. </w:t>
      </w:r>
    </w:p>
    <w:p w14:paraId="7E56DC9B" w14:textId="77777777" w:rsidR="00254773" w:rsidRDefault="00254773">
      <w:pPr>
        <w:pStyle w:val="FootnoteText"/>
      </w:pPr>
    </w:p>
  </w:footnote>
  <w:footnote w:id="9">
    <w:p w14:paraId="655A2DA1" w14:textId="0175262D" w:rsidR="00254773" w:rsidRDefault="00254773">
      <w:pPr>
        <w:pStyle w:val="FootnoteText"/>
      </w:pPr>
      <w:r>
        <w:rPr>
          <w:rStyle w:val="FootnoteReference"/>
        </w:rPr>
        <w:footnoteRef/>
      </w:r>
      <w:r>
        <w:t xml:space="preserve"> Taking 2002 and 2008 out of the analysis, the hedge return is 0.060. For the 1965-1989 period covered by Jegadeesh and Titman (1993), the return was 0.072 compared to their (size-adjusted) return of 0.09. When momentum is measured over six months, the hedge return is 0.035.</w:t>
      </w:r>
    </w:p>
    <w:p w14:paraId="4F955520" w14:textId="77777777" w:rsidR="00254773" w:rsidRDefault="00254773">
      <w:pPr>
        <w:pStyle w:val="FootnoteText"/>
      </w:pPr>
    </w:p>
  </w:footnote>
  <w:footnote w:id="10">
    <w:p w14:paraId="2EEF8C16" w14:textId="06462DC5" w:rsidR="00254773" w:rsidRDefault="00254773">
      <w:pPr>
        <w:pStyle w:val="FootnoteText"/>
      </w:pPr>
      <w:r>
        <w:rPr>
          <w:rStyle w:val="FootnoteReference"/>
        </w:rPr>
        <w:footnoteRef/>
      </w:r>
      <w:r>
        <w:t xml:space="preserve"> Results were similar after rejecting the top and bottom two percent and five percent of observations each year and when running regressions adding </w:t>
      </w:r>
      <w:r w:rsidR="00A46FDA">
        <w:t>one</w:t>
      </w:r>
      <w:r>
        <w:t xml:space="preserve"> to each variable and taking logs.  </w:t>
      </w:r>
    </w:p>
  </w:footnote>
  <w:footnote w:id="11">
    <w:p w14:paraId="36DDEB34" w14:textId="77777777" w:rsidR="00254773" w:rsidRDefault="00254773">
      <w:pPr>
        <w:pStyle w:val="FootnoteText"/>
      </w:pPr>
      <w:r>
        <w:rPr>
          <w:rStyle w:val="FootnoteReference"/>
        </w:rPr>
        <w:footnoteRef/>
      </w:r>
      <w:r>
        <w:t xml:space="preserve"> Survivorship bias would presumably be overwhelming in any consideration of long-run growth. We repeated the analysis in Table 5 with earnings growth measured over two years, t+2 and t+3. Results were similar to those in Table 5, with slightly higher R-square values, ranging from 3 percent to 4 percent. The mean Spearman correlation between the one-year forward growth measure and the two-year growth measure is 0.591 (Pearson 0.575).</w:t>
      </w:r>
    </w:p>
    <w:p w14:paraId="7A95011B" w14:textId="77777777" w:rsidR="00254773" w:rsidRDefault="00254773">
      <w:pPr>
        <w:pStyle w:val="FootnoteText"/>
      </w:pPr>
    </w:p>
  </w:footnote>
  <w:footnote w:id="12">
    <w:p w14:paraId="41585322" w14:textId="77777777" w:rsidR="00254773" w:rsidRDefault="00254773">
      <w:pPr>
        <w:pStyle w:val="FootnoteText"/>
      </w:pPr>
      <w:r>
        <w:rPr>
          <w:rStyle w:val="FootnoteReference"/>
        </w:rPr>
        <w:footnoteRef/>
      </w:r>
      <w:r>
        <w:t xml:space="preserve"> The change in earnings from t to t+1 will depend on the dividend in t (that displaces subsequent earnings because of payout). That dividend reduces price and book value (affecting both E/P and B/P). We ran Table 4 models adding </w:t>
      </w:r>
      <w:r>
        <w:rPr>
          <w:i/>
        </w:rPr>
        <w:t>Dividend</w:t>
      </w:r>
      <w:r>
        <w:rPr>
          <w:i/>
          <w:vertAlign w:val="subscript"/>
        </w:rPr>
        <w:t>t</w:t>
      </w:r>
      <w:r>
        <w:t>/</w:t>
      </w:r>
      <w:r>
        <w:rPr>
          <w:i/>
        </w:rPr>
        <w:t>P</w:t>
      </w:r>
      <w:r>
        <w:rPr>
          <w:i/>
          <w:vertAlign w:val="subscript"/>
        </w:rPr>
        <w:t>t</w:t>
      </w:r>
      <w:r>
        <w:t>, with little difference in results.</w:t>
      </w:r>
    </w:p>
    <w:p w14:paraId="747A0F99" w14:textId="77777777" w:rsidR="00254773" w:rsidRDefault="00254773">
      <w:pPr>
        <w:pStyle w:val="FootnoteText"/>
      </w:pPr>
      <w:r>
        <w:t xml:space="preserve"> </w:t>
      </w:r>
    </w:p>
  </w:footnote>
  <w:footnote w:id="13">
    <w:p w14:paraId="09B54F08" w14:textId="68AAC787" w:rsidR="00254773" w:rsidRDefault="00254773">
      <w:pPr>
        <w:pStyle w:val="FootnoteText"/>
      </w:pPr>
      <w:r>
        <w:rPr>
          <w:rStyle w:val="FootnoteReference"/>
        </w:rPr>
        <w:footnoteRef/>
      </w:r>
      <w:r>
        <w:t xml:space="preserve"> The signs on E/P and B/P in tables 4 a</w:t>
      </w:r>
      <w:r w:rsidR="0098493B">
        <w:t>n</w:t>
      </w:r>
      <w:r>
        <w:t xml:space="preserve">d 5 differ. This is the property of a price multiple forecasting levels and changes differently. For example, a high E/P forecasts that E/P will be relatively higher next year in the cross-section (Table 4) while growth will be lower (Table 5) in accordance with the idea that a P/E ratio forecasts earnings growth positively.  </w:t>
      </w:r>
    </w:p>
    <w:p w14:paraId="0BA58F7F" w14:textId="77777777" w:rsidR="00254773" w:rsidRDefault="00254773">
      <w:pPr>
        <w:pStyle w:val="FootnoteText"/>
      </w:pPr>
    </w:p>
  </w:footnote>
  <w:footnote w:id="14">
    <w:p w14:paraId="697EA758" w14:textId="77777777" w:rsidR="00254773" w:rsidRDefault="00254773">
      <w:pPr>
        <w:pStyle w:val="FootnoteText"/>
      </w:pPr>
      <w:r>
        <w:rPr>
          <w:rStyle w:val="FootnoteReference"/>
        </w:rPr>
        <w:footnoteRef/>
      </w:r>
      <w:r>
        <w:t xml:space="preserve"> The same applies to the return regressions in Tables 6 and 7. While not the subject of the investigation here, the coefficient on the sales growth variable may be of interest to those (like Lakonishok, Shleifer, and Vishny 1994) who have observed that sales growth is negatively correlated with future returns. Sales growth is negatively correlated with future growth, indicating a lower expected return. Sales growth is also a realization of earlier expected growth and that resolution of uncertainty reduces risk and the required return. </w:t>
      </w:r>
    </w:p>
    <w:p w14:paraId="3AE6BB41" w14:textId="77777777" w:rsidR="00254773" w:rsidRDefault="00254773">
      <w:pPr>
        <w:pStyle w:val="FootnoteText"/>
      </w:pPr>
    </w:p>
  </w:footnote>
  <w:footnote w:id="15">
    <w:p w14:paraId="40AA6FC0" w14:textId="77096A88" w:rsidR="00254773" w:rsidRDefault="00254773">
      <w:pPr>
        <w:pStyle w:val="FootnoteText"/>
      </w:pPr>
      <w:r>
        <w:rPr>
          <w:rStyle w:val="FootnoteReference"/>
        </w:rPr>
        <w:footnoteRef/>
      </w:r>
      <w:r>
        <w:t xml:space="preserve"> See Fairfield</w:t>
      </w:r>
      <w:r w:rsidR="00B974D3">
        <w:t xml:space="preserve"> et al.</w:t>
      </w:r>
      <w:r>
        <w:t xml:space="preserve"> (2003) and Penman and Zhang (2006) who add explanations for the phenomena. </w:t>
      </w:r>
      <w:r>
        <w:rPr>
          <w:rFonts w:cstheme="minorHAnsi"/>
        </w:rPr>
        <w:t>Δ</w:t>
      </w:r>
      <w:r>
        <w:t xml:space="preserve">NOA increases current earnings (as expenses that would otherwise be charged to earnings are added to the balance sheet) but decreases future earnings (when those expenses are charged to the income statement). Marginal investment adds to earnings at a declining marginal rate and conservative accounting adds to expensing in the near term. See Harris and Nissim (2006) and Balachandran and Mohanram (2011). </w:t>
      </w:r>
    </w:p>
    <w:p w14:paraId="658DE8FF" w14:textId="77777777" w:rsidR="00254773" w:rsidRDefault="00254773">
      <w:pPr>
        <w:pStyle w:val="FootnoteText"/>
      </w:pPr>
    </w:p>
  </w:footnote>
  <w:footnote w:id="16">
    <w:p w14:paraId="10306D16" w14:textId="77777777" w:rsidR="00254773" w:rsidRDefault="00254773">
      <w:pPr>
        <w:pStyle w:val="FootnoteText"/>
      </w:pPr>
      <w:r>
        <w:rPr>
          <w:rStyle w:val="FootnoteReference"/>
        </w:rPr>
        <w:footnoteRef/>
      </w:r>
      <w:r>
        <w:t xml:space="preserve"> The observation that, given E/P, B/P forecasts growth is equivalent to saying that, for a given price, a higher book value relative to earnings forecasts growth. </w:t>
      </w:r>
    </w:p>
    <w:p w14:paraId="2CD58E6E" w14:textId="77777777" w:rsidR="00254773" w:rsidRDefault="00254773">
      <w:pPr>
        <w:pStyle w:val="FootnoteText"/>
      </w:pPr>
    </w:p>
  </w:footnote>
  <w:footnote w:id="17">
    <w:p w14:paraId="17C5D699" w14:textId="77777777" w:rsidR="00254773" w:rsidRDefault="00254773">
      <w:pPr>
        <w:pStyle w:val="FootnoteText"/>
      </w:pPr>
      <w:r>
        <w:rPr>
          <w:rStyle w:val="FootnoteReference"/>
        </w:rPr>
        <w:footnoteRef/>
      </w:r>
      <w:r>
        <w:t xml:space="preserve"> The results for EXTFIN and NSI are for 1971-2010 because data for net share issues are available only from 1971 onwards.</w:t>
      </w:r>
    </w:p>
    <w:p w14:paraId="1BC66DBF" w14:textId="77777777" w:rsidR="00254773" w:rsidRDefault="00254773">
      <w:pPr>
        <w:pStyle w:val="FootnoteText"/>
      </w:pPr>
    </w:p>
  </w:footnote>
  <w:footnote w:id="18">
    <w:p w14:paraId="266CFAC6" w14:textId="77777777" w:rsidR="00254773" w:rsidRDefault="00254773">
      <w:pPr>
        <w:pStyle w:val="FootnoteText"/>
      </w:pPr>
      <w:r>
        <w:rPr>
          <w:rStyle w:val="FootnoteReference"/>
        </w:rPr>
        <w:footnoteRef/>
      </w:r>
      <w:r>
        <w:t xml:space="preserve"> Results are similar when the momentum variable is measured over six months rather than 12 months. Results were also similar in the two subperiods, 1962-1986 and 1987-2009. Results were similar for large-cap, medium-cap, and small-cap firms, except that the growth forecast results were weaker for the small-caps where financing variables played no role. Small firms may be those where growth expectations take longer to realize. Large-cap firms are the highest 50 percent by market capitalization of all CRSP firms each year, and small-caps are those with the lowest 20 percent. A similar comparison is made across size groups when the same cutoffs are determined from NYSE size deciles, as in Fama and French (2008).</w:t>
      </w:r>
    </w:p>
    <w:p w14:paraId="3DDD5539" w14:textId="77777777" w:rsidR="00254773" w:rsidRDefault="00254773">
      <w:pPr>
        <w:pStyle w:val="FootnoteText"/>
      </w:pPr>
    </w:p>
  </w:footnote>
  <w:footnote w:id="19">
    <w:p w14:paraId="6F1B36A2" w14:textId="77777777" w:rsidR="00254773" w:rsidRDefault="00254773">
      <w:pPr>
        <w:pStyle w:val="FootnoteText"/>
        <w:rPr>
          <w:position w:val="-30"/>
        </w:rPr>
      </w:pPr>
      <w:r>
        <w:rPr>
          <w:rStyle w:val="FootnoteReference"/>
        </w:rPr>
        <w:footnoteRef/>
      </w:r>
      <w:r>
        <w:t xml:space="preserve"> Results for the growth regression were similar when the current sales growth variable,</w:t>
      </w:r>
      <w:r w:rsidRPr="0067424D">
        <w:rPr>
          <w:position w:val="-30"/>
        </w:rPr>
        <w:object w:dxaOrig="840" w:dyaOrig="680" w14:anchorId="72FC7D5F">
          <v:shape id="_x0000_i1081" type="#_x0000_t75" style="width:30.75pt;height:27pt" o:ole="">
            <v:imagedata r:id="rId1" o:title=""/>
          </v:shape>
          <o:OLEObject Type="Embed" ProgID="Equation.3" ShapeID="_x0000_i1081" DrawAspect="Content" ObjectID="_1454137214" r:id="rId2"/>
        </w:object>
      </w:r>
      <w:r>
        <w:t xml:space="preserve">, was added back into the regression and also with a dummy variable for negative current earnings. Results for the forward earnings yield regression were also similar with a dummy variable for negative current earnings. (In both cases, the coefficient of the dummy variable was highly significant.) </w:t>
      </w:r>
    </w:p>
    <w:p w14:paraId="020BD745" w14:textId="77777777" w:rsidR="00254773" w:rsidRDefault="00254773">
      <w:pPr>
        <w:pStyle w:val="FootnoteText"/>
      </w:pPr>
    </w:p>
  </w:footnote>
  <w:footnote w:id="20">
    <w:p w14:paraId="1B4E33A2" w14:textId="77777777" w:rsidR="00254773" w:rsidRDefault="00254773">
      <w:pPr>
        <w:pStyle w:val="FootnoteText"/>
      </w:pPr>
      <w:r>
        <w:rPr>
          <w:rStyle w:val="FootnoteReference"/>
        </w:rPr>
        <w:footnoteRef/>
      </w:r>
      <w:r>
        <w:t xml:space="preserve"> The negative returns to asset growth and investment have been attributed to a change in required returns in other papers, indeed in a way that ties investment to growth: investment is an exercise of risky growth options, converting them to less risky “assets in place.”  It also has been argued that firms make more investments when discounts rates (and hurdle rates) are lower. See</w:t>
      </w:r>
      <w:r w:rsidRPr="00937D90">
        <w:t xml:space="preserve"> </w:t>
      </w:r>
      <w:r>
        <w:t xml:space="preserve">Cochrane (1991, 1996), Berk, Green, and Naik (1999), and Gomes, Kogan, and Zhang 2003.  Li, Livdan, and Zhang (2009) explain the returns associated with financing variables in a similar way. Of course, it may also be that the firm characteristics in the regression are simply attributes that identify with an (unspecified) macro risk factor. The reference to raw materials inventory is because Thomas and Zhang (2002) claim that much of the accrual anomaly is due to inventory and to raw material inventory in particular. </w:t>
      </w:r>
    </w:p>
    <w:p w14:paraId="221F7EDC" w14:textId="77777777" w:rsidR="00254773" w:rsidRDefault="00254773">
      <w:pPr>
        <w:pStyle w:val="FootnoteText"/>
      </w:pPr>
    </w:p>
  </w:footnote>
  <w:footnote w:id="21">
    <w:p w14:paraId="2D528076" w14:textId="77777777" w:rsidR="00254773" w:rsidRDefault="00254773">
      <w:pPr>
        <w:pStyle w:val="FootnoteText"/>
      </w:pPr>
      <w:r>
        <w:rPr>
          <w:rStyle w:val="FootnoteReference"/>
        </w:rPr>
        <w:footnoteRef/>
      </w:r>
      <w:r>
        <w:t xml:space="preserve"> When momentum is measured over six months prior to the return period (rather than 12 months), the variable returned a mean coefficient of 0.069 with a t-statistic of 2.80. </w:t>
      </w:r>
    </w:p>
    <w:p w14:paraId="5116EDBB" w14:textId="77777777" w:rsidR="00254773" w:rsidRDefault="00254773">
      <w:pPr>
        <w:pStyle w:val="FootnoteText"/>
      </w:pPr>
    </w:p>
  </w:footnote>
  <w:footnote w:id="22">
    <w:p w14:paraId="77AB07FB" w14:textId="77777777" w:rsidR="00254773" w:rsidRDefault="00254773">
      <w:pPr>
        <w:pStyle w:val="FootnoteText"/>
      </w:pPr>
      <w:r>
        <w:rPr>
          <w:rStyle w:val="FootnoteReference"/>
        </w:rPr>
        <w:footnoteRef/>
      </w:r>
      <w:r>
        <w:t xml:space="preserve"> Richardson, Tuna, and Wysocki (2010) provide an appendix that shows how various measures are related deterministically to each other by accounting relations.</w:t>
      </w:r>
    </w:p>
    <w:p w14:paraId="775E1B58" w14:textId="77777777" w:rsidR="00254773" w:rsidRDefault="00254773">
      <w:pPr>
        <w:pStyle w:val="FootnoteText"/>
      </w:pPr>
    </w:p>
  </w:footnote>
  <w:footnote w:id="23">
    <w:p w14:paraId="704C0636" w14:textId="1D96D0A0" w:rsidR="00254773" w:rsidRDefault="00254773" w:rsidP="001C7F95">
      <w:pPr>
        <w:pStyle w:val="FootnoteText"/>
      </w:pPr>
      <w:r>
        <w:rPr>
          <w:rStyle w:val="FootnoteReference"/>
        </w:rPr>
        <w:footnoteRef/>
      </w:r>
      <w:r>
        <w:t xml:space="preserve"> Results in Table 6 were similar in the two subperiods, 1962-1986 and 1986-2009 and when firms with per-share prices less that $2 were excluded. The findings are consistent over large-cap, medium-cap, and small-cap firms, though not as strong in terms of t-statistics and overall R</w:t>
      </w:r>
      <w:r w:rsidR="008545F9" w:rsidRPr="006438EE">
        <w:rPr>
          <w:vertAlign w:val="superscript"/>
        </w:rPr>
        <w:t>2</w:t>
      </w:r>
      <w:r>
        <w:t xml:space="preserve"> for the small firms. A similar comparison is made across size groups when the size cutoffs are determined from NYSE size deciles, as in Fama and French (2008). Thus one is assured that the results are not dominated by small firms which are a relatively small part of the total equity market capitalization and where more extreme values of the explanatory variables and returns are more likely. Nor are the results associated with small illiquid stocks with limits to arbitrage. The results in Table 6 are not outlier dependent: results were similar after rejecting the top and bottom two percent and five percent of observations on the explanatory variables each year and when running regressions adding </w:t>
      </w:r>
      <w:r w:rsidR="00A46FDA">
        <w:t>one</w:t>
      </w:r>
      <w:r>
        <w:t xml:space="preserve"> to each variable except net share issuance and taking logs.  The coefficient on ROA was reported with a significant positive coefficient in the log regressions, however. Results were also similar when anomaly variables other than ROA and net share issuance were deflated by price (the same deflator as in the E/P and B//P predictors) and for the post-1987 period when accruals were defined as net income before extraordinary and special items minus cash flow from operations (as in the cash-flow statement). The regressions in Table 6 (and Tables 4 and 5) pool firms with different fiscal years (in a given calendar year); results were similar with December 31 fiscal-year-end firms only where return periods are aligned in calendar time. </w:t>
      </w:r>
    </w:p>
    <w:p w14:paraId="2F974093" w14:textId="77777777" w:rsidR="00254773" w:rsidRDefault="00254773">
      <w:pPr>
        <w:pStyle w:val="FootnoteText"/>
      </w:pPr>
    </w:p>
  </w:footnote>
  <w:footnote w:id="24">
    <w:p w14:paraId="58952416" w14:textId="227EE68B" w:rsidR="00254773" w:rsidRDefault="00254773">
      <w:pPr>
        <w:pStyle w:val="FootnoteText"/>
      </w:pPr>
      <w:r>
        <w:rPr>
          <w:rStyle w:val="FootnoteReference"/>
        </w:rPr>
        <w:footnoteRef/>
      </w:r>
      <w:r>
        <w:t xml:space="preserve"> </w:t>
      </w:r>
      <w:r w:rsidR="00684E80">
        <w:t>T</w:t>
      </w:r>
      <w:r>
        <w:t xml:space="preserve">he 12-month return period begins three months after the end of fiscal-year t to </w:t>
      </w:r>
      <w:r w:rsidR="00684E80">
        <w:t xml:space="preserve">include </w:t>
      </w:r>
      <w:r>
        <w:t xml:space="preserve">the period over which the earnings for fiscal-year t+1 are reported (in four quarterly installments). First quarter earnings are typically reported in month 4 after the previous fiscal-year end. The annual return period in Table 6 starts four months after fiscal year end to ensure that prior year’s financial statement information is available before the beginning of the return period. Results in Table 6 were very similar with the return period beginning three months after fiscal-year end (as were the results for Table 7 with the alternative return period). </w:t>
      </w:r>
    </w:p>
    <w:p w14:paraId="6C965447" w14:textId="77777777" w:rsidR="00254773" w:rsidRDefault="00254773">
      <w:pPr>
        <w:pStyle w:val="FootnoteText"/>
      </w:pPr>
    </w:p>
  </w:footnote>
  <w:footnote w:id="25">
    <w:p w14:paraId="5E2C2466" w14:textId="15F680BF" w:rsidR="00254773" w:rsidRDefault="00254773">
      <w:pPr>
        <w:pStyle w:val="FootnoteText"/>
      </w:pPr>
      <w:r>
        <w:rPr>
          <w:rStyle w:val="FootnoteReference"/>
        </w:rPr>
        <w:footnoteRef/>
      </w:r>
      <w:r>
        <w:t xml:space="preserve"> The period is less than that for the earlier analysis because </w:t>
      </w:r>
      <w:r w:rsidR="00A46FDA">
        <w:t xml:space="preserve">ten </w:t>
      </w:r>
      <w:r>
        <w:t>years of data are required to estimate coefficients and beca</w:t>
      </w:r>
      <w:r w:rsidR="00726F5E">
        <w:t xml:space="preserve">use data for external financing </w:t>
      </w:r>
      <w:r>
        <w:t>(EXTFIN) and net share issues (NSI) are not available until 1971.</w:t>
      </w:r>
    </w:p>
    <w:p w14:paraId="5E7D3997" w14:textId="77777777" w:rsidR="00254773" w:rsidRDefault="00254773">
      <w:pPr>
        <w:pStyle w:val="FootnoteText"/>
      </w:pPr>
    </w:p>
  </w:footnote>
  <w:footnote w:id="26">
    <w:p w14:paraId="05173C36" w14:textId="5EF5D48E" w:rsidR="00254773" w:rsidRDefault="00254773">
      <w:pPr>
        <w:pStyle w:val="FootnoteText"/>
      </w:pPr>
      <w:r>
        <w:rPr>
          <w:rStyle w:val="FootnoteReference"/>
        </w:rPr>
        <w:footnoteRef/>
      </w:r>
      <w:r>
        <w:t xml:space="preserve"> Mean realized </w:t>
      </w:r>
      <w:r w:rsidRPr="00500891">
        <w:rPr>
          <w:position w:val="-30"/>
        </w:rPr>
        <w:object w:dxaOrig="1200" w:dyaOrig="680" w14:anchorId="5B628BF0">
          <v:shape id="_x0000_i1082" type="#_x0000_t75" style="width:51.75pt;height:28.5pt" o:ole="">
            <v:imagedata r:id="rId3" o:title=""/>
          </v:shape>
          <o:OLEObject Type="Embed" ProgID="Equation.3" ShapeID="_x0000_i1082" DrawAspect="Content" ObjectID="_1454137215" r:id="rId4"/>
        </w:object>
      </w:r>
      <w:r>
        <w:t xml:space="preserve"> is not strongly associated with the expected return. The mean value is negative for both extreme portfolios, as it is in the portfolio formation year, t. This indicates that portfolio </w:t>
      </w:r>
      <w:r w:rsidR="00A7055C">
        <w:t xml:space="preserve">ten </w:t>
      </w:r>
      <w:r>
        <w:t xml:space="preserve">contains firms with relatively low earnings that are expected to deliver growth that is realized in part in t+2. The median  </w:t>
      </w:r>
      <w:r w:rsidRPr="00500891">
        <w:rPr>
          <w:position w:val="-30"/>
        </w:rPr>
        <w:object w:dxaOrig="1200" w:dyaOrig="680" w14:anchorId="6E9F5BB6">
          <v:shape id="_x0000_i1083" type="#_x0000_t75" style="width:51.75pt;height:28.5pt" o:ole="">
            <v:imagedata r:id="rId3" o:title=""/>
          </v:shape>
          <o:OLEObject Type="Embed" ProgID="Equation.3" ShapeID="_x0000_i1083" DrawAspect="Content" ObjectID="_1454137216" r:id="rId5"/>
        </w:object>
      </w:r>
      <w:r>
        <w:t xml:space="preserve"> for portfolios </w:t>
      </w:r>
      <w:r w:rsidR="00A7055C">
        <w:t xml:space="preserve">one </w:t>
      </w:r>
      <w:r>
        <w:t xml:space="preserve">and </w:t>
      </w:r>
      <w:r w:rsidR="00A7055C">
        <w:t>ten</w:t>
      </w:r>
      <w:r>
        <w:t xml:space="preserve"> are -0.037 and 0.017 respectively. As earnings growth in t+2 is affected by investment in t+1, we repeated the analysis with growth in residual income in t+2, with book value charged at the risk-free rate. Results are similar: the interdecile range of realized growth rates for portfolio </w:t>
      </w:r>
      <w:r w:rsidR="00A7055C">
        <w:t>ten</w:t>
      </w:r>
      <w:r>
        <w:t xml:space="preserve"> is 1.202 compared with 0.827 for portfolio </w:t>
      </w:r>
      <w:r w:rsidR="00A7055C">
        <w:t>one</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2CF"/>
    <w:multiLevelType w:val="hybridMultilevel"/>
    <w:tmpl w:val="6458D9E0"/>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4807E7"/>
    <w:multiLevelType w:val="hybridMultilevel"/>
    <w:tmpl w:val="96B4F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06091"/>
    <w:multiLevelType w:val="hybridMultilevel"/>
    <w:tmpl w:val="DA824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101AE"/>
    <w:multiLevelType w:val="hybridMultilevel"/>
    <w:tmpl w:val="59825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9218C"/>
    <w:multiLevelType w:val="hybridMultilevel"/>
    <w:tmpl w:val="14E29C38"/>
    <w:lvl w:ilvl="0" w:tplc="03D0B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E4B47"/>
    <w:multiLevelType w:val="hybridMultilevel"/>
    <w:tmpl w:val="DC9CC9DE"/>
    <w:lvl w:ilvl="0" w:tplc="85A44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A7158"/>
    <w:multiLevelType w:val="hybridMultilevel"/>
    <w:tmpl w:val="4970B2B4"/>
    <w:lvl w:ilvl="0" w:tplc="2ECA5676">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321E577A"/>
    <w:multiLevelType w:val="hybridMultilevel"/>
    <w:tmpl w:val="FF96C7D8"/>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2680114"/>
    <w:multiLevelType w:val="hybridMultilevel"/>
    <w:tmpl w:val="D2F6B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344EDC"/>
    <w:multiLevelType w:val="hybridMultilevel"/>
    <w:tmpl w:val="879AAF72"/>
    <w:lvl w:ilvl="0" w:tplc="5D2CC9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7A2D4B"/>
    <w:multiLevelType w:val="hybridMultilevel"/>
    <w:tmpl w:val="FBB6181C"/>
    <w:lvl w:ilvl="0" w:tplc="14961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72AB9"/>
    <w:multiLevelType w:val="hybridMultilevel"/>
    <w:tmpl w:val="DCC8826A"/>
    <w:lvl w:ilvl="0" w:tplc="8522042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C42225"/>
    <w:multiLevelType w:val="hybridMultilevel"/>
    <w:tmpl w:val="85DA7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4A3B63"/>
    <w:multiLevelType w:val="hybridMultilevel"/>
    <w:tmpl w:val="1DA250EE"/>
    <w:lvl w:ilvl="0" w:tplc="CB948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C35787"/>
    <w:multiLevelType w:val="hybridMultilevel"/>
    <w:tmpl w:val="A650DD96"/>
    <w:lvl w:ilvl="0" w:tplc="D16CAA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D139DB"/>
    <w:multiLevelType w:val="hybridMultilevel"/>
    <w:tmpl w:val="ED14A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341ACF"/>
    <w:multiLevelType w:val="hybridMultilevel"/>
    <w:tmpl w:val="E986445E"/>
    <w:lvl w:ilvl="0" w:tplc="50F0803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F5145F6"/>
    <w:multiLevelType w:val="hybridMultilevel"/>
    <w:tmpl w:val="28F4A520"/>
    <w:lvl w:ilvl="0" w:tplc="13D2E26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55173D"/>
    <w:multiLevelType w:val="hybridMultilevel"/>
    <w:tmpl w:val="9F4C9D74"/>
    <w:lvl w:ilvl="0" w:tplc="A814AEF0">
      <w:start w:val="7"/>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58B2FA9"/>
    <w:multiLevelType w:val="hybridMultilevel"/>
    <w:tmpl w:val="20BA0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853013"/>
    <w:multiLevelType w:val="hybridMultilevel"/>
    <w:tmpl w:val="B3729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D55B57"/>
    <w:multiLevelType w:val="multilevel"/>
    <w:tmpl w:val="F5763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2">
    <w:nsid w:val="7CAA473B"/>
    <w:multiLevelType w:val="hybridMultilevel"/>
    <w:tmpl w:val="ED14A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9"/>
  </w:num>
  <w:num w:numId="4">
    <w:abstractNumId w:val="20"/>
  </w:num>
  <w:num w:numId="5">
    <w:abstractNumId w:val="3"/>
  </w:num>
  <w:num w:numId="6">
    <w:abstractNumId w:val="2"/>
  </w:num>
  <w:num w:numId="7">
    <w:abstractNumId w:val="15"/>
  </w:num>
  <w:num w:numId="8">
    <w:abstractNumId w:val="22"/>
  </w:num>
  <w:num w:numId="9">
    <w:abstractNumId w:val="12"/>
  </w:num>
  <w:num w:numId="10">
    <w:abstractNumId w:val="1"/>
  </w:num>
  <w:num w:numId="11">
    <w:abstractNumId w:val="9"/>
  </w:num>
  <w:num w:numId="12">
    <w:abstractNumId w:val="10"/>
  </w:num>
  <w:num w:numId="13">
    <w:abstractNumId w:val="14"/>
  </w:num>
  <w:num w:numId="14">
    <w:abstractNumId w:val="8"/>
  </w:num>
  <w:num w:numId="15">
    <w:abstractNumId w:val="17"/>
  </w:num>
  <w:num w:numId="16">
    <w:abstractNumId w:val="21"/>
  </w:num>
  <w:num w:numId="17">
    <w:abstractNumId w:val="13"/>
  </w:num>
  <w:num w:numId="18">
    <w:abstractNumId w:val="18"/>
  </w:num>
  <w:num w:numId="19">
    <w:abstractNumId w:val="4"/>
  </w:num>
  <w:num w:numId="20">
    <w:abstractNumId w:val="11"/>
  </w:num>
  <w:num w:numId="21">
    <w:abstractNumId w:val="16"/>
  </w:num>
  <w:num w:numId="22">
    <w:abstractNumId w:val="6"/>
  </w:num>
  <w:num w:numId="2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u, Lei">
    <w15:presenceInfo w15:providerId="AD" w15:userId="S-1-5-21-2109554190-993638810-2755569254-6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24"/>
    <w:rsid w:val="00000278"/>
    <w:rsid w:val="00000DB2"/>
    <w:rsid w:val="00001BF6"/>
    <w:rsid w:val="00001CCA"/>
    <w:rsid w:val="000020DC"/>
    <w:rsid w:val="00002A49"/>
    <w:rsid w:val="00002D23"/>
    <w:rsid w:val="000030C3"/>
    <w:rsid w:val="00003208"/>
    <w:rsid w:val="000035E6"/>
    <w:rsid w:val="000039EB"/>
    <w:rsid w:val="000042EC"/>
    <w:rsid w:val="00004314"/>
    <w:rsid w:val="00004DB8"/>
    <w:rsid w:val="00004EF6"/>
    <w:rsid w:val="00005D3F"/>
    <w:rsid w:val="000064E5"/>
    <w:rsid w:val="00006E14"/>
    <w:rsid w:val="00007470"/>
    <w:rsid w:val="00007AE6"/>
    <w:rsid w:val="00010715"/>
    <w:rsid w:val="00010E58"/>
    <w:rsid w:val="0001165E"/>
    <w:rsid w:val="00012C55"/>
    <w:rsid w:val="00015A97"/>
    <w:rsid w:val="0001704B"/>
    <w:rsid w:val="00017F0F"/>
    <w:rsid w:val="00020134"/>
    <w:rsid w:val="00020405"/>
    <w:rsid w:val="00020A7D"/>
    <w:rsid w:val="000210B9"/>
    <w:rsid w:val="000222D8"/>
    <w:rsid w:val="000223AF"/>
    <w:rsid w:val="000225F0"/>
    <w:rsid w:val="00022A9D"/>
    <w:rsid w:val="000234A9"/>
    <w:rsid w:val="00023541"/>
    <w:rsid w:val="00023907"/>
    <w:rsid w:val="00023ACE"/>
    <w:rsid w:val="00024757"/>
    <w:rsid w:val="00024B18"/>
    <w:rsid w:val="000250E8"/>
    <w:rsid w:val="00026084"/>
    <w:rsid w:val="00026499"/>
    <w:rsid w:val="00026AAB"/>
    <w:rsid w:val="00026C99"/>
    <w:rsid w:val="00026FD7"/>
    <w:rsid w:val="00027793"/>
    <w:rsid w:val="00027815"/>
    <w:rsid w:val="00027FD0"/>
    <w:rsid w:val="00031C1F"/>
    <w:rsid w:val="00031EF5"/>
    <w:rsid w:val="0003263B"/>
    <w:rsid w:val="00033AFA"/>
    <w:rsid w:val="000343A8"/>
    <w:rsid w:val="00034D5C"/>
    <w:rsid w:val="00037208"/>
    <w:rsid w:val="000420F5"/>
    <w:rsid w:val="00042C1E"/>
    <w:rsid w:val="00042D3E"/>
    <w:rsid w:val="0004518D"/>
    <w:rsid w:val="00045364"/>
    <w:rsid w:val="00045439"/>
    <w:rsid w:val="000462C8"/>
    <w:rsid w:val="000467BA"/>
    <w:rsid w:val="00047492"/>
    <w:rsid w:val="00047502"/>
    <w:rsid w:val="00047651"/>
    <w:rsid w:val="00047B43"/>
    <w:rsid w:val="000508C2"/>
    <w:rsid w:val="00050B48"/>
    <w:rsid w:val="00050D37"/>
    <w:rsid w:val="0005215E"/>
    <w:rsid w:val="000522AE"/>
    <w:rsid w:val="00052582"/>
    <w:rsid w:val="00053155"/>
    <w:rsid w:val="00053CEF"/>
    <w:rsid w:val="0005416F"/>
    <w:rsid w:val="00054B4A"/>
    <w:rsid w:val="00055646"/>
    <w:rsid w:val="00055B55"/>
    <w:rsid w:val="000560D7"/>
    <w:rsid w:val="00056138"/>
    <w:rsid w:val="000563A6"/>
    <w:rsid w:val="00057671"/>
    <w:rsid w:val="00057E1F"/>
    <w:rsid w:val="00057EC5"/>
    <w:rsid w:val="000602C8"/>
    <w:rsid w:val="000604AF"/>
    <w:rsid w:val="00060C4E"/>
    <w:rsid w:val="00061191"/>
    <w:rsid w:val="0006133A"/>
    <w:rsid w:val="00061EDC"/>
    <w:rsid w:val="00062E68"/>
    <w:rsid w:val="0006317E"/>
    <w:rsid w:val="000631F1"/>
    <w:rsid w:val="00063604"/>
    <w:rsid w:val="000643D5"/>
    <w:rsid w:val="00064D82"/>
    <w:rsid w:val="00065335"/>
    <w:rsid w:val="00066CC7"/>
    <w:rsid w:val="000705AA"/>
    <w:rsid w:val="00070683"/>
    <w:rsid w:val="00070888"/>
    <w:rsid w:val="000715C8"/>
    <w:rsid w:val="000717BB"/>
    <w:rsid w:val="00073CF0"/>
    <w:rsid w:val="0007548B"/>
    <w:rsid w:val="00077000"/>
    <w:rsid w:val="000777E8"/>
    <w:rsid w:val="0007795B"/>
    <w:rsid w:val="00077B43"/>
    <w:rsid w:val="0008095E"/>
    <w:rsid w:val="00080C49"/>
    <w:rsid w:val="00081566"/>
    <w:rsid w:val="00083D2B"/>
    <w:rsid w:val="0008402B"/>
    <w:rsid w:val="000849CB"/>
    <w:rsid w:val="00085841"/>
    <w:rsid w:val="0008634B"/>
    <w:rsid w:val="00086BBD"/>
    <w:rsid w:val="000906A6"/>
    <w:rsid w:val="00092E53"/>
    <w:rsid w:val="000931A0"/>
    <w:rsid w:val="000939FB"/>
    <w:rsid w:val="00093B5F"/>
    <w:rsid w:val="00094680"/>
    <w:rsid w:val="000952CF"/>
    <w:rsid w:val="000971F3"/>
    <w:rsid w:val="00097462"/>
    <w:rsid w:val="00097D27"/>
    <w:rsid w:val="000A11A0"/>
    <w:rsid w:val="000A2BC9"/>
    <w:rsid w:val="000A3634"/>
    <w:rsid w:val="000A44E8"/>
    <w:rsid w:val="000A662A"/>
    <w:rsid w:val="000A6AB8"/>
    <w:rsid w:val="000A7BAA"/>
    <w:rsid w:val="000B04D8"/>
    <w:rsid w:val="000B051B"/>
    <w:rsid w:val="000B0E9D"/>
    <w:rsid w:val="000B0F9B"/>
    <w:rsid w:val="000B1724"/>
    <w:rsid w:val="000B18DD"/>
    <w:rsid w:val="000B24B5"/>
    <w:rsid w:val="000B2BB9"/>
    <w:rsid w:val="000B2EC6"/>
    <w:rsid w:val="000B4339"/>
    <w:rsid w:val="000B4BD0"/>
    <w:rsid w:val="000B590E"/>
    <w:rsid w:val="000B5924"/>
    <w:rsid w:val="000B5E43"/>
    <w:rsid w:val="000B62F6"/>
    <w:rsid w:val="000B7D41"/>
    <w:rsid w:val="000C0108"/>
    <w:rsid w:val="000C010C"/>
    <w:rsid w:val="000C0AFD"/>
    <w:rsid w:val="000C1157"/>
    <w:rsid w:val="000C2424"/>
    <w:rsid w:val="000C2C3E"/>
    <w:rsid w:val="000C2F7B"/>
    <w:rsid w:val="000C2FC9"/>
    <w:rsid w:val="000C3BCD"/>
    <w:rsid w:val="000C4B48"/>
    <w:rsid w:val="000C5460"/>
    <w:rsid w:val="000C572D"/>
    <w:rsid w:val="000C5BD5"/>
    <w:rsid w:val="000C61DD"/>
    <w:rsid w:val="000C6922"/>
    <w:rsid w:val="000C70C4"/>
    <w:rsid w:val="000C773B"/>
    <w:rsid w:val="000D0C40"/>
    <w:rsid w:val="000D1549"/>
    <w:rsid w:val="000D2243"/>
    <w:rsid w:val="000D2B72"/>
    <w:rsid w:val="000D31EC"/>
    <w:rsid w:val="000D3673"/>
    <w:rsid w:val="000D4B73"/>
    <w:rsid w:val="000D51C7"/>
    <w:rsid w:val="000D53E0"/>
    <w:rsid w:val="000D55C5"/>
    <w:rsid w:val="000D5C7E"/>
    <w:rsid w:val="000D5DBC"/>
    <w:rsid w:val="000D63C1"/>
    <w:rsid w:val="000D7778"/>
    <w:rsid w:val="000D787A"/>
    <w:rsid w:val="000E001C"/>
    <w:rsid w:val="000E0806"/>
    <w:rsid w:val="000E09F4"/>
    <w:rsid w:val="000E0F81"/>
    <w:rsid w:val="000E1471"/>
    <w:rsid w:val="000E1D99"/>
    <w:rsid w:val="000E348E"/>
    <w:rsid w:val="000E35BD"/>
    <w:rsid w:val="000E3F2E"/>
    <w:rsid w:val="000E444D"/>
    <w:rsid w:val="000E468A"/>
    <w:rsid w:val="000F0F44"/>
    <w:rsid w:val="000F19AD"/>
    <w:rsid w:val="000F1B5A"/>
    <w:rsid w:val="000F33E9"/>
    <w:rsid w:val="000F390F"/>
    <w:rsid w:val="000F4268"/>
    <w:rsid w:val="000F492B"/>
    <w:rsid w:val="000F4D67"/>
    <w:rsid w:val="000F5104"/>
    <w:rsid w:val="000F68E9"/>
    <w:rsid w:val="000F69F5"/>
    <w:rsid w:val="000F753B"/>
    <w:rsid w:val="00101A0D"/>
    <w:rsid w:val="00101F5B"/>
    <w:rsid w:val="00102635"/>
    <w:rsid w:val="001028B5"/>
    <w:rsid w:val="00103163"/>
    <w:rsid w:val="0010366F"/>
    <w:rsid w:val="00103D7A"/>
    <w:rsid w:val="001046BE"/>
    <w:rsid w:val="001053B2"/>
    <w:rsid w:val="001055D4"/>
    <w:rsid w:val="00105C43"/>
    <w:rsid w:val="00105DE4"/>
    <w:rsid w:val="00106397"/>
    <w:rsid w:val="00106559"/>
    <w:rsid w:val="00106ABA"/>
    <w:rsid w:val="001077EC"/>
    <w:rsid w:val="00110304"/>
    <w:rsid w:val="00111545"/>
    <w:rsid w:val="00111E48"/>
    <w:rsid w:val="00111F06"/>
    <w:rsid w:val="00112153"/>
    <w:rsid w:val="00112169"/>
    <w:rsid w:val="00112269"/>
    <w:rsid w:val="00112C5C"/>
    <w:rsid w:val="00112CB6"/>
    <w:rsid w:val="00112D8C"/>
    <w:rsid w:val="00113BA7"/>
    <w:rsid w:val="00113FC4"/>
    <w:rsid w:val="00114BEA"/>
    <w:rsid w:val="00114BEC"/>
    <w:rsid w:val="001158BF"/>
    <w:rsid w:val="0011683F"/>
    <w:rsid w:val="0011732C"/>
    <w:rsid w:val="0011734E"/>
    <w:rsid w:val="0011794F"/>
    <w:rsid w:val="001209AE"/>
    <w:rsid w:val="00121187"/>
    <w:rsid w:val="00121C14"/>
    <w:rsid w:val="0012304E"/>
    <w:rsid w:val="00123439"/>
    <w:rsid w:val="00123A04"/>
    <w:rsid w:val="00123B0C"/>
    <w:rsid w:val="00124D19"/>
    <w:rsid w:val="0012503E"/>
    <w:rsid w:val="00125B44"/>
    <w:rsid w:val="00125E15"/>
    <w:rsid w:val="00126617"/>
    <w:rsid w:val="00127364"/>
    <w:rsid w:val="00130088"/>
    <w:rsid w:val="001306E1"/>
    <w:rsid w:val="00130DC9"/>
    <w:rsid w:val="0013163E"/>
    <w:rsid w:val="00131DAC"/>
    <w:rsid w:val="0013223C"/>
    <w:rsid w:val="00133F94"/>
    <w:rsid w:val="001343AA"/>
    <w:rsid w:val="00135F4C"/>
    <w:rsid w:val="00136625"/>
    <w:rsid w:val="0013686C"/>
    <w:rsid w:val="001368BD"/>
    <w:rsid w:val="00136EE5"/>
    <w:rsid w:val="001376B5"/>
    <w:rsid w:val="00137D1D"/>
    <w:rsid w:val="001400B0"/>
    <w:rsid w:val="001401E9"/>
    <w:rsid w:val="001402D7"/>
    <w:rsid w:val="001404AF"/>
    <w:rsid w:val="001407BA"/>
    <w:rsid w:val="00140AEB"/>
    <w:rsid w:val="00140B65"/>
    <w:rsid w:val="0014180D"/>
    <w:rsid w:val="00141FF3"/>
    <w:rsid w:val="0014244F"/>
    <w:rsid w:val="00142593"/>
    <w:rsid w:val="001427E1"/>
    <w:rsid w:val="00143310"/>
    <w:rsid w:val="00143CCB"/>
    <w:rsid w:val="00143D15"/>
    <w:rsid w:val="00144319"/>
    <w:rsid w:val="00144B58"/>
    <w:rsid w:val="00144BC2"/>
    <w:rsid w:val="00144C69"/>
    <w:rsid w:val="00145393"/>
    <w:rsid w:val="00145706"/>
    <w:rsid w:val="00145DE5"/>
    <w:rsid w:val="00145FD4"/>
    <w:rsid w:val="00145FD9"/>
    <w:rsid w:val="0014770D"/>
    <w:rsid w:val="00147FA6"/>
    <w:rsid w:val="00147FC8"/>
    <w:rsid w:val="001504A4"/>
    <w:rsid w:val="0015150A"/>
    <w:rsid w:val="001523D4"/>
    <w:rsid w:val="00152963"/>
    <w:rsid w:val="00152EC1"/>
    <w:rsid w:val="0015352B"/>
    <w:rsid w:val="00153859"/>
    <w:rsid w:val="0015390F"/>
    <w:rsid w:val="00153E0A"/>
    <w:rsid w:val="00154437"/>
    <w:rsid w:val="00154A55"/>
    <w:rsid w:val="00154C68"/>
    <w:rsid w:val="001558FF"/>
    <w:rsid w:val="00155934"/>
    <w:rsid w:val="00155BC6"/>
    <w:rsid w:val="00155E68"/>
    <w:rsid w:val="00156ACB"/>
    <w:rsid w:val="0015762A"/>
    <w:rsid w:val="001577E5"/>
    <w:rsid w:val="00161087"/>
    <w:rsid w:val="0016109B"/>
    <w:rsid w:val="0016119C"/>
    <w:rsid w:val="0016185B"/>
    <w:rsid w:val="00161C56"/>
    <w:rsid w:val="00161F92"/>
    <w:rsid w:val="001627EB"/>
    <w:rsid w:val="001628E5"/>
    <w:rsid w:val="001632B6"/>
    <w:rsid w:val="00163BFF"/>
    <w:rsid w:val="00164274"/>
    <w:rsid w:val="00164B7E"/>
    <w:rsid w:val="00165D20"/>
    <w:rsid w:val="00165F5A"/>
    <w:rsid w:val="001669ED"/>
    <w:rsid w:val="00166D9A"/>
    <w:rsid w:val="00166E5F"/>
    <w:rsid w:val="00166E8F"/>
    <w:rsid w:val="00167A86"/>
    <w:rsid w:val="001706CB"/>
    <w:rsid w:val="0017096E"/>
    <w:rsid w:val="00170D0A"/>
    <w:rsid w:val="001735D2"/>
    <w:rsid w:val="00173DA3"/>
    <w:rsid w:val="00174592"/>
    <w:rsid w:val="00174B86"/>
    <w:rsid w:val="00174C1E"/>
    <w:rsid w:val="001754F7"/>
    <w:rsid w:val="001773D0"/>
    <w:rsid w:val="00180108"/>
    <w:rsid w:val="0018045C"/>
    <w:rsid w:val="0018056F"/>
    <w:rsid w:val="00180C09"/>
    <w:rsid w:val="00181A38"/>
    <w:rsid w:val="00183B7D"/>
    <w:rsid w:val="00183E7B"/>
    <w:rsid w:val="00184078"/>
    <w:rsid w:val="00184309"/>
    <w:rsid w:val="00185761"/>
    <w:rsid w:val="001865C9"/>
    <w:rsid w:val="00190BFF"/>
    <w:rsid w:val="00191183"/>
    <w:rsid w:val="0019144A"/>
    <w:rsid w:val="0019166C"/>
    <w:rsid w:val="001918D3"/>
    <w:rsid w:val="00193060"/>
    <w:rsid w:val="00193D5C"/>
    <w:rsid w:val="0019454F"/>
    <w:rsid w:val="00194570"/>
    <w:rsid w:val="00194E1C"/>
    <w:rsid w:val="00195135"/>
    <w:rsid w:val="0019614D"/>
    <w:rsid w:val="0019621B"/>
    <w:rsid w:val="00196700"/>
    <w:rsid w:val="00196D04"/>
    <w:rsid w:val="0019746F"/>
    <w:rsid w:val="00197479"/>
    <w:rsid w:val="00197D61"/>
    <w:rsid w:val="001A0029"/>
    <w:rsid w:val="001A0359"/>
    <w:rsid w:val="001A0EDE"/>
    <w:rsid w:val="001A0F16"/>
    <w:rsid w:val="001A389C"/>
    <w:rsid w:val="001A430B"/>
    <w:rsid w:val="001A4678"/>
    <w:rsid w:val="001A5751"/>
    <w:rsid w:val="001A6A2E"/>
    <w:rsid w:val="001A6BFA"/>
    <w:rsid w:val="001A711D"/>
    <w:rsid w:val="001A7744"/>
    <w:rsid w:val="001A7CC4"/>
    <w:rsid w:val="001B05E6"/>
    <w:rsid w:val="001B0C46"/>
    <w:rsid w:val="001B0E24"/>
    <w:rsid w:val="001B12F6"/>
    <w:rsid w:val="001B136C"/>
    <w:rsid w:val="001B13B7"/>
    <w:rsid w:val="001B14A3"/>
    <w:rsid w:val="001B3DE5"/>
    <w:rsid w:val="001B47F6"/>
    <w:rsid w:val="001B5C49"/>
    <w:rsid w:val="001B653F"/>
    <w:rsid w:val="001B6790"/>
    <w:rsid w:val="001B6AF9"/>
    <w:rsid w:val="001B6E06"/>
    <w:rsid w:val="001B6FF3"/>
    <w:rsid w:val="001B720F"/>
    <w:rsid w:val="001B7662"/>
    <w:rsid w:val="001B7B8D"/>
    <w:rsid w:val="001C094E"/>
    <w:rsid w:val="001C0CA8"/>
    <w:rsid w:val="001C0D8F"/>
    <w:rsid w:val="001C1442"/>
    <w:rsid w:val="001C1B29"/>
    <w:rsid w:val="001C26D8"/>
    <w:rsid w:val="001C2F40"/>
    <w:rsid w:val="001C3DBA"/>
    <w:rsid w:val="001C473D"/>
    <w:rsid w:val="001C4A9C"/>
    <w:rsid w:val="001C4BF6"/>
    <w:rsid w:val="001C5295"/>
    <w:rsid w:val="001C52AC"/>
    <w:rsid w:val="001C5911"/>
    <w:rsid w:val="001C59A7"/>
    <w:rsid w:val="001C5AD7"/>
    <w:rsid w:val="001C6E83"/>
    <w:rsid w:val="001C74C6"/>
    <w:rsid w:val="001C7F95"/>
    <w:rsid w:val="001D0A1F"/>
    <w:rsid w:val="001D12C9"/>
    <w:rsid w:val="001D132C"/>
    <w:rsid w:val="001D1CBA"/>
    <w:rsid w:val="001D1DA4"/>
    <w:rsid w:val="001D29E4"/>
    <w:rsid w:val="001D2C5A"/>
    <w:rsid w:val="001D3553"/>
    <w:rsid w:val="001D3670"/>
    <w:rsid w:val="001D3D8D"/>
    <w:rsid w:val="001D4569"/>
    <w:rsid w:val="001D4AE8"/>
    <w:rsid w:val="001D52AE"/>
    <w:rsid w:val="001D5781"/>
    <w:rsid w:val="001D58CF"/>
    <w:rsid w:val="001D5D94"/>
    <w:rsid w:val="001D5EB1"/>
    <w:rsid w:val="001D6168"/>
    <w:rsid w:val="001D65EA"/>
    <w:rsid w:val="001D7133"/>
    <w:rsid w:val="001D71D7"/>
    <w:rsid w:val="001D7881"/>
    <w:rsid w:val="001D7B8C"/>
    <w:rsid w:val="001E0B3B"/>
    <w:rsid w:val="001E11E4"/>
    <w:rsid w:val="001E12CD"/>
    <w:rsid w:val="001E2B32"/>
    <w:rsid w:val="001E34F9"/>
    <w:rsid w:val="001E3778"/>
    <w:rsid w:val="001E3E60"/>
    <w:rsid w:val="001E42EE"/>
    <w:rsid w:val="001E4F5A"/>
    <w:rsid w:val="001E7D73"/>
    <w:rsid w:val="001F0479"/>
    <w:rsid w:val="001F092A"/>
    <w:rsid w:val="001F465D"/>
    <w:rsid w:val="001F55C3"/>
    <w:rsid w:val="001F579B"/>
    <w:rsid w:val="001F671C"/>
    <w:rsid w:val="001F7285"/>
    <w:rsid w:val="001F72D3"/>
    <w:rsid w:val="001F7526"/>
    <w:rsid w:val="001F75EE"/>
    <w:rsid w:val="001F78E4"/>
    <w:rsid w:val="001F7BB3"/>
    <w:rsid w:val="001F7C8E"/>
    <w:rsid w:val="001F7CEE"/>
    <w:rsid w:val="00200869"/>
    <w:rsid w:val="00200B01"/>
    <w:rsid w:val="00200C11"/>
    <w:rsid w:val="00202BFE"/>
    <w:rsid w:val="00202DEE"/>
    <w:rsid w:val="002033AE"/>
    <w:rsid w:val="00203D4A"/>
    <w:rsid w:val="00204154"/>
    <w:rsid w:val="0020589F"/>
    <w:rsid w:val="00205CD3"/>
    <w:rsid w:val="00205F55"/>
    <w:rsid w:val="002061FD"/>
    <w:rsid w:val="00206BFB"/>
    <w:rsid w:val="00206E08"/>
    <w:rsid w:val="00207785"/>
    <w:rsid w:val="00207C60"/>
    <w:rsid w:val="00210BC5"/>
    <w:rsid w:val="00211F94"/>
    <w:rsid w:val="00212752"/>
    <w:rsid w:val="0021306C"/>
    <w:rsid w:val="00214710"/>
    <w:rsid w:val="00214868"/>
    <w:rsid w:val="00215F6E"/>
    <w:rsid w:val="0022083F"/>
    <w:rsid w:val="002212F1"/>
    <w:rsid w:val="00221693"/>
    <w:rsid w:val="00221B90"/>
    <w:rsid w:val="002237D7"/>
    <w:rsid w:val="00223AD5"/>
    <w:rsid w:val="002244C3"/>
    <w:rsid w:val="00224F25"/>
    <w:rsid w:val="00225295"/>
    <w:rsid w:val="00226194"/>
    <w:rsid w:val="00226E1A"/>
    <w:rsid w:val="00230241"/>
    <w:rsid w:val="00230B0B"/>
    <w:rsid w:val="00231929"/>
    <w:rsid w:val="00231BA7"/>
    <w:rsid w:val="00231C35"/>
    <w:rsid w:val="00231E56"/>
    <w:rsid w:val="002322CA"/>
    <w:rsid w:val="0023284F"/>
    <w:rsid w:val="002329B5"/>
    <w:rsid w:val="00232B6D"/>
    <w:rsid w:val="00232E5C"/>
    <w:rsid w:val="00232FA5"/>
    <w:rsid w:val="002333A8"/>
    <w:rsid w:val="0023361E"/>
    <w:rsid w:val="00233D5C"/>
    <w:rsid w:val="00233F0B"/>
    <w:rsid w:val="0023576D"/>
    <w:rsid w:val="00235F78"/>
    <w:rsid w:val="00236020"/>
    <w:rsid w:val="00236978"/>
    <w:rsid w:val="00237CE1"/>
    <w:rsid w:val="00237E5F"/>
    <w:rsid w:val="00240462"/>
    <w:rsid w:val="0024050E"/>
    <w:rsid w:val="00240548"/>
    <w:rsid w:val="00240BBA"/>
    <w:rsid w:val="002417AA"/>
    <w:rsid w:val="0024207D"/>
    <w:rsid w:val="00242510"/>
    <w:rsid w:val="002441F0"/>
    <w:rsid w:val="00245457"/>
    <w:rsid w:val="00245DE9"/>
    <w:rsid w:val="00245F67"/>
    <w:rsid w:val="002460AA"/>
    <w:rsid w:val="002464A0"/>
    <w:rsid w:val="00246811"/>
    <w:rsid w:val="00246899"/>
    <w:rsid w:val="0024736D"/>
    <w:rsid w:val="00247448"/>
    <w:rsid w:val="002500B1"/>
    <w:rsid w:val="00250350"/>
    <w:rsid w:val="00251FBE"/>
    <w:rsid w:val="00252955"/>
    <w:rsid w:val="0025364E"/>
    <w:rsid w:val="00253F28"/>
    <w:rsid w:val="00254773"/>
    <w:rsid w:val="00255D59"/>
    <w:rsid w:val="00255FBF"/>
    <w:rsid w:val="00256415"/>
    <w:rsid w:val="00256C4D"/>
    <w:rsid w:val="002579F3"/>
    <w:rsid w:val="002610DF"/>
    <w:rsid w:val="00261224"/>
    <w:rsid w:val="00261B19"/>
    <w:rsid w:val="00263694"/>
    <w:rsid w:val="00263E9D"/>
    <w:rsid w:val="002640AC"/>
    <w:rsid w:val="002655C2"/>
    <w:rsid w:val="002669FF"/>
    <w:rsid w:val="00266F02"/>
    <w:rsid w:val="00266F69"/>
    <w:rsid w:val="0027000B"/>
    <w:rsid w:val="00270FDC"/>
    <w:rsid w:val="0027126A"/>
    <w:rsid w:val="002718B4"/>
    <w:rsid w:val="0027294F"/>
    <w:rsid w:val="00272CBB"/>
    <w:rsid w:val="002735A2"/>
    <w:rsid w:val="002735F0"/>
    <w:rsid w:val="00273876"/>
    <w:rsid w:val="002743B8"/>
    <w:rsid w:val="0027489B"/>
    <w:rsid w:val="002759DF"/>
    <w:rsid w:val="0027601D"/>
    <w:rsid w:val="00276276"/>
    <w:rsid w:val="002764E4"/>
    <w:rsid w:val="002776C5"/>
    <w:rsid w:val="0027795C"/>
    <w:rsid w:val="00277B23"/>
    <w:rsid w:val="002802D0"/>
    <w:rsid w:val="0028139B"/>
    <w:rsid w:val="002820BF"/>
    <w:rsid w:val="002822C2"/>
    <w:rsid w:val="002839CF"/>
    <w:rsid w:val="00283CD6"/>
    <w:rsid w:val="00284CC7"/>
    <w:rsid w:val="0028529D"/>
    <w:rsid w:val="00286045"/>
    <w:rsid w:val="00286E1D"/>
    <w:rsid w:val="00287155"/>
    <w:rsid w:val="00287781"/>
    <w:rsid w:val="00287ABB"/>
    <w:rsid w:val="00290AB4"/>
    <w:rsid w:val="00291AE7"/>
    <w:rsid w:val="00291D67"/>
    <w:rsid w:val="002928FD"/>
    <w:rsid w:val="00295E61"/>
    <w:rsid w:val="0029799E"/>
    <w:rsid w:val="00297A6A"/>
    <w:rsid w:val="00297CD3"/>
    <w:rsid w:val="002A07A5"/>
    <w:rsid w:val="002A0D0A"/>
    <w:rsid w:val="002A0DC4"/>
    <w:rsid w:val="002A0F2E"/>
    <w:rsid w:val="002A2848"/>
    <w:rsid w:val="002A2F44"/>
    <w:rsid w:val="002A38C2"/>
    <w:rsid w:val="002A3E06"/>
    <w:rsid w:val="002A4BC6"/>
    <w:rsid w:val="002A4E91"/>
    <w:rsid w:val="002A531B"/>
    <w:rsid w:val="002A6F09"/>
    <w:rsid w:val="002A7131"/>
    <w:rsid w:val="002A7A28"/>
    <w:rsid w:val="002A7F80"/>
    <w:rsid w:val="002B0509"/>
    <w:rsid w:val="002B0EFE"/>
    <w:rsid w:val="002B1B3A"/>
    <w:rsid w:val="002B2527"/>
    <w:rsid w:val="002B2660"/>
    <w:rsid w:val="002B443D"/>
    <w:rsid w:val="002B484B"/>
    <w:rsid w:val="002B5E03"/>
    <w:rsid w:val="002B7466"/>
    <w:rsid w:val="002B7807"/>
    <w:rsid w:val="002B7B42"/>
    <w:rsid w:val="002C01FB"/>
    <w:rsid w:val="002C0525"/>
    <w:rsid w:val="002C0686"/>
    <w:rsid w:val="002C06D7"/>
    <w:rsid w:val="002C070D"/>
    <w:rsid w:val="002C0DC8"/>
    <w:rsid w:val="002C1D91"/>
    <w:rsid w:val="002C2520"/>
    <w:rsid w:val="002C2A72"/>
    <w:rsid w:val="002C44CB"/>
    <w:rsid w:val="002C45AE"/>
    <w:rsid w:val="002C46DF"/>
    <w:rsid w:val="002C4BCA"/>
    <w:rsid w:val="002C5A13"/>
    <w:rsid w:val="002C5A9F"/>
    <w:rsid w:val="002C5CB8"/>
    <w:rsid w:val="002C6436"/>
    <w:rsid w:val="002C68C2"/>
    <w:rsid w:val="002C68D8"/>
    <w:rsid w:val="002C6A40"/>
    <w:rsid w:val="002C6D5C"/>
    <w:rsid w:val="002C6EF6"/>
    <w:rsid w:val="002C722F"/>
    <w:rsid w:val="002C7684"/>
    <w:rsid w:val="002D0543"/>
    <w:rsid w:val="002D10D5"/>
    <w:rsid w:val="002D24BE"/>
    <w:rsid w:val="002D371D"/>
    <w:rsid w:val="002D4312"/>
    <w:rsid w:val="002D5A98"/>
    <w:rsid w:val="002D5DA5"/>
    <w:rsid w:val="002D60E8"/>
    <w:rsid w:val="002D7323"/>
    <w:rsid w:val="002D7945"/>
    <w:rsid w:val="002E1FEC"/>
    <w:rsid w:val="002E3E4F"/>
    <w:rsid w:val="002E3E50"/>
    <w:rsid w:val="002E4035"/>
    <w:rsid w:val="002E5A9B"/>
    <w:rsid w:val="002E76AF"/>
    <w:rsid w:val="002F0EB4"/>
    <w:rsid w:val="002F1CA9"/>
    <w:rsid w:val="002F2415"/>
    <w:rsid w:val="002F3A8E"/>
    <w:rsid w:val="002F3BAE"/>
    <w:rsid w:val="002F49A5"/>
    <w:rsid w:val="002F49E2"/>
    <w:rsid w:val="002F49FB"/>
    <w:rsid w:val="002F4BB5"/>
    <w:rsid w:val="002F5599"/>
    <w:rsid w:val="002F5617"/>
    <w:rsid w:val="002F5D2D"/>
    <w:rsid w:val="002F62D7"/>
    <w:rsid w:val="002F66BA"/>
    <w:rsid w:val="002F6AA0"/>
    <w:rsid w:val="002F7332"/>
    <w:rsid w:val="002F7394"/>
    <w:rsid w:val="002F764B"/>
    <w:rsid w:val="00300345"/>
    <w:rsid w:val="00300CD1"/>
    <w:rsid w:val="003012A5"/>
    <w:rsid w:val="00302B36"/>
    <w:rsid w:val="00303704"/>
    <w:rsid w:val="00304012"/>
    <w:rsid w:val="00304599"/>
    <w:rsid w:val="003053D4"/>
    <w:rsid w:val="0030565A"/>
    <w:rsid w:val="00305895"/>
    <w:rsid w:val="00305B8C"/>
    <w:rsid w:val="00305BDE"/>
    <w:rsid w:val="00305E73"/>
    <w:rsid w:val="00306341"/>
    <w:rsid w:val="00307804"/>
    <w:rsid w:val="003108AC"/>
    <w:rsid w:val="00310E26"/>
    <w:rsid w:val="0031115B"/>
    <w:rsid w:val="00312EF5"/>
    <w:rsid w:val="003138B1"/>
    <w:rsid w:val="00314416"/>
    <w:rsid w:val="003144CC"/>
    <w:rsid w:val="003154CD"/>
    <w:rsid w:val="003158C4"/>
    <w:rsid w:val="00315F2A"/>
    <w:rsid w:val="00315FFE"/>
    <w:rsid w:val="0031668E"/>
    <w:rsid w:val="00316E19"/>
    <w:rsid w:val="00316FD2"/>
    <w:rsid w:val="0031777E"/>
    <w:rsid w:val="00321352"/>
    <w:rsid w:val="00321772"/>
    <w:rsid w:val="00321C15"/>
    <w:rsid w:val="00321D29"/>
    <w:rsid w:val="00322421"/>
    <w:rsid w:val="00322590"/>
    <w:rsid w:val="003232FB"/>
    <w:rsid w:val="003242E4"/>
    <w:rsid w:val="00324F0D"/>
    <w:rsid w:val="003251CB"/>
    <w:rsid w:val="003263C3"/>
    <w:rsid w:val="0032669C"/>
    <w:rsid w:val="003268F7"/>
    <w:rsid w:val="00327189"/>
    <w:rsid w:val="00327577"/>
    <w:rsid w:val="00330A9D"/>
    <w:rsid w:val="003313CD"/>
    <w:rsid w:val="00331426"/>
    <w:rsid w:val="00332150"/>
    <w:rsid w:val="00334742"/>
    <w:rsid w:val="00335C44"/>
    <w:rsid w:val="00337349"/>
    <w:rsid w:val="00337E8C"/>
    <w:rsid w:val="00337F15"/>
    <w:rsid w:val="003402E2"/>
    <w:rsid w:val="00340D0B"/>
    <w:rsid w:val="00340DAC"/>
    <w:rsid w:val="00340FE9"/>
    <w:rsid w:val="00341314"/>
    <w:rsid w:val="003416E5"/>
    <w:rsid w:val="00342187"/>
    <w:rsid w:val="00342AB2"/>
    <w:rsid w:val="00342C90"/>
    <w:rsid w:val="00344063"/>
    <w:rsid w:val="0034444B"/>
    <w:rsid w:val="0034493A"/>
    <w:rsid w:val="003449EE"/>
    <w:rsid w:val="00344D79"/>
    <w:rsid w:val="003451A5"/>
    <w:rsid w:val="00345DEE"/>
    <w:rsid w:val="00346041"/>
    <w:rsid w:val="003460AE"/>
    <w:rsid w:val="00346168"/>
    <w:rsid w:val="00346198"/>
    <w:rsid w:val="00346334"/>
    <w:rsid w:val="003466D9"/>
    <w:rsid w:val="003504E6"/>
    <w:rsid w:val="00350645"/>
    <w:rsid w:val="003506C7"/>
    <w:rsid w:val="00351290"/>
    <w:rsid w:val="00353254"/>
    <w:rsid w:val="003536C4"/>
    <w:rsid w:val="003539B2"/>
    <w:rsid w:val="00355D6B"/>
    <w:rsid w:val="003565BB"/>
    <w:rsid w:val="00356750"/>
    <w:rsid w:val="003572AA"/>
    <w:rsid w:val="003572D4"/>
    <w:rsid w:val="0036021F"/>
    <w:rsid w:val="00360677"/>
    <w:rsid w:val="003609BD"/>
    <w:rsid w:val="00360CC7"/>
    <w:rsid w:val="003614B5"/>
    <w:rsid w:val="003635E7"/>
    <w:rsid w:val="00363709"/>
    <w:rsid w:val="0036497F"/>
    <w:rsid w:val="00364A75"/>
    <w:rsid w:val="00364BFE"/>
    <w:rsid w:val="00365F81"/>
    <w:rsid w:val="00366CEB"/>
    <w:rsid w:val="0036759C"/>
    <w:rsid w:val="00370146"/>
    <w:rsid w:val="00370FD6"/>
    <w:rsid w:val="00371DEB"/>
    <w:rsid w:val="0037315E"/>
    <w:rsid w:val="003734A8"/>
    <w:rsid w:val="003741B3"/>
    <w:rsid w:val="00374E2D"/>
    <w:rsid w:val="00375AE2"/>
    <w:rsid w:val="00375BAF"/>
    <w:rsid w:val="0037692E"/>
    <w:rsid w:val="003769EC"/>
    <w:rsid w:val="0037717C"/>
    <w:rsid w:val="00377A35"/>
    <w:rsid w:val="00377C27"/>
    <w:rsid w:val="00380616"/>
    <w:rsid w:val="00381C21"/>
    <w:rsid w:val="00383007"/>
    <w:rsid w:val="00383B31"/>
    <w:rsid w:val="00383C4D"/>
    <w:rsid w:val="00385291"/>
    <w:rsid w:val="00385D15"/>
    <w:rsid w:val="00385F7C"/>
    <w:rsid w:val="00386079"/>
    <w:rsid w:val="003861E6"/>
    <w:rsid w:val="003862D9"/>
    <w:rsid w:val="00386A77"/>
    <w:rsid w:val="00386F31"/>
    <w:rsid w:val="003878BC"/>
    <w:rsid w:val="00390331"/>
    <w:rsid w:val="0039103E"/>
    <w:rsid w:val="003911AD"/>
    <w:rsid w:val="003917E2"/>
    <w:rsid w:val="00391C19"/>
    <w:rsid w:val="00391D71"/>
    <w:rsid w:val="00392A23"/>
    <w:rsid w:val="00392E94"/>
    <w:rsid w:val="003933E7"/>
    <w:rsid w:val="0039476D"/>
    <w:rsid w:val="00394924"/>
    <w:rsid w:val="00395B35"/>
    <w:rsid w:val="00395CB3"/>
    <w:rsid w:val="00397B52"/>
    <w:rsid w:val="00397BE0"/>
    <w:rsid w:val="00397D94"/>
    <w:rsid w:val="003A088D"/>
    <w:rsid w:val="003A2112"/>
    <w:rsid w:val="003A2122"/>
    <w:rsid w:val="003A2295"/>
    <w:rsid w:val="003A281D"/>
    <w:rsid w:val="003A28F3"/>
    <w:rsid w:val="003A2A8D"/>
    <w:rsid w:val="003A5014"/>
    <w:rsid w:val="003A55ED"/>
    <w:rsid w:val="003A57E1"/>
    <w:rsid w:val="003A6466"/>
    <w:rsid w:val="003A6EB8"/>
    <w:rsid w:val="003A6EC3"/>
    <w:rsid w:val="003A79A4"/>
    <w:rsid w:val="003B0A62"/>
    <w:rsid w:val="003B0C7F"/>
    <w:rsid w:val="003B2139"/>
    <w:rsid w:val="003B26A4"/>
    <w:rsid w:val="003B2FA1"/>
    <w:rsid w:val="003B3C1D"/>
    <w:rsid w:val="003B3E04"/>
    <w:rsid w:val="003B4857"/>
    <w:rsid w:val="003B5B10"/>
    <w:rsid w:val="003B5F90"/>
    <w:rsid w:val="003B6163"/>
    <w:rsid w:val="003B62D8"/>
    <w:rsid w:val="003B6372"/>
    <w:rsid w:val="003B63EF"/>
    <w:rsid w:val="003B6E4D"/>
    <w:rsid w:val="003B743E"/>
    <w:rsid w:val="003B75D2"/>
    <w:rsid w:val="003C011E"/>
    <w:rsid w:val="003C02AC"/>
    <w:rsid w:val="003C113D"/>
    <w:rsid w:val="003C3082"/>
    <w:rsid w:val="003C3B78"/>
    <w:rsid w:val="003C43EA"/>
    <w:rsid w:val="003C556B"/>
    <w:rsid w:val="003C5EC0"/>
    <w:rsid w:val="003C6305"/>
    <w:rsid w:val="003C64B1"/>
    <w:rsid w:val="003C6BA4"/>
    <w:rsid w:val="003D0043"/>
    <w:rsid w:val="003D0DEE"/>
    <w:rsid w:val="003D1096"/>
    <w:rsid w:val="003D15DC"/>
    <w:rsid w:val="003D188F"/>
    <w:rsid w:val="003D1C33"/>
    <w:rsid w:val="003D1F46"/>
    <w:rsid w:val="003D26DA"/>
    <w:rsid w:val="003D3792"/>
    <w:rsid w:val="003D4C6D"/>
    <w:rsid w:val="003D4E14"/>
    <w:rsid w:val="003D5C5D"/>
    <w:rsid w:val="003D62ED"/>
    <w:rsid w:val="003D71EC"/>
    <w:rsid w:val="003D7C10"/>
    <w:rsid w:val="003E00C2"/>
    <w:rsid w:val="003E078A"/>
    <w:rsid w:val="003E0F5D"/>
    <w:rsid w:val="003E0FFA"/>
    <w:rsid w:val="003E2500"/>
    <w:rsid w:val="003E3194"/>
    <w:rsid w:val="003E4F53"/>
    <w:rsid w:val="003E5001"/>
    <w:rsid w:val="003E5479"/>
    <w:rsid w:val="003E6F3A"/>
    <w:rsid w:val="003E7F33"/>
    <w:rsid w:val="003F1573"/>
    <w:rsid w:val="003F1A46"/>
    <w:rsid w:val="003F2CDE"/>
    <w:rsid w:val="003F37DE"/>
    <w:rsid w:val="003F39BA"/>
    <w:rsid w:val="003F4019"/>
    <w:rsid w:val="003F4BD7"/>
    <w:rsid w:val="003F4DB6"/>
    <w:rsid w:val="003F5C7A"/>
    <w:rsid w:val="003F62AC"/>
    <w:rsid w:val="003F6551"/>
    <w:rsid w:val="003F6BE3"/>
    <w:rsid w:val="003F7CCB"/>
    <w:rsid w:val="003F7FF1"/>
    <w:rsid w:val="00402316"/>
    <w:rsid w:val="00402797"/>
    <w:rsid w:val="00402C1F"/>
    <w:rsid w:val="00403CBE"/>
    <w:rsid w:val="00404442"/>
    <w:rsid w:val="00404812"/>
    <w:rsid w:val="00404F35"/>
    <w:rsid w:val="0040646B"/>
    <w:rsid w:val="0040652C"/>
    <w:rsid w:val="004103E2"/>
    <w:rsid w:val="004105BC"/>
    <w:rsid w:val="00410F35"/>
    <w:rsid w:val="00410F7A"/>
    <w:rsid w:val="0041106E"/>
    <w:rsid w:val="00412C49"/>
    <w:rsid w:val="0041376A"/>
    <w:rsid w:val="00413959"/>
    <w:rsid w:val="00413B85"/>
    <w:rsid w:val="004142C1"/>
    <w:rsid w:val="00414CA9"/>
    <w:rsid w:val="004158AB"/>
    <w:rsid w:val="00415D58"/>
    <w:rsid w:val="00416093"/>
    <w:rsid w:val="00416284"/>
    <w:rsid w:val="004171D2"/>
    <w:rsid w:val="00420142"/>
    <w:rsid w:val="00422640"/>
    <w:rsid w:val="00422660"/>
    <w:rsid w:val="00422865"/>
    <w:rsid w:val="00422C33"/>
    <w:rsid w:val="00423B53"/>
    <w:rsid w:val="00423D95"/>
    <w:rsid w:val="00426B21"/>
    <w:rsid w:val="00426C08"/>
    <w:rsid w:val="00427479"/>
    <w:rsid w:val="00427800"/>
    <w:rsid w:val="00431BC1"/>
    <w:rsid w:val="00431CA4"/>
    <w:rsid w:val="00432DCC"/>
    <w:rsid w:val="00433967"/>
    <w:rsid w:val="00433A70"/>
    <w:rsid w:val="004341EB"/>
    <w:rsid w:val="00434311"/>
    <w:rsid w:val="00434488"/>
    <w:rsid w:val="004368EC"/>
    <w:rsid w:val="00437168"/>
    <w:rsid w:val="00437B1F"/>
    <w:rsid w:val="00437B40"/>
    <w:rsid w:val="00440033"/>
    <w:rsid w:val="004405ED"/>
    <w:rsid w:val="00440C89"/>
    <w:rsid w:val="00441351"/>
    <w:rsid w:val="00441952"/>
    <w:rsid w:val="00441FE7"/>
    <w:rsid w:val="00442698"/>
    <w:rsid w:val="00442C1E"/>
    <w:rsid w:val="004450A2"/>
    <w:rsid w:val="00445FF0"/>
    <w:rsid w:val="0044687E"/>
    <w:rsid w:val="004502AB"/>
    <w:rsid w:val="004513E1"/>
    <w:rsid w:val="004523C3"/>
    <w:rsid w:val="00452927"/>
    <w:rsid w:val="00452A07"/>
    <w:rsid w:val="00453A62"/>
    <w:rsid w:val="00453CD0"/>
    <w:rsid w:val="0045413D"/>
    <w:rsid w:val="0045418B"/>
    <w:rsid w:val="004544BB"/>
    <w:rsid w:val="004547F6"/>
    <w:rsid w:val="00454A3A"/>
    <w:rsid w:val="00454AC2"/>
    <w:rsid w:val="00454C5C"/>
    <w:rsid w:val="0045654D"/>
    <w:rsid w:val="00456B70"/>
    <w:rsid w:val="0045734F"/>
    <w:rsid w:val="00460853"/>
    <w:rsid w:val="004608B7"/>
    <w:rsid w:val="00460AC8"/>
    <w:rsid w:val="00460B2B"/>
    <w:rsid w:val="0046125D"/>
    <w:rsid w:val="004616C7"/>
    <w:rsid w:val="00461EC1"/>
    <w:rsid w:val="00461EEC"/>
    <w:rsid w:val="00462166"/>
    <w:rsid w:val="004623B1"/>
    <w:rsid w:val="004625B5"/>
    <w:rsid w:val="00464F65"/>
    <w:rsid w:val="00465A2C"/>
    <w:rsid w:val="00466735"/>
    <w:rsid w:val="00466766"/>
    <w:rsid w:val="004667FA"/>
    <w:rsid w:val="0046714B"/>
    <w:rsid w:val="00467444"/>
    <w:rsid w:val="00467E4B"/>
    <w:rsid w:val="00467F62"/>
    <w:rsid w:val="004700CF"/>
    <w:rsid w:val="00470186"/>
    <w:rsid w:val="004703C2"/>
    <w:rsid w:val="0047079F"/>
    <w:rsid w:val="00470A0D"/>
    <w:rsid w:val="00471045"/>
    <w:rsid w:val="0047149E"/>
    <w:rsid w:val="0047191D"/>
    <w:rsid w:val="00471B15"/>
    <w:rsid w:val="004722CE"/>
    <w:rsid w:val="00472571"/>
    <w:rsid w:val="00472B81"/>
    <w:rsid w:val="00472E61"/>
    <w:rsid w:val="00472F78"/>
    <w:rsid w:val="004734F8"/>
    <w:rsid w:val="00473818"/>
    <w:rsid w:val="004748A5"/>
    <w:rsid w:val="00474EB6"/>
    <w:rsid w:val="004753FB"/>
    <w:rsid w:val="0047563E"/>
    <w:rsid w:val="00475752"/>
    <w:rsid w:val="0047597F"/>
    <w:rsid w:val="00475EB8"/>
    <w:rsid w:val="00476437"/>
    <w:rsid w:val="00476A7C"/>
    <w:rsid w:val="00481239"/>
    <w:rsid w:val="00481689"/>
    <w:rsid w:val="0048201A"/>
    <w:rsid w:val="004824F4"/>
    <w:rsid w:val="004832BB"/>
    <w:rsid w:val="00483897"/>
    <w:rsid w:val="00484264"/>
    <w:rsid w:val="0048465D"/>
    <w:rsid w:val="00484BFD"/>
    <w:rsid w:val="004852C1"/>
    <w:rsid w:val="00485710"/>
    <w:rsid w:val="00485ECC"/>
    <w:rsid w:val="00486578"/>
    <w:rsid w:val="004869FD"/>
    <w:rsid w:val="00487543"/>
    <w:rsid w:val="00487905"/>
    <w:rsid w:val="00487A11"/>
    <w:rsid w:val="00487B40"/>
    <w:rsid w:val="00487C1D"/>
    <w:rsid w:val="004905BE"/>
    <w:rsid w:val="00490BB5"/>
    <w:rsid w:val="00492F7F"/>
    <w:rsid w:val="004936D7"/>
    <w:rsid w:val="004945E5"/>
    <w:rsid w:val="00495C33"/>
    <w:rsid w:val="004966EC"/>
    <w:rsid w:val="004974C2"/>
    <w:rsid w:val="00497A06"/>
    <w:rsid w:val="004A02BF"/>
    <w:rsid w:val="004A0710"/>
    <w:rsid w:val="004A08FB"/>
    <w:rsid w:val="004A12DB"/>
    <w:rsid w:val="004A34B5"/>
    <w:rsid w:val="004A3A30"/>
    <w:rsid w:val="004A3AAD"/>
    <w:rsid w:val="004A41D0"/>
    <w:rsid w:val="004A4DE2"/>
    <w:rsid w:val="004A4E48"/>
    <w:rsid w:val="004A544D"/>
    <w:rsid w:val="004A667B"/>
    <w:rsid w:val="004A7A90"/>
    <w:rsid w:val="004A7EE8"/>
    <w:rsid w:val="004B0D7B"/>
    <w:rsid w:val="004B1C3D"/>
    <w:rsid w:val="004B2C07"/>
    <w:rsid w:val="004B330B"/>
    <w:rsid w:val="004B35B8"/>
    <w:rsid w:val="004B3BE3"/>
    <w:rsid w:val="004B429E"/>
    <w:rsid w:val="004B42A8"/>
    <w:rsid w:val="004B4383"/>
    <w:rsid w:val="004B44CD"/>
    <w:rsid w:val="004B47D2"/>
    <w:rsid w:val="004B4E62"/>
    <w:rsid w:val="004B540C"/>
    <w:rsid w:val="004B5461"/>
    <w:rsid w:val="004B5507"/>
    <w:rsid w:val="004B67A4"/>
    <w:rsid w:val="004B67F8"/>
    <w:rsid w:val="004B6C30"/>
    <w:rsid w:val="004B6D0A"/>
    <w:rsid w:val="004C0339"/>
    <w:rsid w:val="004C07B9"/>
    <w:rsid w:val="004C0B56"/>
    <w:rsid w:val="004C152E"/>
    <w:rsid w:val="004C1875"/>
    <w:rsid w:val="004C1C06"/>
    <w:rsid w:val="004C253F"/>
    <w:rsid w:val="004C269E"/>
    <w:rsid w:val="004C2C70"/>
    <w:rsid w:val="004C2E5E"/>
    <w:rsid w:val="004C5CF5"/>
    <w:rsid w:val="004C6234"/>
    <w:rsid w:val="004C6AC4"/>
    <w:rsid w:val="004C6C30"/>
    <w:rsid w:val="004C707B"/>
    <w:rsid w:val="004C7159"/>
    <w:rsid w:val="004C7277"/>
    <w:rsid w:val="004C73E9"/>
    <w:rsid w:val="004C7534"/>
    <w:rsid w:val="004C75CE"/>
    <w:rsid w:val="004D1720"/>
    <w:rsid w:val="004D2437"/>
    <w:rsid w:val="004D2503"/>
    <w:rsid w:val="004D428F"/>
    <w:rsid w:val="004D43B7"/>
    <w:rsid w:val="004D43D1"/>
    <w:rsid w:val="004D512B"/>
    <w:rsid w:val="004D764E"/>
    <w:rsid w:val="004D7E1A"/>
    <w:rsid w:val="004E0C16"/>
    <w:rsid w:val="004E2465"/>
    <w:rsid w:val="004E32A7"/>
    <w:rsid w:val="004E34C8"/>
    <w:rsid w:val="004E3D78"/>
    <w:rsid w:val="004E3FBF"/>
    <w:rsid w:val="004E57E1"/>
    <w:rsid w:val="004E5E5E"/>
    <w:rsid w:val="004E6E75"/>
    <w:rsid w:val="004E7BE4"/>
    <w:rsid w:val="004F0F77"/>
    <w:rsid w:val="004F2057"/>
    <w:rsid w:val="004F2304"/>
    <w:rsid w:val="004F2EFD"/>
    <w:rsid w:val="004F3C3E"/>
    <w:rsid w:val="004F460A"/>
    <w:rsid w:val="004F4BBD"/>
    <w:rsid w:val="004F4F0F"/>
    <w:rsid w:val="004F5F1A"/>
    <w:rsid w:val="004F5F27"/>
    <w:rsid w:val="004F6CC8"/>
    <w:rsid w:val="004F7340"/>
    <w:rsid w:val="00500891"/>
    <w:rsid w:val="0050111F"/>
    <w:rsid w:val="00501C06"/>
    <w:rsid w:val="00502456"/>
    <w:rsid w:val="00502A67"/>
    <w:rsid w:val="00502F4E"/>
    <w:rsid w:val="00503421"/>
    <w:rsid w:val="00503B52"/>
    <w:rsid w:val="00504162"/>
    <w:rsid w:val="0050492B"/>
    <w:rsid w:val="00504D77"/>
    <w:rsid w:val="005056E8"/>
    <w:rsid w:val="005064EA"/>
    <w:rsid w:val="00507061"/>
    <w:rsid w:val="00507339"/>
    <w:rsid w:val="005076C8"/>
    <w:rsid w:val="005100BC"/>
    <w:rsid w:val="00510388"/>
    <w:rsid w:val="00510E97"/>
    <w:rsid w:val="00511024"/>
    <w:rsid w:val="00511462"/>
    <w:rsid w:val="00511E28"/>
    <w:rsid w:val="00511E36"/>
    <w:rsid w:val="00512860"/>
    <w:rsid w:val="0051379F"/>
    <w:rsid w:val="00513EE0"/>
    <w:rsid w:val="005140C4"/>
    <w:rsid w:val="00515151"/>
    <w:rsid w:val="00515983"/>
    <w:rsid w:val="0051634A"/>
    <w:rsid w:val="0051678F"/>
    <w:rsid w:val="00517283"/>
    <w:rsid w:val="0051737B"/>
    <w:rsid w:val="005209CE"/>
    <w:rsid w:val="00521645"/>
    <w:rsid w:val="0052235A"/>
    <w:rsid w:val="00522C60"/>
    <w:rsid w:val="00522E30"/>
    <w:rsid w:val="00522E81"/>
    <w:rsid w:val="00522F47"/>
    <w:rsid w:val="00523503"/>
    <w:rsid w:val="005235C5"/>
    <w:rsid w:val="005250A5"/>
    <w:rsid w:val="0052563F"/>
    <w:rsid w:val="00525E74"/>
    <w:rsid w:val="00525F58"/>
    <w:rsid w:val="00526611"/>
    <w:rsid w:val="00526A71"/>
    <w:rsid w:val="00527321"/>
    <w:rsid w:val="00527C68"/>
    <w:rsid w:val="005300BC"/>
    <w:rsid w:val="005304ED"/>
    <w:rsid w:val="005329A4"/>
    <w:rsid w:val="00532BD8"/>
    <w:rsid w:val="005332B9"/>
    <w:rsid w:val="005339F7"/>
    <w:rsid w:val="00533EFB"/>
    <w:rsid w:val="005345AD"/>
    <w:rsid w:val="00534DE1"/>
    <w:rsid w:val="00535B75"/>
    <w:rsid w:val="00536243"/>
    <w:rsid w:val="00536556"/>
    <w:rsid w:val="00536EE4"/>
    <w:rsid w:val="0053712D"/>
    <w:rsid w:val="0054076D"/>
    <w:rsid w:val="00540847"/>
    <w:rsid w:val="00541256"/>
    <w:rsid w:val="00541DAE"/>
    <w:rsid w:val="00542A0D"/>
    <w:rsid w:val="005436C4"/>
    <w:rsid w:val="005439F3"/>
    <w:rsid w:val="005451C0"/>
    <w:rsid w:val="00545B8F"/>
    <w:rsid w:val="00546114"/>
    <w:rsid w:val="00546881"/>
    <w:rsid w:val="0054690B"/>
    <w:rsid w:val="00547C7E"/>
    <w:rsid w:val="00547C95"/>
    <w:rsid w:val="00547F6E"/>
    <w:rsid w:val="00550631"/>
    <w:rsid w:val="00550AD9"/>
    <w:rsid w:val="00550B0E"/>
    <w:rsid w:val="00551810"/>
    <w:rsid w:val="00551869"/>
    <w:rsid w:val="00551F87"/>
    <w:rsid w:val="00552E80"/>
    <w:rsid w:val="00553E8B"/>
    <w:rsid w:val="0055431F"/>
    <w:rsid w:val="00554581"/>
    <w:rsid w:val="00554D93"/>
    <w:rsid w:val="00555D52"/>
    <w:rsid w:val="005561A2"/>
    <w:rsid w:val="005565D8"/>
    <w:rsid w:val="00556902"/>
    <w:rsid w:val="0055747D"/>
    <w:rsid w:val="00557985"/>
    <w:rsid w:val="00557B09"/>
    <w:rsid w:val="00560A45"/>
    <w:rsid w:val="0056104E"/>
    <w:rsid w:val="005610BE"/>
    <w:rsid w:val="00561288"/>
    <w:rsid w:val="00562A48"/>
    <w:rsid w:val="00562D6D"/>
    <w:rsid w:val="0056340A"/>
    <w:rsid w:val="00563B58"/>
    <w:rsid w:val="00565A9E"/>
    <w:rsid w:val="00566FA6"/>
    <w:rsid w:val="005673D7"/>
    <w:rsid w:val="005674FA"/>
    <w:rsid w:val="005675BB"/>
    <w:rsid w:val="005702AB"/>
    <w:rsid w:val="005734AC"/>
    <w:rsid w:val="0057435B"/>
    <w:rsid w:val="005743E1"/>
    <w:rsid w:val="00574BC0"/>
    <w:rsid w:val="00574C52"/>
    <w:rsid w:val="00575240"/>
    <w:rsid w:val="005757D9"/>
    <w:rsid w:val="00575E2F"/>
    <w:rsid w:val="00577667"/>
    <w:rsid w:val="00580009"/>
    <w:rsid w:val="00580C58"/>
    <w:rsid w:val="00580C5F"/>
    <w:rsid w:val="00580F82"/>
    <w:rsid w:val="00581E5C"/>
    <w:rsid w:val="005820F9"/>
    <w:rsid w:val="00583F5D"/>
    <w:rsid w:val="0058437F"/>
    <w:rsid w:val="00584F58"/>
    <w:rsid w:val="00584FAE"/>
    <w:rsid w:val="00585188"/>
    <w:rsid w:val="0058591F"/>
    <w:rsid w:val="00585A32"/>
    <w:rsid w:val="00585DCB"/>
    <w:rsid w:val="00586082"/>
    <w:rsid w:val="00586C23"/>
    <w:rsid w:val="00586EA5"/>
    <w:rsid w:val="0059179A"/>
    <w:rsid w:val="005919AD"/>
    <w:rsid w:val="0059211B"/>
    <w:rsid w:val="00592A37"/>
    <w:rsid w:val="0059306B"/>
    <w:rsid w:val="00593308"/>
    <w:rsid w:val="00593D8E"/>
    <w:rsid w:val="00593FBF"/>
    <w:rsid w:val="00594D38"/>
    <w:rsid w:val="00594EE1"/>
    <w:rsid w:val="00595D20"/>
    <w:rsid w:val="005A0282"/>
    <w:rsid w:val="005A02D2"/>
    <w:rsid w:val="005A13CF"/>
    <w:rsid w:val="005A1603"/>
    <w:rsid w:val="005A2F42"/>
    <w:rsid w:val="005A3257"/>
    <w:rsid w:val="005A33B9"/>
    <w:rsid w:val="005A3CD6"/>
    <w:rsid w:val="005A42AB"/>
    <w:rsid w:val="005A44A9"/>
    <w:rsid w:val="005A4EAC"/>
    <w:rsid w:val="005A5186"/>
    <w:rsid w:val="005A5270"/>
    <w:rsid w:val="005A53D5"/>
    <w:rsid w:val="005A6E66"/>
    <w:rsid w:val="005B133C"/>
    <w:rsid w:val="005B15BE"/>
    <w:rsid w:val="005B28E0"/>
    <w:rsid w:val="005B2E01"/>
    <w:rsid w:val="005B3A45"/>
    <w:rsid w:val="005B3E93"/>
    <w:rsid w:val="005B517A"/>
    <w:rsid w:val="005B649D"/>
    <w:rsid w:val="005B7568"/>
    <w:rsid w:val="005B79A4"/>
    <w:rsid w:val="005C09CA"/>
    <w:rsid w:val="005C13BC"/>
    <w:rsid w:val="005C1F8B"/>
    <w:rsid w:val="005C24A0"/>
    <w:rsid w:val="005C2EAE"/>
    <w:rsid w:val="005C34AD"/>
    <w:rsid w:val="005C35EA"/>
    <w:rsid w:val="005C36A3"/>
    <w:rsid w:val="005C39BC"/>
    <w:rsid w:val="005C3A57"/>
    <w:rsid w:val="005C3CCD"/>
    <w:rsid w:val="005C3E6C"/>
    <w:rsid w:val="005C48C5"/>
    <w:rsid w:val="005C4A1D"/>
    <w:rsid w:val="005C4CAD"/>
    <w:rsid w:val="005C5C3D"/>
    <w:rsid w:val="005C60E4"/>
    <w:rsid w:val="005C676F"/>
    <w:rsid w:val="005C7ED7"/>
    <w:rsid w:val="005D04A0"/>
    <w:rsid w:val="005D0886"/>
    <w:rsid w:val="005D09CF"/>
    <w:rsid w:val="005D1283"/>
    <w:rsid w:val="005D16BD"/>
    <w:rsid w:val="005D17B7"/>
    <w:rsid w:val="005D1846"/>
    <w:rsid w:val="005D220F"/>
    <w:rsid w:val="005D4078"/>
    <w:rsid w:val="005D4B52"/>
    <w:rsid w:val="005D4CEB"/>
    <w:rsid w:val="005D51B1"/>
    <w:rsid w:val="005D591B"/>
    <w:rsid w:val="005D60EB"/>
    <w:rsid w:val="005D6563"/>
    <w:rsid w:val="005D6E54"/>
    <w:rsid w:val="005E05E1"/>
    <w:rsid w:val="005E0F22"/>
    <w:rsid w:val="005E17EC"/>
    <w:rsid w:val="005E1D71"/>
    <w:rsid w:val="005E28F6"/>
    <w:rsid w:val="005E2E53"/>
    <w:rsid w:val="005E32CF"/>
    <w:rsid w:val="005E5D15"/>
    <w:rsid w:val="005E5DEF"/>
    <w:rsid w:val="005E5DF9"/>
    <w:rsid w:val="005E64C2"/>
    <w:rsid w:val="005E6698"/>
    <w:rsid w:val="005E754D"/>
    <w:rsid w:val="005E77AE"/>
    <w:rsid w:val="005E79B6"/>
    <w:rsid w:val="005F0B5B"/>
    <w:rsid w:val="005F2B17"/>
    <w:rsid w:val="005F3004"/>
    <w:rsid w:val="005F4237"/>
    <w:rsid w:val="005F53DE"/>
    <w:rsid w:val="005F5546"/>
    <w:rsid w:val="005F5C30"/>
    <w:rsid w:val="005F5E3A"/>
    <w:rsid w:val="005F6779"/>
    <w:rsid w:val="005F6A41"/>
    <w:rsid w:val="005F6CD8"/>
    <w:rsid w:val="005F74D7"/>
    <w:rsid w:val="00600083"/>
    <w:rsid w:val="006003C4"/>
    <w:rsid w:val="00600954"/>
    <w:rsid w:val="006010B6"/>
    <w:rsid w:val="006023E7"/>
    <w:rsid w:val="0060295D"/>
    <w:rsid w:val="00602B4D"/>
    <w:rsid w:val="00602D0B"/>
    <w:rsid w:val="006032D3"/>
    <w:rsid w:val="006042E0"/>
    <w:rsid w:val="006048FD"/>
    <w:rsid w:val="00605134"/>
    <w:rsid w:val="00605C16"/>
    <w:rsid w:val="00605E7E"/>
    <w:rsid w:val="006068CB"/>
    <w:rsid w:val="00607146"/>
    <w:rsid w:val="006123D5"/>
    <w:rsid w:val="0061262F"/>
    <w:rsid w:val="006126F9"/>
    <w:rsid w:val="00612CFE"/>
    <w:rsid w:val="00613D69"/>
    <w:rsid w:val="00614FF4"/>
    <w:rsid w:val="00615622"/>
    <w:rsid w:val="0061572B"/>
    <w:rsid w:val="00616001"/>
    <w:rsid w:val="00616526"/>
    <w:rsid w:val="0061673C"/>
    <w:rsid w:val="00617990"/>
    <w:rsid w:val="006179E3"/>
    <w:rsid w:val="00620FB3"/>
    <w:rsid w:val="00621525"/>
    <w:rsid w:val="00621699"/>
    <w:rsid w:val="00621DCF"/>
    <w:rsid w:val="00622A9B"/>
    <w:rsid w:val="00622AFA"/>
    <w:rsid w:val="00624061"/>
    <w:rsid w:val="006243F6"/>
    <w:rsid w:val="00624D4A"/>
    <w:rsid w:val="00625B32"/>
    <w:rsid w:val="00625D76"/>
    <w:rsid w:val="006264F3"/>
    <w:rsid w:val="006270B5"/>
    <w:rsid w:val="006271E6"/>
    <w:rsid w:val="00627A24"/>
    <w:rsid w:val="00627B84"/>
    <w:rsid w:val="00630127"/>
    <w:rsid w:val="0063201A"/>
    <w:rsid w:val="00632FD2"/>
    <w:rsid w:val="00633EAF"/>
    <w:rsid w:val="00634887"/>
    <w:rsid w:val="006348E3"/>
    <w:rsid w:val="006358B3"/>
    <w:rsid w:val="00635E26"/>
    <w:rsid w:val="00635F12"/>
    <w:rsid w:val="00636E59"/>
    <w:rsid w:val="00637DBD"/>
    <w:rsid w:val="00637F7F"/>
    <w:rsid w:val="0064064A"/>
    <w:rsid w:val="0064068E"/>
    <w:rsid w:val="00640846"/>
    <w:rsid w:val="00640BB9"/>
    <w:rsid w:val="00641170"/>
    <w:rsid w:val="006412DC"/>
    <w:rsid w:val="006417E6"/>
    <w:rsid w:val="00641819"/>
    <w:rsid w:val="00641D2D"/>
    <w:rsid w:val="006425A9"/>
    <w:rsid w:val="00642E21"/>
    <w:rsid w:val="0064314D"/>
    <w:rsid w:val="00643881"/>
    <w:rsid w:val="006438EE"/>
    <w:rsid w:val="006445B3"/>
    <w:rsid w:val="0064563F"/>
    <w:rsid w:val="00645E26"/>
    <w:rsid w:val="006460C1"/>
    <w:rsid w:val="00646354"/>
    <w:rsid w:val="00646FD6"/>
    <w:rsid w:val="00647FAD"/>
    <w:rsid w:val="0065049D"/>
    <w:rsid w:val="0065062F"/>
    <w:rsid w:val="00650820"/>
    <w:rsid w:val="00651B3F"/>
    <w:rsid w:val="006524FD"/>
    <w:rsid w:val="0065312B"/>
    <w:rsid w:val="00653DDE"/>
    <w:rsid w:val="006547DB"/>
    <w:rsid w:val="00654D8F"/>
    <w:rsid w:val="00655279"/>
    <w:rsid w:val="006557CF"/>
    <w:rsid w:val="00656108"/>
    <w:rsid w:val="00657102"/>
    <w:rsid w:val="00657AAD"/>
    <w:rsid w:val="00657B1B"/>
    <w:rsid w:val="0066004C"/>
    <w:rsid w:val="006601DE"/>
    <w:rsid w:val="00660616"/>
    <w:rsid w:val="00660E2A"/>
    <w:rsid w:val="0066148D"/>
    <w:rsid w:val="006637B4"/>
    <w:rsid w:val="00663819"/>
    <w:rsid w:val="0066390E"/>
    <w:rsid w:val="00664D0C"/>
    <w:rsid w:val="00664E74"/>
    <w:rsid w:val="00664F2A"/>
    <w:rsid w:val="0066638E"/>
    <w:rsid w:val="00667417"/>
    <w:rsid w:val="0066788F"/>
    <w:rsid w:val="006708B4"/>
    <w:rsid w:val="00671332"/>
    <w:rsid w:val="006717DE"/>
    <w:rsid w:val="0067229F"/>
    <w:rsid w:val="00673068"/>
    <w:rsid w:val="006739C6"/>
    <w:rsid w:val="0067424D"/>
    <w:rsid w:val="006744E5"/>
    <w:rsid w:val="0067475A"/>
    <w:rsid w:val="00674789"/>
    <w:rsid w:val="00674B72"/>
    <w:rsid w:val="006753D6"/>
    <w:rsid w:val="006755BF"/>
    <w:rsid w:val="006763BB"/>
    <w:rsid w:val="0067640D"/>
    <w:rsid w:val="006764C9"/>
    <w:rsid w:val="00677C16"/>
    <w:rsid w:val="0068086E"/>
    <w:rsid w:val="006821B4"/>
    <w:rsid w:val="00682207"/>
    <w:rsid w:val="00682947"/>
    <w:rsid w:val="00682B97"/>
    <w:rsid w:val="00683674"/>
    <w:rsid w:val="00683986"/>
    <w:rsid w:val="00684A2F"/>
    <w:rsid w:val="00684E80"/>
    <w:rsid w:val="00685058"/>
    <w:rsid w:val="006853F6"/>
    <w:rsid w:val="00687506"/>
    <w:rsid w:val="00690AD1"/>
    <w:rsid w:val="00692BF5"/>
    <w:rsid w:val="00693732"/>
    <w:rsid w:val="00693FD7"/>
    <w:rsid w:val="00694260"/>
    <w:rsid w:val="00694EB1"/>
    <w:rsid w:val="00696726"/>
    <w:rsid w:val="00696822"/>
    <w:rsid w:val="00696D4D"/>
    <w:rsid w:val="006A073A"/>
    <w:rsid w:val="006A112B"/>
    <w:rsid w:val="006A1D60"/>
    <w:rsid w:val="006A1EB2"/>
    <w:rsid w:val="006A1F28"/>
    <w:rsid w:val="006A37B3"/>
    <w:rsid w:val="006A41A7"/>
    <w:rsid w:val="006A4347"/>
    <w:rsid w:val="006A500D"/>
    <w:rsid w:val="006A5065"/>
    <w:rsid w:val="006A693D"/>
    <w:rsid w:val="006A6AC2"/>
    <w:rsid w:val="006A6DEF"/>
    <w:rsid w:val="006A70B4"/>
    <w:rsid w:val="006A746C"/>
    <w:rsid w:val="006A7F09"/>
    <w:rsid w:val="006A7F5C"/>
    <w:rsid w:val="006B064A"/>
    <w:rsid w:val="006B0A5C"/>
    <w:rsid w:val="006B15D4"/>
    <w:rsid w:val="006B182F"/>
    <w:rsid w:val="006B22ED"/>
    <w:rsid w:val="006B2817"/>
    <w:rsid w:val="006B2B03"/>
    <w:rsid w:val="006B2DA1"/>
    <w:rsid w:val="006B376C"/>
    <w:rsid w:val="006B3863"/>
    <w:rsid w:val="006B4E99"/>
    <w:rsid w:val="006B601E"/>
    <w:rsid w:val="006B6F14"/>
    <w:rsid w:val="006B7AFE"/>
    <w:rsid w:val="006C0873"/>
    <w:rsid w:val="006C1572"/>
    <w:rsid w:val="006C16D7"/>
    <w:rsid w:val="006C2FF3"/>
    <w:rsid w:val="006C4C61"/>
    <w:rsid w:val="006C5B53"/>
    <w:rsid w:val="006C6234"/>
    <w:rsid w:val="006C65E3"/>
    <w:rsid w:val="006C691B"/>
    <w:rsid w:val="006C7CE1"/>
    <w:rsid w:val="006D01BF"/>
    <w:rsid w:val="006D1057"/>
    <w:rsid w:val="006D126E"/>
    <w:rsid w:val="006D1286"/>
    <w:rsid w:val="006D1868"/>
    <w:rsid w:val="006D1F57"/>
    <w:rsid w:val="006D2D1B"/>
    <w:rsid w:val="006D3D29"/>
    <w:rsid w:val="006D5AC5"/>
    <w:rsid w:val="006D6344"/>
    <w:rsid w:val="006D76F1"/>
    <w:rsid w:val="006D78ED"/>
    <w:rsid w:val="006D7A04"/>
    <w:rsid w:val="006D7C0C"/>
    <w:rsid w:val="006E0300"/>
    <w:rsid w:val="006E09CA"/>
    <w:rsid w:val="006E0D26"/>
    <w:rsid w:val="006E232C"/>
    <w:rsid w:val="006E24AF"/>
    <w:rsid w:val="006E3B0D"/>
    <w:rsid w:val="006E43CA"/>
    <w:rsid w:val="006E5AEF"/>
    <w:rsid w:val="006E6F22"/>
    <w:rsid w:val="006E7CAF"/>
    <w:rsid w:val="006F0F82"/>
    <w:rsid w:val="006F121B"/>
    <w:rsid w:val="006F1934"/>
    <w:rsid w:val="006F1A72"/>
    <w:rsid w:val="006F1D9E"/>
    <w:rsid w:val="006F357D"/>
    <w:rsid w:val="006F3C62"/>
    <w:rsid w:val="006F429B"/>
    <w:rsid w:val="006F461C"/>
    <w:rsid w:val="006F6298"/>
    <w:rsid w:val="006F6396"/>
    <w:rsid w:val="006F7AE8"/>
    <w:rsid w:val="006F7CC3"/>
    <w:rsid w:val="00700016"/>
    <w:rsid w:val="007006AD"/>
    <w:rsid w:val="00700C42"/>
    <w:rsid w:val="0070157C"/>
    <w:rsid w:val="00701605"/>
    <w:rsid w:val="007018C7"/>
    <w:rsid w:val="00702053"/>
    <w:rsid w:val="007028C4"/>
    <w:rsid w:val="007028DF"/>
    <w:rsid w:val="007033BF"/>
    <w:rsid w:val="007043E2"/>
    <w:rsid w:val="0070473C"/>
    <w:rsid w:val="00704760"/>
    <w:rsid w:val="007063FA"/>
    <w:rsid w:val="007069C4"/>
    <w:rsid w:val="00706F0E"/>
    <w:rsid w:val="0070714E"/>
    <w:rsid w:val="007078B4"/>
    <w:rsid w:val="00707945"/>
    <w:rsid w:val="00707BF2"/>
    <w:rsid w:val="00707F02"/>
    <w:rsid w:val="00711360"/>
    <w:rsid w:val="00711C2F"/>
    <w:rsid w:val="00713E91"/>
    <w:rsid w:val="00714CC2"/>
    <w:rsid w:val="00714EEF"/>
    <w:rsid w:val="007159C8"/>
    <w:rsid w:val="00715BCA"/>
    <w:rsid w:val="00715C4C"/>
    <w:rsid w:val="00715D20"/>
    <w:rsid w:val="007161E3"/>
    <w:rsid w:val="007162CE"/>
    <w:rsid w:val="007163D9"/>
    <w:rsid w:val="007170D6"/>
    <w:rsid w:val="00717362"/>
    <w:rsid w:val="00717F72"/>
    <w:rsid w:val="00722694"/>
    <w:rsid w:val="0072320C"/>
    <w:rsid w:val="00723641"/>
    <w:rsid w:val="007246A8"/>
    <w:rsid w:val="00724D35"/>
    <w:rsid w:val="00724DAC"/>
    <w:rsid w:val="00724FC2"/>
    <w:rsid w:val="0072508B"/>
    <w:rsid w:val="00725B97"/>
    <w:rsid w:val="0072623B"/>
    <w:rsid w:val="0072653A"/>
    <w:rsid w:val="00726F5E"/>
    <w:rsid w:val="007270F4"/>
    <w:rsid w:val="0072710F"/>
    <w:rsid w:val="00730055"/>
    <w:rsid w:val="007303FA"/>
    <w:rsid w:val="0073052C"/>
    <w:rsid w:val="00730B77"/>
    <w:rsid w:val="00730FC7"/>
    <w:rsid w:val="00731130"/>
    <w:rsid w:val="00731471"/>
    <w:rsid w:val="007317EA"/>
    <w:rsid w:val="00731C1D"/>
    <w:rsid w:val="00731FB6"/>
    <w:rsid w:val="0073226C"/>
    <w:rsid w:val="00733E02"/>
    <w:rsid w:val="00734170"/>
    <w:rsid w:val="00734DCC"/>
    <w:rsid w:val="0073578D"/>
    <w:rsid w:val="007359DA"/>
    <w:rsid w:val="00736675"/>
    <w:rsid w:val="00736A77"/>
    <w:rsid w:val="00737092"/>
    <w:rsid w:val="0073758E"/>
    <w:rsid w:val="00740736"/>
    <w:rsid w:val="007418FA"/>
    <w:rsid w:val="00741937"/>
    <w:rsid w:val="00741DAD"/>
    <w:rsid w:val="00742285"/>
    <w:rsid w:val="007427DE"/>
    <w:rsid w:val="00742938"/>
    <w:rsid w:val="007433AE"/>
    <w:rsid w:val="007439E4"/>
    <w:rsid w:val="00743C6B"/>
    <w:rsid w:val="00744663"/>
    <w:rsid w:val="0074484C"/>
    <w:rsid w:val="00744FF5"/>
    <w:rsid w:val="00745685"/>
    <w:rsid w:val="0074616A"/>
    <w:rsid w:val="0074656A"/>
    <w:rsid w:val="00746938"/>
    <w:rsid w:val="00746D19"/>
    <w:rsid w:val="00747746"/>
    <w:rsid w:val="00747AED"/>
    <w:rsid w:val="007503D5"/>
    <w:rsid w:val="007507D1"/>
    <w:rsid w:val="00750FE9"/>
    <w:rsid w:val="0075131F"/>
    <w:rsid w:val="0075205A"/>
    <w:rsid w:val="007530AB"/>
    <w:rsid w:val="00753477"/>
    <w:rsid w:val="00753E7E"/>
    <w:rsid w:val="0075442E"/>
    <w:rsid w:val="0075509F"/>
    <w:rsid w:val="00756207"/>
    <w:rsid w:val="007567BF"/>
    <w:rsid w:val="00756C3B"/>
    <w:rsid w:val="00757AB5"/>
    <w:rsid w:val="007607E3"/>
    <w:rsid w:val="00763D14"/>
    <w:rsid w:val="00764C1E"/>
    <w:rsid w:val="0076553E"/>
    <w:rsid w:val="007658E7"/>
    <w:rsid w:val="007660A7"/>
    <w:rsid w:val="00766BC6"/>
    <w:rsid w:val="00766CCD"/>
    <w:rsid w:val="00766FC5"/>
    <w:rsid w:val="0076796E"/>
    <w:rsid w:val="00767BA1"/>
    <w:rsid w:val="00767D42"/>
    <w:rsid w:val="00770054"/>
    <w:rsid w:val="00770386"/>
    <w:rsid w:val="00770DFD"/>
    <w:rsid w:val="007715C5"/>
    <w:rsid w:val="0077281D"/>
    <w:rsid w:val="007728DF"/>
    <w:rsid w:val="0077314A"/>
    <w:rsid w:val="007755DD"/>
    <w:rsid w:val="00776BF8"/>
    <w:rsid w:val="0077766C"/>
    <w:rsid w:val="00777F76"/>
    <w:rsid w:val="00777F82"/>
    <w:rsid w:val="00780E2A"/>
    <w:rsid w:val="00781D9E"/>
    <w:rsid w:val="00782229"/>
    <w:rsid w:val="007822DE"/>
    <w:rsid w:val="007824DE"/>
    <w:rsid w:val="00783592"/>
    <w:rsid w:val="00784002"/>
    <w:rsid w:val="007840A0"/>
    <w:rsid w:val="007842CE"/>
    <w:rsid w:val="00784745"/>
    <w:rsid w:val="00784875"/>
    <w:rsid w:val="00785C0C"/>
    <w:rsid w:val="00786C3D"/>
    <w:rsid w:val="00787066"/>
    <w:rsid w:val="0078721A"/>
    <w:rsid w:val="0078750F"/>
    <w:rsid w:val="00790DD0"/>
    <w:rsid w:val="0079104C"/>
    <w:rsid w:val="00791962"/>
    <w:rsid w:val="00791FC4"/>
    <w:rsid w:val="00793DE0"/>
    <w:rsid w:val="00793F79"/>
    <w:rsid w:val="00794330"/>
    <w:rsid w:val="00794748"/>
    <w:rsid w:val="00794CA8"/>
    <w:rsid w:val="00795083"/>
    <w:rsid w:val="00795442"/>
    <w:rsid w:val="00795A57"/>
    <w:rsid w:val="007977F0"/>
    <w:rsid w:val="007A012F"/>
    <w:rsid w:val="007A04C2"/>
    <w:rsid w:val="007A0DC9"/>
    <w:rsid w:val="007A0DD2"/>
    <w:rsid w:val="007A299D"/>
    <w:rsid w:val="007A3296"/>
    <w:rsid w:val="007A34E0"/>
    <w:rsid w:val="007A4B65"/>
    <w:rsid w:val="007A5733"/>
    <w:rsid w:val="007A59BF"/>
    <w:rsid w:val="007A6039"/>
    <w:rsid w:val="007A6DFE"/>
    <w:rsid w:val="007A6FA3"/>
    <w:rsid w:val="007A743C"/>
    <w:rsid w:val="007A7665"/>
    <w:rsid w:val="007A7A4F"/>
    <w:rsid w:val="007B2846"/>
    <w:rsid w:val="007B2EFD"/>
    <w:rsid w:val="007B305C"/>
    <w:rsid w:val="007B32EA"/>
    <w:rsid w:val="007B4053"/>
    <w:rsid w:val="007B4547"/>
    <w:rsid w:val="007B4AF6"/>
    <w:rsid w:val="007B4C47"/>
    <w:rsid w:val="007B5807"/>
    <w:rsid w:val="007B5EEC"/>
    <w:rsid w:val="007B5F2D"/>
    <w:rsid w:val="007B651B"/>
    <w:rsid w:val="007B6790"/>
    <w:rsid w:val="007C00EE"/>
    <w:rsid w:val="007C0633"/>
    <w:rsid w:val="007C194E"/>
    <w:rsid w:val="007C2505"/>
    <w:rsid w:val="007C25D3"/>
    <w:rsid w:val="007C2D30"/>
    <w:rsid w:val="007C3D77"/>
    <w:rsid w:val="007C4072"/>
    <w:rsid w:val="007C54DE"/>
    <w:rsid w:val="007C5552"/>
    <w:rsid w:val="007C5A34"/>
    <w:rsid w:val="007C5B51"/>
    <w:rsid w:val="007C5D21"/>
    <w:rsid w:val="007C64D4"/>
    <w:rsid w:val="007C6789"/>
    <w:rsid w:val="007C6AC5"/>
    <w:rsid w:val="007C6DBB"/>
    <w:rsid w:val="007C7F6A"/>
    <w:rsid w:val="007D0C5E"/>
    <w:rsid w:val="007D17E5"/>
    <w:rsid w:val="007D209B"/>
    <w:rsid w:val="007D213B"/>
    <w:rsid w:val="007D25C7"/>
    <w:rsid w:val="007D2F8E"/>
    <w:rsid w:val="007D3BD9"/>
    <w:rsid w:val="007D4DE2"/>
    <w:rsid w:val="007D4E5D"/>
    <w:rsid w:val="007D572E"/>
    <w:rsid w:val="007D5C20"/>
    <w:rsid w:val="007D5F4E"/>
    <w:rsid w:val="007D772E"/>
    <w:rsid w:val="007E0104"/>
    <w:rsid w:val="007E0B53"/>
    <w:rsid w:val="007E1CE1"/>
    <w:rsid w:val="007E2C9B"/>
    <w:rsid w:val="007E3443"/>
    <w:rsid w:val="007E3702"/>
    <w:rsid w:val="007E3CB2"/>
    <w:rsid w:val="007E43D0"/>
    <w:rsid w:val="007E496A"/>
    <w:rsid w:val="007E6476"/>
    <w:rsid w:val="007E677A"/>
    <w:rsid w:val="007E752E"/>
    <w:rsid w:val="007E7676"/>
    <w:rsid w:val="007F0368"/>
    <w:rsid w:val="007F0371"/>
    <w:rsid w:val="007F04D6"/>
    <w:rsid w:val="007F091A"/>
    <w:rsid w:val="007F0F67"/>
    <w:rsid w:val="007F1948"/>
    <w:rsid w:val="007F341B"/>
    <w:rsid w:val="007F3E3F"/>
    <w:rsid w:val="007F4B73"/>
    <w:rsid w:val="007F5885"/>
    <w:rsid w:val="007F6923"/>
    <w:rsid w:val="007F72BA"/>
    <w:rsid w:val="007F7413"/>
    <w:rsid w:val="007F7814"/>
    <w:rsid w:val="007F7921"/>
    <w:rsid w:val="00801508"/>
    <w:rsid w:val="0080353A"/>
    <w:rsid w:val="00803CCF"/>
    <w:rsid w:val="00803EAE"/>
    <w:rsid w:val="008041BF"/>
    <w:rsid w:val="00804726"/>
    <w:rsid w:val="00804C4A"/>
    <w:rsid w:val="0080561B"/>
    <w:rsid w:val="00805A8F"/>
    <w:rsid w:val="00806211"/>
    <w:rsid w:val="00806DEE"/>
    <w:rsid w:val="0080728C"/>
    <w:rsid w:val="00807483"/>
    <w:rsid w:val="00807AB6"/>
    <w:rsid w:val="00807C9C"/>
    <w:rsid w:val="00807CF0"/>
    <w:rsid w:val="00807DA5"/>
    <w:rsid w:val="00807DA9"/>
    <w:rsid w:val="0081015A"/>
    <w:rsid w:val="008105C4"/>
    <w:rsid w:val="00810B59"/>
    <w:rsid w:val="00811353"/>
    <w:rsid w:val="00811572"/>
    <w:rsid w:val="008123B9"/>
    <w:rsid w:val="00812D82"/>
    <w:rsid w:val="00812DEA"/>
    <w:rsid w:val="00813995"/>
    <w:rsid w:val="008145B3"/>
    <w:rsid w:val="00814C07"/>
    <w:rsid w:val="008153AA"/>
    <w:rsid w:val="008164DC"/>
    <w:rsid w:val="008167EC"/>
    <w:rsid w:val="008171FF"/>
    <w:rsid w:val="00817B5A"/>
    <w:rsid w:val="00817F66"/>
    <w:rsid w:val="00820014"/>
    <w:rsid w:val="00820663"/>
    <w:rsid w:val="00820A1F"/>
    <w:rsid w:val="00822265"/>
    <w:rsid w:val="008226AA"/>
    <w:rsid w:val="00822F13"/>
    <w:rsid w:val="00822F40"/>
    <w:rsid w:val="00823955"/>
    <w:rsid w:val="00824A5E"/>
    <w:rsid w:val="00825363"/>
    <w:rsid w:val="00825D64"/>
    <w:rsid w:val="00825EA1"/>
    <w:rsid w:val="008260C1"/>
    <w:rsid w:val="00826E5D"/>
    <w:rsid w:val="00827884"/>
    <w:rsid w:val="008304C9"/>
    <w:rsid w:val="00831F11"/>
    <w:rsid w:val="00833327"/>
    <w:rsid w:val="008333CD"/>
    <w:rsid w:val="0083386D"/>
    <w:rsid w:val="00834714"/>
    <w:rsid w:val="00834C93"/>
    <w:rsid w:val="0083559A"/>
    <w:rsid w:val="00835CE3"/>
    <w:rsid w:val="00836340"/>
    <w:rsid w:val="008364B1"/>
    <w:rsid w:val="0083686A"/>
    <w:rsid w:val="00837BA0"/>
    <w:rsid w:val="008411D2"/>
    <w:rsid w:val="008424FB"/>
    <w:rsid w:val="00842E73"/>
    <w:rsid w:val="0084305F"/>
    <w:rsid w:val="00843152"/>
    <w:rsid w:val="008433CA"/>
    <w:rsid w:val="00843F5B"/>
    <w:rsid w:val="00844489"/>
    <w:rsid w:val="0084597C"/>
    <w:rsid w:val="00845A17"/>
    <w:rsid w:val="00845C59"/>
    <w:rsid w:val="0084664B"/>
    <w:rsid w:val="00847365"/>
    <w:rsid w:val="008475E0"/>
    <w:rsid w:val="008477EF"/>
    <w:rsid w:val="00847955"/>
    <w:rsid w:val="0085116C"/>
    <w:rsid w:val="008527F0"/>
    <w:rsid w:val="00852BFB"/>
    <w:rsid w:val="008545F9"/>
    <w:rsid w:val="00854E6C"/>
    <w:rsid w:val="00855212"/>
    <w:rsid w:val="008557DB"/>
    <w:rsid w:val="00855C1D"/>
    <w:rsid w:val="00856DB4"/>
    <w:rsid w:val="0085782C"/>
    <w:rsid w:val="00857BB2"/>
    <w:rsid w:val="008600BC"/>
    <w:rsid w:val="008604D6"/>
    <w:rsid w:val="00860E3F"/>
    <w:rsid w:val="00862AA8"/>
    <w:rsid w:val="00862C52"/>
    <w:rsid w:val="00862DB9"/>
    <w:rsid w:val="00862FA9"/>
    <w:rsid w:val="008630E0"/>
    <w:rsid w:val="00864A81"/>
    <w:rsid w:val="00864EDD"/>
    <w:rsid w:val="0086533C"/>
    <w:rsid w:val="00867CA7"/>
    <w:rsid w:val="00867D8A"/>
    <w:rsid w:val="0087180A"/>
    <w:rsid w:val="00871B7B"/>
    <w:rsid w:val="0087322B"/>
    <w:rsid w:val="00873307"/>
    <w:rsid w:val="00873837"/>
    <w:rsid w:val="00873D8F"/>
    <w:rsid w:val="0087416A"/>
    <w:rsid w:val="008743F3"/>
    <w:rsid w:val="00874F82"/>
    <w:rsid w:val="00875695"/>
    <w:rsid w:val="00875F19"/>
    <w:rsid w:val="0088060B"/>
    <w:rsid w:val="00880641"/>
    <w:rsid w:val="00880CB6"/>
    <w:rsid w:val="00881653"/>
    <w:rsid w:val="008821EC"/>
    <w:rsid w:val="008823C8"/>
    <w:rsid w:val="00882502"/>
    <w:rsid w:val="00883032"/>
    <w:rsid w:val="008830C5"/>
    <w:rsid w:val="008846D1"/>
    <w:rsid w:val="00884A93"/>
    <w:rsid w:val="008850A9"/>
    <w:rsid w:val="0088571C"/>
    <w:rsid w:val="00885DBB"/>
    <w:rsid w:val="00885EA3"/>
    <w:rsid w:val="00886429"/>
    <w:rsid w:val="008866B0"/>
    <w:rsid w:val="008869D3"/>
    <w:rsid w:val="00886BC4"/>
    <w:rsid w:val="00887213"/>
    <w:rsid w:val="0088738D"/>
    <w:rsid w:val="00887543"/>
    <w:rsid w:val="00890258"/>
    <w:rsid w:val="00890B76"/>
    <w:rsid w:val="00891734"/>
    <w:rsid w:val="00892221"/>
    <w:rsid w:val="00893448"/>
    <w:rsid w:val="00893516"/>
    <w:rsid w:val="00894036"/>
    <w:rsid w:val="008942D3"/>
    <w:rsid w:val="00894BF9"/>
    <w:rsid w:val="00894F12"/>
    <w:rsid w:val="0089549C"/>
    <w:rsid w:val="00896FF4"/>
    <w:rsid w:val="0089749B"/>
    <w:rsid w:val="008A1338"/>
    <w:rsid w:val="008A14D3"/>
    <w:rsid w:val="008A1540"/>
    <w:rsid w:val="008A158B"/>
    <w:rsid w:val="008A20EA"/>
    <w:rsid w:val="008A2C6A"/>
    <w:rsid w:val="008A2DE4"/>
    <w:rsid w:val="008A3D33"/>
    <w:rsid w:val="008A435B"/>
    <w:rsid w:val="008A447E"/>
    <w:rsid w:val="008A4517"/>
    <w:rsid w:val="008A4F0F"/>
    <w:rsid w:val="008A60C1"/>
    <w:rsid w:val="008A6482"/>
    <w:rsid w:val="008A66B0"/>
    <w:rsid w:val="008A6972"/>
    <w:rsid w:val="008A6D3F"/>
    <w:rsid w:val="008A73C7"/>
    <w:rsid w:val="008A73DA"/>
    <w:rsid w:val="008A7CD8"/>
    <w:rsid w:val="008B0929"/>
    <w:rsid w:val="008B15AD"/>
    <w:rsid w:val="008B1841"/>
    <w:rsid w:val="008B317F"/>
    <w:rsid w:val="008B32FF"/>
    <w:rsid w:val="008B3CD6"/>
    <w:rsid w:val="008B5EF7"/>
    <w:rsid w:val="008B6071"/>
    <w:rsid w:val="008B7AC9"/>
    <w:rsid w:val="008C0561"/>
    <w:rsid w:val="008C1F12"/>
    <w:rsid w:val="008C2608"/>
    <w:rsid w:val="008C3905"/>
    <w:rsid w:val="008C3DEC"/>
    <w:rsid w:val="008C3EC4"/>
    <w:rsid w:val="008C4305"/>
    <w:rsid w:val="008C487A"/>
    <w:rsid w:val="008C53F7"/>
    <w:rsid w:val="008C592C"/>
    <w:rsid w:val="008C70F9"/>
    <w:rsid w:val="008C7210"/>
    <w:rsid w:val="008C730F"/>
    <w:rsid w:val="008C770F"/>
    <w:rsid w:val="008C791C"/>
    <w:rsid w:val="008D024C"/>
    <w:rsid w:val="008D0C0C"/>
    <w:rsid w:val="008D1621"/>
    <w:rsid w:val="008D263B"/>
    <w:rsid w:val="008D2BF4"/>
    <w:rsid w:val="008D2EBD"/>
    <w:rsid w:val="008D4083"/>
    <w:rsid w:val="008D43F0"/>
    <w:rsid w:val="008D4D3C"/>
    <w:rsid w:val="008D4F9E"/>
    <w:rsid w:val="008D5930"/>
    <w:rsid w:val="008D6019"/>
    <w:rsid w:val="008D68E5"/>
    <w:rsid w:val="008D6FB4"/>
    <w:rsid w:val="008D70B7"/>
    <w:rsid w:val="008D71F5"/>
    <w:rsid w:val="008D742E"/>
    <w:rsid w:val="008D7D61"/>
    <w:rsid w:val="008E01DF"/>
    <w:rsid w:val="008E0488"/>
    <w:rsid w:val="008E0C13"/>
    <w:rsid w:val="008E0E6B"/>
    <w:rsid w:val="008E0F20"/>
    <w:rsid w:val="008E116F"/>
    <w:rsid w:val="008E15B0"/>
    <w:rsid w:val="008E26AD"/>
    <w:rsid w:val="008E278F"/>
    <w:rsid w:val="008E421E"/>
    <w:rsid w:val="008E6D2A"/>
    <w:rsid w:val="008E6F8C"/>
    <w:rsid w:val="008E78F6"/>
    <w:rsid w:val="008F00CD"/>
    <w:rsid w:val="008F06D0"/>
    <w:rsid w:val="008F09C8"/>
    <w:rsid w:val="008F0A46"/>
    <w:rsid w:val="008F0C69"/>
    <w:rsid w:val="008F1B87"/>
    <w:rsid w:val="008F26A0"/>
    <w:rsid w:val="008F3115"/>
    <w:rsid w:val="008F3220"/>
    <w:rsid w:val="008F4481"/>
    <w:rsid w:val="008F48FF"/>
    <w:rsid w:val="008F4D15"/>
    <w:rsid w:val="008F664A"/>
    <w:rsid w:val="008F77E1"/>
    <w:rsid w:val="008F7B48"/>
    <w:rsid w:val="00900DFD"/>
    <w:rsid w:val="0090131E"/>
    <w:rsid w:val="00901D1F"/>
    <w:rsid w:val="00902500"/>
    <w:rsid w:val="00902AD4"/>
    <w:rsid w:val="00904EF0"/>
    <w:rsid w:val="00905666"/>
    <w:rsid w:val="00906448"/>
    <w:rsid w:val="00906449"/>
    <w:rsid w:val="00907551"/>
    <w:rsid w:val="0091081E"/>
    <w:rsid w:val="00910EE0"/>
    <w:rsid w:val="009113DF"/>
    <w:rsid w:val="00911F11"/>
    <w:rsid w:val="009121B9"/>
    <w:rsid w:val="00912C81"/>
    <w:rsid w:val="00913C77"/>
    <w:rsid w:val="009146CF"/>
    <w:rsid w:val="00914965"/>
    <w:rsid w:val="00914EC3"/>
    <w:rsid w:val="00915619"/>
    <w:rsid w:val="00916F59"/>
    <w:rsid w:val="0091737D"/>
    <w:rsid w:val="00917982"/>
    <w:rsid w:val="00920B5C"/>
    <w:rsid w:val="0092162D"/>
    <w:rsid w:val="0092200B"/>
    <w:rsid w:val="00922295"/>
    <w:rsid w:val="009227FD"/>
    <w:rsid w:val="00923ABB"/>
    <w:rsid w:val="0092415D"/>
    <w:rsid w:val="00925EB8"/>
    <w:rsid w:val="009263EF"/>
    <w:rsid w:val="00926621"/>
    <w:rsid w:val="00926A02"/>
    <w:rsid w:val="009278C1"/>
    <w:rsid w:val="00927BB2"/>
    <w:rsid w:val="00927BBB"/>
    <w:rsid w:val="00927C53"/>
    <w:rsid w:val="00927C7E"/>
    <w:rsid w:val="00927DF7"/>
    <w:rsid w:val="009309B2"/>
    <w:rsid w:val="009309D0"/>
    <w:rsid w:val="00930DFE"/>
    <w:rsid w:val="00931CA2"/>
    <w:rsid w:val="00932598"/>
    <w:rsid w:val="00932833"/>
    <w:rsid w:val="00932E85"/>
    <w:rsid w:val="009344B2"/>
    <w:rsid w:val="009348C8"/>
    <w:rsid w:val="00934A84"/>
    <w:rsid w:val="009353B2"/>
    <w:rsid w:val="009354BB"/>
    <w:rsid w:val="00935795"/>
    <w:rsid w:val="009360CB"/>
    <w:rsid w:val="009361BF"/>
    <w:rsid w:val="009371CE"/>
    <w:rsid w:val="0093722D"/>
    <w:rsid w:val="00937B5E"/>
    <w:rsid w:val="00937D90"/>
    <w:rsid w:val="0094018E"/>
    <w:rsid w:val="00940BF8"/>
    <w:rsid w:val="00940CA5"/>
    <w:rsid w:val="009418B4"/>
    <w:rsid w:val="00941CF7"/>
    <w:rsid w:val="0094204B"/>
    <w:rsid w:val="00942417"/>
    <w:rsid w:val="0094280C"/>
    <w:rsid w:val="0094290F"/>
    <w:rsid w:val="00942B03"/>
    <w:rsid w:val="0094315A"/>
    <w:rsid w:val="00943FFB"/>
    <w:rsid w:val="0094453E"/>
    <w:rsid w:val="00944AC5"/>
    <w:rsid w:val="0094511E"/>
    <w:rsid w:val="00945D30"/>
    <w:rsid w:val="00947D40"/>
    <w:rsid w:val="009513BD"/>
    <w:rsid w:val="00952953"/>
    <w:rsid w:val="009548B8"/>
    <w:rsid w:val="00954C79"/>
    <w:rsid w:val="0095569B"/>
    <w:rsid w:val="00955CAF"/>
    <w:rsid w:val="00960175"/>
    <w:rsid w:val="00961639"/>
    <w:rsid w:val="00961919"/>
    <w:rsid w:val="00961B05"/>
    <w:rsid w:val="00963BC2"/>
    <w:rsid w:val="0096429A"/>
    <w:rsid w:val="009648F5"/>
    <w:rsid w:val="0096722F"/>
    <w:rsid w:val="0096793C"/>
    <w:rsid w:val="00967DA9"/>
    <w:rsid w:val="00970169"/>
    <w:rsid w:val="009713DA"/>
    <w:rsid w:val="0097157D"/>
    <w:rsid w:val="009717E6"/>
    <w:rsid w:val="00971B38"/>
    <w:rsid w:val="00971F6D"/>
    <w:rsid w:val="00972B8D"/>
    <w:rsid w:val="00973495"/>
    <w:rsid w:val="0097521D"/>
    <w:rsid w:val="0097566F"/>
    <w:rsid w:val="00975FA2"/>
    <w:rsid w:val="00976116"/>
    <w:rsid w:val="009769C5"/>
    <w:rsid w:val="00977EDA"/>
    <w:rsid w:val="009804A2"/>
    <w:rsid w:val="00981E1B"/>
    <w:rsid w:val="009828F2"/>
    <w:rsid w:val="00982EF9"/>
    <w:rsid w:val="00984634"/>
    <w:rsid w:val="00984880"/>
    <w:rsid w:val="0098493B"/>
    <w:rsid w:val="009849EC"/>
    <w:rsid w:val="00984A16"/>
    <w:rsid w:val="00984D8C"/>
    <w:rsid w:val="009851BA"/>
    <w:rsid w:val="00985388"/>
    <w:rsid w:val="00987012"/>
    <w:rsid w:val="00987C99"/>
    <w:rsid w:val="0099054F"/>
    <w:rsid w:val="00990F74"/>
    <w:rsid w:val="00991539"/>
    <w:rsid w:val="0099234D"/>
    <w:rsid w:val="009928AA"/>
    <w:rsid w:val="00993EE7"/>
    <w:rsid w:val="0099455A"/>
    <w:rsid w:val="00994812"/>
    <w:rsid w:val="00994AA7"/>
    <w:rsid w:val="009957A3"/>
    <w:rsid w:val="00996604"/>
    <w:rsid w:val="00996715"/>
    <w:rsid w:val="0099680A"/>
    <w:rsid w:val="00996A3E"/>
    <w:rsid w:val="00996A88"/>
    <w:rsid w:val="00996B3F"/>
    <w:rsid w:val="00997F27"/>
    <w:rsid w:val="00997FBB"/>
    <w:rsid w:val="009A08B6"/>
    <w:rsid w:val="009A09B2"/>
    <w:rsid w:val="009A1659"/>
    <w:rsid w:val="009A196F"/>
    <w:rsid w:val="009A1E2A"/>
    <w:rsid w:val="009A231B"/>
    <w:rsid w:val="009A24FD"/>
    <w:rsid w:val="009A256E"/>
    <w:rsid w:val="009A2C4F"/>
    <w:rsid w:val="009A30E1"/>
    <w:rsid w:val="009A4766"/>
    <w:rsid w:val="009A5485"/>
    <w:rsid w:val="009A55A7"/>
    <w:rsid w:val="009A55AD"/>
    <w:rsid w:val="009A60F8"/>
    <w:rsid w:val="009A617F"/>
    <w:rsid w:val="009A6630"/>
    <w:rsid w:val="009A66E6"/>
    <w:rsid w:val="009A7FC3"/>
    <w:rsid w:val="009A7FD3"/>
    <w:rsid w:val="009B00D7"/>
    <w:rsid w:val="009B02C2"/>
    <w:rsid w:val="009B0952"/>
    <w:rsid w:val="009B0A63"/>
    <w:rsid w:val="009B1150"/>
    <w:rsid w:val="009B1558"/>
    <w:rsid w:val="009B2232"/>
    <w:rsid w:val="009B2699"/>
    <w:rsid w:val="009B3026"/>
    <w:rsid w:val="009B3F4D"/>
    <w:rsid w:val="009B4176"/>
    <w:rsid w:val="009B65EF"/>
    <w:rsid w:val="009B7837"/>
    <w:rsid w:val="009C02DB"/>
    <w:rsid w:val="009C083C"/>
    <w:rsid w:val="009C0B97"/>
    <w:rsid w:val="009C1639"/>
    <w:rsid w:val="009C24B3"/>
    <w:rsid w:val="009C26C9"/>
    <w:rsid w:val="009C3047"/>
    <w:rsid w:val="009C3178"/>
    <w:rsid w:val="009C34AE"/>
    <w:rsid w:val="009C38D4"/>
    <w:rsid w:val="009C3CA8"/>
    <w:rsid w:val="009C42DD"/>
    <w:rsid w:val="009C4576"/>
    <w:rsid w:val="009C4921"/>
    <w:rsid w:val="009C5468"/>
    <w:rsid w:val="009C551E"/>
    <w:rsid w:val="009C5F1E"/>
    <w:rsid w:val="009C65A2"/>
    <w:rsid w:val="009C704B"/>
    <w:rsid w:val="009C71AB"/>
    <w:rsid w:val="009C72E3"/>
    <w:rsid w:val="009C797E"/>
    <w:rsid w:val="009C7F8E"/>
    <w:rsid w:val="009D03EF"/>
    <w:rsid w:val="009D08C4"/>
    <w:rsid w:val="009D0A99"/>
    <w:rsid w:val="009D0ABE"/>
    <w:rsid w:val="009D0B13"/>
    <w:rsid w:val="009D0B6C"/>
    <w:rsid w:val="009D2B2E"/>
    <w:rsid w:val="009D309B"/>
    <w:rsid w:val="009D402A"/>
    <w:rsid w:val="009D4677"/>
    <w:rsid w:val="009D60E0"/>
    <w:rsid w:val="009D71FB"/>
    <w:rsid w:val="009D7251"/>
    <w:rsid w:val="009D7802"/>
    <w:rsid w:val="009E0694"/>
    <w:rsid w:val="009E0D09"/>
    <w:rsid w:val="009E1573"/>
    <w:rsid w:val="009E1CAF"/>
    <w:rsid w:val="009E234E"/>
    <w:rsid w:val="009E3BEA"/>
    <w:rsid w:val="009E3F81"/>
    <w:rsid w:val="009E452C"/>
    <w:rsid w:val="009E4F49"/>
    <w:rsid w:val="009E5070"/>
    <w:rsid w:val="009E53BA"/>
    <w:rsid w:val="009E5C65"/>
    <w:rsid w:val="009E62F3"/>
    <w:rsid w:val="009E662B"/>
    <w:rsid w:val="009E6F54"/>
    <w:rsid w:val="009F02D4"/>
    <w:rsid w:val="009F0340"/>
    <w:rsid w:val="009F037D"/>
    <w:rsid w:val="009F0923"/>
    <w:rsid w:val="009F092B"/>
    <w:rsid w:val="009F2747"/>
    <w:rsid w:val="009F4838"/>
    <w:rsid w:val="009F4E19"/>
    <w:rsid w:val="009F51B5"/>
    <w:rsid w:val="009F58E5"/>
    <w:rsid w:val="009F5A53"/>
    <w:rsid w:val="009F5D73"/>
    <w:rsid w:val="009F6E64"/>
    <w:rsid w:val="009F6FC3"/>
    <w:rsid w:val="009F71FF"/>
    <w:rsid w:val="00A00234"/>
    <w:rsid w:val="00A006AB"/>
    <w:rsid w:val="00A0079F"/>
    <w:rsid w:val="00A016C4"/>
    <w:rsid w:val="00A01AEC"/>
    <w:rsid w:val="00A01C37"/>
    <w:rsid w:val="00A01E22"/>
    <w:rsid w:val="00A02CD9"/>
    <w:rsid w:val="00A04422"/>
    <w:rsid w:val="00A0572C"/>
    <w:rsid w:val="00A06B4B"/>
    <w:rsid w:val="00A11949"/>
    <w:rsid w:val="00A11A30"/>
    <w:rsid w:val="00A11CC7"/>
    <w:rsid w:val="00A123B0"/>
    <w:rsid w:val="00A12A55"/>
    <w:rsid w:val="00A13F55"/>
    <w:rsid w:val="00A140F2"/>
    <w:rsid w:val="00A1441F"/>
    <w:rsid w:val="00A14CD6"/>
    <w:rsid w:val="00A150B9"/>
    <w:rsid w:val="00A16527"/>
    <w:rsid w:val="00A16A98"/>
    <w:rsid w:val="00A16EB1"/>
    <w:rsid w:val="00A173B1"/>
    <w:rsid w:val="00A20C80"/>
    <w:rsid w:val="00A20F78"/>
    <w:rsid w:val="00A2105B"/>
    <w:rsid w:val="00A21703"/>
    <w:rsid w:val="00A21AA1"/>
    <w:rsid w:val="00A22504"/>
    <w:rsid w:val="00A22CFD"/>
    <w:rsid w:val="00A2300C"/>
    <w:rsid w:val="00A23C2F"/>
    <w:rsid w:val="00A23E81"/>
    <w:rsid w:val="00A24511"/>
    <w:rsid w:val="00A24615"/>
    <w:rsid w:val="00A24C83"/>
    <w:rsid w:val="00A24CFA"/>
    <w:rsid w:val="00A26516"/>
    <w:rsid w:val="00A26564"/>
    <w:rsid w:val="00A2663C"/>
    <w:rsid w:val="00A26F23"/>
    <w:rsid w:val="00A27237"/>
    <w:rsid w:val="00A27632"/>
    <w:rsid w:val="00A278BA"/>
    <w:rsid w:val="00A30033"/>
    <w:rsid w:val="00A30512"/>
    <w:rsid w:val="00A3077E"/>
    <w:rsid w:val="00A30792"/>
    <w:rsid w:val="00A3123C"/>
    <w:rsid w:val="00A319BC"/>
    <w:rsid w:val="00A31F17"/>
    <w:rsid w:val="00A333DD"/>
    <w:rsid w:val="00A33718"/>
    <w:rsid w:val="00A33A70"/>
    <w:rsid w:val="00A33B1C"/>
    <w:rsid w:val="00A33BCC"/>
    <w:rsid w:val="00A34203"/>
    <w:rsid w:val="00A34321"/>
    <w:rsid w:val="00A349C9"/>
    <w:rsid w:val="00A3527A"/>
    <w:rsid w:val="00A357F4"/>
    <w:rsid w:val="00A36D7E"/>
    <w:rsid w:val="00A37AF3"/>
    <w:rsid w:val="00A408B1"/>
    <w:rsid w:val="00A40BD8"/>
    <w:rsid w:val="00A411B4"/>
    <w:rsid w:val="00A4173C"/>
    <w:rsid w:val="00A41C59"/>
    <w:rsid w:val="00A4292E"/>
    <w:rsid w:val="00A431A7"/>
    <w:rsid w:val="00A4356C"/>
    <w:rsid w:val="00A44AC9"/>
    <w:rsid w:val="00A44EC7"/>
    <w:rsid w:val="00A44F03"/>
    <w:rsid w:val="00A46FDA"/>
    <w:rsid w:val="00A47B9C"/>
    <w:rsid w:val="00A5007B"/>
    <w:rsid w:val="00A502A9"/>
    <w:rsid w:val="00A50894"/>
    <w:rsid w:val="00A50CCA"/>
    <w:rsid w:val="00A5196A"/>
    <w:rsid w:val="00A51D8A"/>
    <w:rsid w:val="00A51DF5"/>
    <w:rsid w:val="00A52F22"/>
    <w:rsid w:val="00A53864"/>
    <w:rsid w:val="00A5396D"/>
    <w:rsid w:val="00A53A93"/>
    <w:rsid w:val="00A53B0B"/>
    <w:rsid w:val="00A53F04"/>
    <w:rsid w:val="00A54233"/>
    <w:rsid w:val="00A5453C"/>
    <w:rsid w:val="00A5483A"/>
    <w:rsid w:val="00A55CCF"/>
    <w:rsid w:val="00A56413"/>
    <w:rsid w:val="00A57418"/>
    <w:rsid w:val="00A57926"/>
    <w:rsid w:val="00A57D94"/>
    <w:rsid w:val="00A57FAC"/>
    <w:rsid w:val="00A60477"/>
    <w:rsid w:val="00A60519"/>
    <w:rsid w:val="00A60C8F"/>
    <w:rsid w:val="00A61D14"/>
    <w:rsid w:val="00A61EF2"/>
    <w:rsid w:val="00A624E3"/>
    <w:rsid w:val="00A625F6"/>
    <w:rsid w:val="00A632FB"/>
    <w:rsid w:val="00A641CB"/>
    <w:rsid w:val="00A64F7F"/>
    <w:rsid w:val="00A6528D"/>
    <w:rsid w:val="00A65821"/>
    <w:rsid w:val="00A65823"/>
    <w:rsid w:val="00A65DDA"/>
    <w:rsid w:val="00A67017"/>
    <w:rsid w:val="00A675A7"/>
    <w:rsid w:val="00A67865"/>
    <w:rsid w:val="00A7055C"/>
    <w:rsid w:val="00A70A00"/>
    <w:rsid w:val="00A70BD1"/>
    <w:rsid w:val="00A711EC"/>
    <w:rsid w:val="00A7123B"/>
    <w:rsid w:val="00A7132B"/>
    <w:rsid w:val="00A71D06"/>
    <w:rsid w:val="00A74782"/>
    <w:rsid w:val="00A74E70"/>
    <w:rsid w:val="00A74FBA"/>
    <w:rsid w:val="00A760E1"/>
    <w:rsid w:val="00A77647"/>
    <w:rsid w:val="00A77F2B"/>
    <w:rsid w:val="00A80CBB"/>
    <w:rsid w:val="00A81B01"/>
    <w:rsid w:val="00A8223D"/>
    <w:rsid w:val="00A82958"/>
    <w:rsid w:val="00A82A68"/>
    <w:rsid w:val="00A8370C"/>
    <w:rsid w:val="00A83E39"/>
    <w:rsid w:val="00A83F9E"/>
    <w:rsid w:val="00A840CD"/>
    <w:rsid w:val="00A84A86"/>
    <w:rsid w:val="00A84F10"/>
    <w:rsid w:val="00A856D2"/>
    <w:rsid w:val="00A85786"/>
    <w:rsid w:val="00A85A9E"/>
    <w:rsid w:val="00A85C0A"/>
    <w:rsid w:val="00A85DA7"/>
    <w:rsid w:val="00A85FDC"/>
    <w:rsid w:val="00A86202"/>
    <w:rsid w:val="00A87C42"/>
    <w:rsid w:val="00A87D07"/>
    <w:rsid w:val="00A87E45"/>
    <w:rsid w:val="00A90A55"/>
    <w:rsid w:val="00A90CBA"/>
    <w:rsid w:val="00A910A5"/>
    <w:rsid w:val="00A91279"/>
    <w:rsid w:val="00A91CDA"/>
    <w:rsid w:val="00A92660"/>
    <w:rsid w:val="00A92D90"/>
    <w:rsid w:val="00A9320B"/>
    <w:rsid w:val="00A949FD"/>
    <w:rsid w:val="00A95885"/>
    <w:rsid w:val="00A96D44"/>
    <w:rsid w:val="00A97BA2"/>
    <w:rsid w:val="00AA02C4"/>
    <w:rsid w:val="00AA0797"/>
    <w:rsid w:val="00AA0E31"/>
    <w:rsid w:val="00AA15C1"/>
    <w:rsid w:val="00AA1D07"/>
    <w:rsid w:val="00AA1E0F"/>
    <w:rsid w:val="00AA1FF6"/>
    <w:rsid w:val="00AA2B19"/>
    <w:rsid w:val="00AA3151"/>
    <w:rsid w:val="00AA36AC"/>
    <w:rsid w:val="00AA4C3B"/>
    <w:rsid w:val="00AA5516"/>
    <w:rsid w:val="00AA57F7"/>
    <w:rsid w:val="00AA58B4"/>
    <w:rsid w:val="00AA5C74"/>
    <w:rsid w:val="00AA7B83"/>
    <w:rsid w:val="00AA7EE3"/>
    <w:rsid w:val="00AB008B"/>
    <w:rsid w:val="00AB0319"/>
    <w:rsid w:val="00AB2F62"/>
    <w:rsid w:val="00AB3175"/>
    <w:rsid w:val="00AB3601"/>
    <w:rsid w:val="00AB3C73"/>
    <w:rsid w:val="00AB3DFC"/>
    <w:rsid w:val="00AB4129"/>
    <w:rsid w:val="00AB4994"/>
    <w:rsid w:val="00AB54CB"/>
    <w:rsid w:val="00AB60D1"/>
    <w:rsid w:val="00AB689F"/>
    <w:rsid w:val="00AB6C9C"/>
    <w:rsid w:val="00AB788E"/>
    <w:rsid w:val="00AC07DD"/>
    <w:rsid w:val="00AC0C19"/>
    <w:rsid w:val="00AC0C39"/>
    <w:rsid w:val="00AC1693"/>
    <w:rsid w:val="00AC1842"/>
    <w:rsid w:val="00AC1989"/>
    <w:rsid w:val="00AC1A93"/>
    <w:rsid w:val="00AC2D90"/>
    <w:rsid w:val="00AC3CF5"/>
    <w:rsid w:val="00AC42ED"/>
    <w:rsid w:val="00AC441F"/>
    <w:rsid w:val="00AC474E"/>
    <w:rsid w:val="00AC486D"/>
    <w:rsid w:val="00AC4944"/>
    <w:rsid w:val="00AC518C"/>
    <w:rsid w:val="00AC6090"/>
    <w:rsid w:val="00AC63C3"/>
    <w:rsid w:val="00AC7171"/>
    <w:rsid w:val="00AC71D7"/>
    <w:rsid w:val="00AD069A"/>
    <w:rsid w:val="00AD0C70"/>
    <w:rsid w:val="00AD1A92"/>
    <w:rsid w:val="00AD224B"/>
    <w:rsid w:val="00AD3940"/>
    <w:rsid w:val="00AD456F"/>
    <w:rsid w:val="00AD4DB0"/>
    <w:rsid w:val="00AD5583"/>
    <w:rsid w:val="00AD5E66"/>
    <w:rsid w:val="00AD62B9"/>
    <w:rsid w:val="00AD6DB2"/>
    <w:rsid w:val="00AE0356"/>
    <w:rsid w:val="00AE05BB"/>
    <w:rsid w:val="00AE06F9"/>
    <w:rsid w:val="00AE0949"/>
    <w:rsid w:val="00AE158E"/>
    <w:rsid w:val="00AE1ADE"/>
    <w:rsid w:val="00AE1DF0"/>
    <w:rsid w:val="00AE2E82"/>
    <w:rsid w:val="00AE3535"/>
    <w:rsid w:val="00AE3C2A"/>
    <w:rsid w:val="00AE503E"/>
    <w:rsid w:val="00AE55DE"/>
    <w:rsid w:val="00AE651F"/>
    <w:rsid w:val="00AE667A"/>
    <w:rsid w:val="00AE6A7C"/>
    <w:rsid w:val="00AE6D63"/>
    <w:rsid w:val="00AE7625"/>
    <w:rsid w:val="00AF06B1"/>
    <w:rsid w:val="00AF0901"/>
    <w:rsid w:val="00AF0B24"/>
    <w:rsid w:val="00AF1668"/>
    <w:rsid w:val="00AF169B"/>
    <w:rsid w:val="00AF33CF"/>
    <w:rsid w:val="00AF3DF4"/>
    <w:rsid w:val="00AF3F15"/>
    <w:rsid w:val="00AF400E"/>
    <w:rsid w:val="00AF430E"/>
    <w:rsid w:val="00AF522B"/>
    <w:rsid w:val="00AF524A"/>
    <w:rsid w:val="00AF5288"/>
    <w:rsid w:val="00AF5BD1"/>
    <w:rsid w:val="00AF6095"/>
    <w:rsid w:val="00AF79F4"/>
    <w:rsid w:val="00B00423"/>
    <w:rsid w:val="00B00DD5"/>
    <w:rsid w:val="00B01C5B"/>
    <w:rsid w:val="00B01CFB"/>
    <w:rsid w:val="00B026C5"/>
    <w:rsid w:val="00B0286E"/>
    <w:rsid w:val="00B03240"/>
    <w:rsid w:val="00B03A2B"/>
    <w:rsid w:val="00B03B62"/>
    <w:rsid w:val="00B04768"/>
    <w:rsid w:val="00B04A71"/>
    <w:rsid w:val="00B057C9"/>
    <w:rsid w:val="00B0630E"/>
    <w:rsid w:val="00B07384"/>
    <w:rsid w:val="00B075B2"/>
    <w:rsid w:val="00B07CA4"/>
    <w:rsid w:val="00B110CA"/>
    <w:rsid w:val="00B12709"/>
    <w:rsid w:val="00B139D6"/>
    <w:rsid w:val="00B14052"/>
    <w:rsid w:val="00B14B10"/>
    <w:rsid w:val="00B14BA2"/>
    <w:rsid w:val="00B14D10"/>
    <w:rsid w:val="00B15C34"/>
    <w:rsid w:val="00B15DF2"/>
    <w:rsid w:val="00B17176"/>
    <w:rsid w:val="00B1746A"/>
    <w:rsid w:val="00B17FD0"/>
    <w:rsid w:val="00B2099E"/>
    <w:rsid w:val="00B20D46"/>
    <w:rsid w:val="00B226D2"/>
    <w:rsid w:val="00B23223"/>
    <w:rsid w:val="00B2384C"/>
    <w:rsid w:val="00B239F4"/>
    <w:rsid w:val="00B25BD9"/>
    <w:rsid w:val="00B26405"/>
    <w:rsid w:val="00B271A6"/>
    <w:rsid w:val="00B300FE"/>
    <w:rsid w:val="00B3054F"/>
    <w:rsid w:val="00B3074B"/>
    <w:rsid w:val="00B30B0A"/>
    <w:rsid w:val="00B30BDD"/>
    <w:rsid w:val="00B3119C"/>
    <w:rsid w:val="00B318CC"/>
    <w:rsid w:val="00B3212B"/>
    <w:rsid w:val="00B32BFF"/>
    <w:rsid w:val="00B32F3C"/>
    <w:rsid w:val="00B33940"/>
    <w:rsid w:val="00B3467C"/>
    <w:rsid w:val="00B3576D"/>
    <w:rsid w:val="00B35B0E"/>
    <w:rsid w:val="00B35DA5"/>
    <w:rsid w:val="00B3721F"/>
    <w:rsid w:val="00B41016"/>
    <w:rsid w:val="00B419A6"/>
    <w:rsid w:val="00B41AC8"/>
    <w:rsid w:val="00B423CB"/>
    <w:rsid w:val="00B4302F"/>
    <w:rsid w:val="00B435AD"/>
    <w:rsid w:val="00B43789"/>
    <w:rsid w:val="00B43839"/>
    <w:rsid w:val="00B44837"/>
    <w:rsid w:val="00B44C06"/>
    <w:rsid w:val="00B44C6E"/>
    <w:rsid w:val="00B45B5A"/>
    <w:rsid w:val="00B45D28"/>
    <w:rsid w:val="00B4669B"/>
    <w:rsid w:val="00B46AC0"/>
    <w:rsid w:val="00B46ACB"/>
    <w:rsid w:val="00B47C62"/>
    <w:rsid w:val="00B50096"/>
    <w:rsid w:val="00B50EB4"/>
    <w:rsid w:val="00B52159"/>
    <w:rsid w:val="00B530A8"/>
    <w:rsid w:val="00B5360A"/>
    <w:rsid w:val="00B549F5"/>
    <w:rsid w:val="00B54D16"/>
    <w:rsid w:val="00B54EAC"/>
    <w:rsid w:val="00B55043"/>
    <w:rsid w:val="00B551EF"/>
    <w:rsid w:val="00B56F16"/>
    <w:rsid w:val="00B602E1"/>
    <w:rsid w:val="00B60EBE"/>
    <w:rsid w:val="00B61024"/>
    <w:rsid w:val="00B6160D"/>
    <w:rsid w:val="00B619DC"/>
    <w:rsid w:val="00B61D8E"/>
    <w:rsid w:val="00B6217E"/>
    <w:rsid w:val="00B62B12"/>
    <w:rsid w:val="00B62D9E"/>
    <w:rsid w:val="00B62DFC"/>
    <w:rsid w:val="00B63A85"/>
    <w:rsid w:val="00B6405C"/>
    <w:rsid w:val="00B64A96"/>
    <w:rsid w:val="00B64E6D"/>
    <w:rsid w:val="00B64F03"/>
    <w:rsid w:val="00B65378"/>
    <w:rsid w:val="00B65961"/>
    <w:rsid w:val="00B65B76"/>
    <w:rsid w:val="00B66098"/>
    <w:rsid w:val="00B664E5"/>
    <w:rsid w:val="00B66543"/>
    <w:rsid w:val="00B672E6"/>
    <w:rsid w:val="00B7030D"/>
    <w:rsid w:val="00B70A26"/>
    <w:rsid w:val="00B70AF2"/>
    <w:rsid w:val="00B7306C"/>
    <w:rsid w:val="00B731F9"/>
    <w:rsid w:val="00B737E8"/>
    <w:rsid w:val="00B74181"/>
    <w:rsid w:val="00B74B13"/>
    <w:rsid w:val="00B7511D"/>
    <w:rsid w:val="00B76272"/>
    <w:rsid w:val="00B76946"/>
    <w:rsid w:val="00B769AB"/>
    <w:rsid w:val="00B76C54"/>
    <w:rsid w:val="00B76E2F"/>
    <w:rsid w:val="00B77774"/>
    <w:rsid w:val="00B804C6"/>
    <w:rsid w:val="00B81442"/>
    <w:rsid w:val="00B81BB3"/>
    <w:rsid w:val="00B821E2"/>
    <w:rsid w:val="00B82BBB"/>
    <w:rsid w:val="00B83042"/>
    <w:rsid w:val="00B83C65"/>
    <w:rsid w:val="00B842BD"/>
    <w:rsid w:val="00B84C81"/>
    <w:rsid w:val="00B852BA"/>
    <w:rsid w:val="00B85515"/>
    <w:rsid w:val="00B85A5A"/>
    <w:rsid w:val="00B87314"/>
    <w:rsid w:val="00B907E4"/>
    <w:rsid w:val="00B90906"/>
    <w:rsid w:val="00B90EA4"/>
    <w:rsid w:val="00B9187B"/>
    <w:rsid w:val="00B91AAA"/>
    <w:rsid w:val="00B91D89"/>
    <w:rsid w:val="00B91EDE"/>
    <w:rsid w:val="00B92048"/>
    <w:rsid w:val="00B9236D"/>
    <w:rsid w:val="00B92809"/>
    <w:rsid w:val="00B93994"/>
    <w:rsid w:val="00B93A2B"/>
    <w:rsid w:val="00B93A73"/>
    <w:rsid w:val="00B94710"/>
    <w:rsid w:val="00B94756"/>
    <w:rsid w:val="00B94EFB"/>
    <w:rsid w:val="00B95B65"/>
    <w:rsid w:val="00B95D13"/>
    <w:rsid w:val="00B96216"/>
    <w:rsid w:val="00B96DCC"/>
    <w:rsid w:val="00B974D3"/>
    <w:rsid w:val="00B97BF9"/>
    <w:rsid w:val="00BA1859"/>
    <w:rsid w:val="00BA19CF"/>
    <w:rsid w:val="00BA1B37"/>
    <w:rsid w:val="00BA1FDD"/>
    <w:rsid w:val="00BA26CC"/>
    <w:rsid w:val="00BA29C2"/>
    <w:rsid w:val="00BA29C4"/>
    <w:rsid w:val="00BA2DBC"/>
    <w:rsid w:val="00BA3A00"/>
    <w:rsid w:val="00BA3E51"/>
    <w:rsid w:val="00BA441A"/>
    <w:rsid w:val="00BA4826"/>
    <w:rsid w:val="00BA4A60"/>
    <w:rsid w:val="00BA4F1B"/>
    <w:rsid w:val="00BA55E3"/>
    <w:rsid w:val="00BA57FB"/>
    <w:rsid w:val="00BA5BB6"/>
    <w:rsid w:val="00BA64ED"/>
    <w:rsid w:val="00BA66EA"/>
    <w:rsid w:val="00BA6DF5"/>
    <w:rsid w:val="00BB0527"/>
    <w:rsid w:val="00BB2573"/>
    <w:rsid w:val="00BB2990"/>
    <w:rsid w:val="00BB2DED"/>
    <w:rsid w:val="00BB31BE"/>
    <w:rsid w:val="00BB3518"/>
    <w:rsid w:val="00BB3CB7"/>
    <w:rsid w:val="00BB3D20"/>
    <w:rsid w:val="00BB3FFA"/>
    <w:rsid w:val="00BB414A"/>
    <w:rsid w:val="00BB42A0"/>
    <w:rsid w:val="00BB42F8"/>
    <w:rsid w:val="00BB48B3"/>
    <w:rsid w:val="00BB4ABC"/>
    <w:rsid w:val="00BB55DD"/>
    <w:rsid w:val="00BB680B"/>
    <w:rsid w:val="00BB7ABD"/>
    <w:rsid w:val="00BC0768"/>
    <w:rsid w:val="00BC0FB4"/>
    <w:rsid w:val="00BC143E"/>
    <w:rsid w:val="00BC15B1"/>
    <w:rsid w:val="00BC257F"/>
    <w:rsid w:val="00BC3C77"/>
    <w:rsid w:val="00BC455A"/>
    <w:rsid w:val="00BC49A2"/>
    <w:rsid w:val="00BC4D67"/>
    <w:rsid w:val="00BC570F"/>
    <w:rsid w:val="00BC63DE"/>
    <w:rsid w:val="00BC6D53"/>
    <w:rsid w:val="00BD02B1"/>
    <w:rsid w:val="00BD04ED"/>
    <w:rsid w:val="00BD0BAE"/>
    <w:rsid w:val="00BD1D04"/>
    <w:rsid w:val="00BD2364"/>
    <w:rsid w:val="00BD2410"/>
    <w:rsid w:val="00BD293D"/>
    <w:rsid w:val="00BD3170"/>
    <w:rsid w:val="00BD43E4"/>
    <w:rsid w:val="00BD486A"/>
    <w:rsid w:val="00BD5B45"/>
    <w:rsid w:val="00BD655C"/>
    <w:rsid w:val="00BD70F9"/>
    <w:rsid w:val="00BD79E4"/>
    <w:rsid w:val="00BE0B4B"/>
    <w:rsid w:val="00BE0F5F"/>
    <w:rsid w:val="00BE0F8E"/>
    <w:rsid w:val="00BE194D"/>
    <w:rsid w:val="00BE1E4D"/>
    <w:rsid w:val="00BE2EAC"/>
    <w:rsid w:val="00BE3553"/>
    <w:rsid w:val="00BE36BF"/>
    <w:rsid w:val="00BE5A80"/>
    <w:rsid w:val="00BE612C"/>
    <w:rsid w:val="00BE61A1"/>
    <w:rsid w:val="00BE6854"/>
    <w:rsid w:val="00BE7582"/>
    <w:rsid w:val="00BE7F6F"/>
    <w:rsid w:val="00BF048C"/>
    <w:rsid w:val="00BF0D09"/>
    <w:rsid w:val="00BF0F94"/>
    <w:rsid w:val="00BF10EF"/>
    <w:rsid w:val="00BF1907"/>
    <w:rsid w:val="00BF212A"/>
    <w:rsid w:val="00BF243D"/>
    <w:rsid w:val="00BF2B82"/>
    <w:rsid w:val="00BF45A3"/>
    <w:rsid w:val="00BF4758"/>
    <w:rsid w:val="00BF5993"/>
    <w:rsid w:val="00BF5C90"/>
    <w:rsid w:val="00BF773E"/>
    <w:rsid w:val="00BF790D"/>
    <w:rsid w:val="00BF7B75"/>
    <w:rsid w:val="00C00172"/>
    <w:rsid w:val="00C004C6"/>
    <w:rsid w:val="00C00A4D"/>
    <w:rsid w:val="00C00CE1"/>
    <w:rsid w:val="00C00DDF"/>
    <w:rsid w:val="00C00F35"/>
    <w:rsid w:val="00C026D2"/>
    <w:rsid w:val="00C02A84"/>
    <w:rsid w:val="00C0359C"/>
    <w:rsid w:val="00C0411A"/>
    <w:rsid w:val="00C04A08"/>
    <w:rsid w:val="00C04BFE"/>
    <w:rsid w:val="00C05104"/>
    <w:rsid w:val="00C052A0"/>
    <w:rsid w:val="00C0598B"/>
    <w:rsid w:val="00C06124"/>
    <w:rsid w:val="00C10427"/>
    <w:rsid w:val="00C116F5"/>
    <w:rsid w:val="00C1184E"/>
    <w:rsid w:val="00C12BA0"/>
    <w:rsid w:val="00C12BFD"/>
    <w:rsid w:val="00C12EF0"/>
    <w:rsid w:val="00C131DC"/>
    <w:rsid w:val="00C134BC"/>
    <w:rsid w:val="00C13900"/>
    <w:rsid w:val="00C14D5A"/>
    <w:rsid w:val="00C15044"/>
    <w:rsid w:val="00C15345"/>
    <w:rsid w:val="00C160F2"/>
    <w:rsid w:val="00C167DF"/>
    <w:rsid w:val="00C16C50"/>
    <w:rsid w:val="00C17657"/>
    <w:rsid w:val="00C20140"/>
    <w:rsid w:val="00C20256"/>
    <w:rsid w:val="00C217CB"/>
    <w:rsid w:val="00C21A24"/>
    <w:rsid w:val="00C22102"/>
    <w:rsid w:val="00C225CF"/>
    <w:rsid w:val="00C22659"/>
    <w:rsid w:val="00C22FAE"/>
    <w:rsid w:val="00C235D3"/>
    <w:rsid w:val="00C238F7"/>
    <w:rsid w:val="00C23ADB"/>
    <w:rsid w:val="00C23B0D"/>
    <w:rsid w:val="00C2436F"/>
    <w:rsid w:val="00C24A43"/>
    <w:rsid w:val="00C25591"/>
    <w:rsid w:val="00C255C5"/>
    <w:rsid w:val="00C26CFF"/>
    <w:rsid w:val="00C27848"/>
    <w:rsid w:val="00C27E40"/>
    <w:rsid w:val="00C27F3C"/>
    <w:rsid w:val="00C3059D"/>
    <w:rsid w:val="00C30985"/>
    <w:rsid w:val="00C30D46"/>
    <w:rsid w:val="00C31646"/>
    <w:rsid w:val="00C31C6C"/>
    <w:rsid w:val="00C322F9"/>
    <w:rsid w:val="00C32A20"/>
    <w:rsid w:val="00C33066"/>
    <w:rsid w:val="00C331BA"/>
    <w:rsid w:val="00C3438E"/>
    <w:rsid w:val="00C35E52"/>
    <w:rsid w:val="00C36554"/>
    <w:rsid w:val="00C367EB"/>
    <w:rsid w:val="00C368B2"/>
    <w:rsid w:val="00C3692D"/>
    <w:rsid w:val="00C36E1B"/>
    <w:rsid w:val="00C403A9"/>
    <w:rsid w:val="00C426D4"/>
    <w:rsid w:val="00C43084"/>
    <w:rsid w:val="00C4427D"/>
    <w:rsid w:val="00C4504B"/>
    <w:rsid w:val="00C451B1"/>
    <w:rsid w:val="00C45BE5"/>
    <w:rsid w:val="00C45FB0"/>
    <w:rsid w:val="00C50AE9"/>
    <w:rsid w:val="00C51819"/>
    <w:rsid w:val="00C52588"/>
    <w:rsid w:val="00C52672"/>
    <w:rsid w:val="00C52F0E"/>
    <w:rsid w:val="00C53B53"/>
    <w:rsid w:val="00C553B1"/>
    <w:rsid w:val="00C55623"/>
    <w:rsid w:val="00C57254"/>
    <w:rsid w:val="00C57F19"/>
    <w:rsid w:val="00C60EE1"/>
    <w:rsid w:val="00C614B3"/>
    <w:rsid w:val="00C619B6"/>
    <w:rsid w:val="00C61BC1"/>
    <w:rsid w:val="00C61D94"/>
    <w:rsid w:val="00C62D41"/>
    <w:rsid w:val="00C62DF6"/>
    <w:rsid w:val="00C62FB4"/>
    <w:rsid w:val="00C63BF8"/>
    <w:rsid w:val="00C648ED"/>
    <w:rsid w:val="00C65036"/>
    <w:rsid w:val="00C667E2"/>
    <w:rsid w:val="00C67C95"/>
    <w:rsid w:val="00C67E9C"/>
    <w:rsid w:val="00C700E8"/>
    <w:rsid w:val="00C704F5"/>
    <w:rsid w:val="00C71D71"/>
    <w:rsid w:val="00C71F07"/>
    <w:rsid w:val="00C71FB3"/>
    <w:rsid w:val="00C72A5B"/>
    <w:rsid w:val="00C72F79"/>
    <w:rsid w:val="00C736DD"/>
    <w:rsid w:val="00C739AC"/>
    <w:rsid w:val="00C73C03"/>
    <w:rsid w:val="00C73C55"/>
    <w:rsid w:val="00C73CDD"/>
    <w:rsid w:val="00C73E75"/>
    <w:rsid w:val="00C745D9"/>
    <w:rsid w:val="00C74E73"/>
    <w:rsid w:val="00C75155"/>
    <w:rsid w:val="00C753C7"/>
    <w:rsid w:val="00C75850"/>
    <w:rsid w:val="00C762EE"/>
    <w:rsid w:val="00C7644E"/>
    <w:rsid w:val="00C80448"/>
    <w:rsid w:val="00C808FE"/>
    <w:rsid w:val="00C81943"/>
    <w:rsid w:val="00C828D3"/>
    <w:rsid w:val="00C83A3A"/>
    <w:rsid w:val="00C83CB4"/>
    <w:rsid w:val="00C84471"/>
    <w:rsid w:val="00C84623"/>
    <w:rsid w:val="00C84665"/>
    <w:rsid w:val="00C84707"/>
    <w:rsid w:val="00C85748"/>
    <w:rsid w:val="00C85D5F"/>
    <w:rsid w:val="00C8667C"/>
    <w:rsid w:val="00C86C52"/>
    <w:rsid w:val="00C87493"/>
    <w:rsid w:val="00C900C3"/>
    <w:rsid w:val="00C90482"/>
    <w:rsid w:val="00C90FAD"/>
    <w:rsid w:val="00C9193C"/>
    <w:rsid w:val="00C91ED2"/>
    <w:rsid w:val="00C91FF7"/>
    <w:rsid w:val="00C94097"/>
    <w:rsid w:val="00C947B9"/>
    <w:rsid w:val="00C94B47"/>
    <w:rsid w:val="00C94E2A"/>
    <w:rsid w:val="00C95940"/>
    <w:rsid w:val="00C95A73"/>
    <w:rsid w:val="00C9662F"/>
    <w:rsid w:val="00C97B22"/>
    <w:rsid w:val="00C97D77"/>
    <w:rsid w:val="00CA0962"/>
    <w:rsid w:val="00CA0CC7"/>
    <w:rsid w:val="00CA1BE3"/>
    <w:rsid w:val="00CA3364"/>
    <w:rsid w:val="00CA3DBD"/>
    <w:rsid w:val="00CA4147"/>
    <w:rsid w:val="00CA476B"/>
    <w:rsid w:val="00CA501F"/>
    <w:rsid w:val="00CA54AA"/>
    <w:rsid w:val="00CA60B6"/>
    <w:rsid w:val="00CA6DD2"/>
    <w:rsid w:val="00CA6E23"/>
    <w:rsid w:val="00CA7738"/>
    <w:rsid w:val="00CB076C"/>
    <w:rsid w:val="00CB1135"/>
    <w:rsid w:val="00CB154F"/>
    <w:rsid w:val="00CB57C0"/>
    <w:rsid w:val="00CB57E6"/>
    <w:rsid w:val="00CB65A1"/>
    <w:rsid w:val="00CB6BE0"/>
    <w:rsid w:val="00CC05E0"/>
    <w:rsid w:val="00CC0C4D"/>
    <w:rsid w:val="00CC0E1D"/>
    <w:rsid w:val="00CC126F"/>
    <w:rsid w:val="00CC18B9"/>
    <w:rsid w:val="00CC1F64"/>
    <w:rsid w:val="00CC2491"/>
    <w:rsid w:val="00CC3A60"/>
    <w:rsid w:val="00CC4759"/>
    <w:rsid w:val="00CC5EE3"/>
    <w:rsid w:val="00CC6978"/>
    <w:rsid w:val="00CC6DC8"/>
    <w:rsid w:val="00CC7B47"/>
    <w:rsid w:val="00CC7F76"/>
    <w:rsid w:val="00CD0E66"/>
    <w:rsid w:val="00CD15F8"/>
    <w:rsid w:val="00CD1E94"/>
    <w:rsid w:val="00CD215C"/>
    <w:rsid w:val="00CD290F"/>
    <w:rsid w:val="00CD2D5D"/>
    <w:rsid w:val="00CD4E36"/>
    <w:rsid w:val="00CD5E7C"/>
    <w:rsid w:val="00CD62AE"/>
    <w:rsid w:val="00CD7851"/>
    <w:rsid w:val="00CD78ED"/>
    <w:rsid w:val="00CD7CFE"/>
    <w:rsid w:val="00CE2666"/>
    <w:rsid w:val="00CE3072"/>
    <w:rsid w:val="00CE3F02"/>
    <w:rsid w:val="00CE421A"/>
    <w:rsid w:val="00CE4929"/>
    <w:rsid w:val="00CE4EE0"/>
    <w:rsid w:val="00CE6BF0"/>
    <w:rsid w:val="00CF0D44"/>
    <w:rsid w:val="00CF16C4"/>
    <w:rsid w:val="00CF1ED8"/>
    <w:rsid w:val="00CF32FD"/>
    <w:rsid w:val="00CF3A7A"/>
    <w:rsid w:val="00CF44C9"/>
    <w:rsid w:val="00CF453F"/>
    <w:rsid w:val="00CF49EA"/>
    <w:rsid w:val="00CF5001"/>
    <w:rsid w:val="00CF56E4"/>
    <w:rsid w:val="00CF65A8"/>
    <w:rsid w:val="00CF6DBE"/>
    <w:rsid w:val="00CF6F47"/>
    <w:rsid w:val="00CF7991"/>
    <w:rsid w:val="00D0014C"/>
    <w:rsid w:val="00D00ABE"/>
    <w:rsid w:val="00D00E5D"/>
    <w:rsid w:val="00D0252C"/>
    <w:rsid w:val="00D02637"/>
    <w:rsid w:val="00D02B8F"/>
    <w:rsid w:val="00D03CB0"/>
    <w:rsid w:val="00D03EE8"/>
    <w:rsid w:val="00D052DD"/>
    <w:rsid w:val="00D05577"/>
    <w:rsid w:val="00D062BF"/>
    <w:rsid w:val="00D06D7A"/>
    <w:rsid w:val="00D0728F"/>
    <w:rsid w:val="00D10DF8"/>
    <w:rsid w:val="00D11340"/>
    <w:rsid w:val="00D11A74"/>
    <w:rsid w:val="00D1269F"/>
    <w:rsid w:val="00D12DF1"/>
    <w:rsid w:val="00D13E45"/>
    <w:rsid w:val="00D13FDC"/>
    <w:rsid w:val="00D14417"/>
    <w:rsid w:val="00D147B7"/>
    <w:rsid w:val="00D154F0"/>
    <w:rsid w:val="00D15575"/>
    <w:rsid w:val="00D16CB1"/>
    <w:rsid w:val="00D175D9"/>
    <w:rsid w:val="00D17810"/>
    <w:rsid w:val="00D17978"/>
    <w:rsid w:val="00D17AFE"/>
    <w:rsid w:val="00D2060C"/>
    <w:rsid w:val="00D20A28"/>
    <w:rsid w:val="00D21ABE"/>
    <w:rsid w:val="00D21E2B"/>
    <w:rsid w:val="00D22133"/>
    <w:rsid w:val="00D227CA"/>
    <w:rsid w:val="00D22F99"/>
    <w:rsid w:val="00D230FF"/>
    <w:rsid w:val="00D23486"/>
    <w:rsid w:val="00D23929"/>
    <w:rsid w:val="00D23AA1"/>
    <w:rsid w:val="00D23D39"/>
    <w:rsid w:val="00D249E9"/>
    <w:rsid w:val="00D24B7D"/>
    <w:rsid w:val="00D25EDB"/>
    <w:rsid w:val="00D2638F"/>
    <w:rsid w:val="00D269F6"/>
    <w:rsid w:val="00D27021"/>
    <w:rsid w:val="00D273CA"/>
    <w:rsid w:val="00D277ED"/>
    <w:rsid w:val="00D308A1"/>
    <w:rsid w:val="00D32A6A"/>
    <w:rsid w:val="00D33569"/>
    <w:rsid w:val="00D3369E"/>
    <w:rsid w:val="00D33830"/>
    <w:rsid w:val="00D33B27"/>
    <w:rsid w:val="00D34502"/>
    <w:rsid w:val="00D35CCE"/>
    <w:rsid w:val="00D37730"/>
    <w:rsid w:val="00D37918"/>
    <w:rsid w:val="00D40260"/>
    <w:rsid w:val="00D404BA"/>
    <w:rsid w:val="00D40506"/>
    <w:rsid w:val="00D40F79"/>
    <w:rsid w:val="00D41022"/>
    <w:rsid w:val="00D4112E"/>
    <w:rsid w:val="00D41949"/>
    <w:rsid w:val="00D41B9A"/>
    <w:rsid w:val="00D42AAA"/>
    <w:rsid w:val="00D42B89"/>
    <w:rsid w:val="00D42D37"/>
    <w:rsid w:val="00D44D7B"/>
    <w:rsid w:val="00D45475"/>
    <w:rsid w:val="00D477B3"/>
    <w:rsid w:val="00D507F1"/>
    <w:rsid w:val="00D519AF"/>
    <w:rsid w:val="00D51F27"/>
    <w:rsid w:val="00D52055"/>
    <w:rsid w:val="00D52E25"/>
    <w:rsid w:val="00D52E82"/>
    <w:rsid w:val="00D53749"/>
    <w:rsid w:val="00D53A30"/>
    <w:rsid w:val="00D548D0"/>
    <w:rsid w:val="00D54E1A"/>
    <w:rsid w:val="00D55C2F"/>
    <w:rsid w:val="00D56A72"/>
    <w:rsid w:val="00D56DFF"/>
    <w:rsid w:val="00D57702"/>
    <w:rsid w:val="00D57CE4"/>
    <w:rsid w:val="00D60673"/>
    <w:rsid w:val="00D6210D"/>
    <w:rsid w:val="00D62328"/>
    <w:rsid w:val="00D63CFA"/>
    <w:rsid w:val="00D64CA2"/>
    <w:rsid w:val="00D65B11"/>
    <w:rsid w:val="00D65CF6"/>
    <w:rsid w:val="00D6643D"/>
    <w:rsid w:val="00D6657D"/>
    <w:rsid w:val="00D678E9"/>
    <w:rsid w:val="00D67CD6"/>
    <w:rsid w:val="00D70355"/>
    <w:rsid w:val="00D70829"/>
    <w:rsid w:val="00D72DDC"/>
    <w:rsid w:val="00D730F5"/>
    <w:rsid w:val="00D731F5"/>
    <w:rsid w:val="00D73986"/>
    <w:rsid w:val="00D73D0E"/>
    <w:rsid w:val="00D74003"/>
    <w:rsid w:val="00D74428"/>
    <w:rsid w:val="00D7447A"/>
    <w:rsid w:val="00D745DD"/>
    <w:rsid w:val="00D75912"/>
    <w:rsid w:val="00D75DCA"/>
    <w:rsid w:val="00D75FE4"/>
    <w:rsid w:val="00D77CBD"/>
    <w:rsid w:val="00D77F73"/>
    <w:rsid w:val="00D801D1"/>
    <w:rsid w:val="00D8061C"/>
    <w:rsid w:val="00D81857"/>
    <w:rsid w:val="00D8252D"/>
    <w:rsid w:val="00D837EC"/>
    <w:rsid w:val="00D83D74"/>
    <w:rsid w:val="00D8419A"/>
    <w:rsid w:val="00D849C7"/>
    <w:rsid w:val="00D84C5F"/>
    <w:rsid w:val="00D84CB3"/>
    <w:rsid w:val="00D84FF4"/>
    <w:rsid w:val="00D8519E"/>
    <w:rsid w:val="00D85478"/>
    <w:rsid w:val="00D85DA2"/>
    <w:rsid w:val="00D85EB0"/>
    <w:rsid w:val="00D862C5"/>
    <w:rsid w:val="00D862D7"/>
    <w:rsid w:val="00D866C7"/>
    <w:rsid w:val="00D87035"/>
    <w:rsid w:val="00D87520"/>
    <w:rsid w:val="00D87868"/>
    <w:rsid w:val="00D87FCE"/>
    <w:rsid w:val="00D9095F"/>
    <w:rsid w:val="00D90D1C"/>
    <w:rsid w:val="00D92E95"/>
    <w:rsid w:val="00D93150"/>
    <w:rsid w:val="00D9368D"/>
    <w:rsid w:val="00D93CBE"/>
    <w:rsid w:val="00D94415"/>
    <w:rsid w:val="00D94611"/>
    <w:rsid w:val="00D946B6"/>
    <w:rsid w:val="00D94D21"/>
    <w:rsid w:val="00D95047"/>
    <w:rsid w:val="00D95DDB"/>
    <w:rsid w:val="00D97525"/>
    <w:rsid w:val="00DA0358"/>
    <w:rsid w:val="00DA04EE"/>
    <w:rsid w:val="00DA0EF8"/>
    <w:rsid w:val="00DA10B6"/>
    <w:rsid w:val="00DA267F"/>
    <w:rsid w:val="00DA2AE3"/>
    <w:rsid w:val="00DA2C45"/>
    <w:rsid w:val="00DA2CAA"/>
    <w:rsid w:val="00DA300A"/>
    <w:rsid w:val="00DA3AC7"/>
    <w:rsid w:val="00DA3CCE"/>
    <w:rsid w:val="00DA4031"/>
    <w:rsid w:val="00DA4341"/>
    <w:rsid w:val="00DA437A"/>
    <w:rsid w:val="00DA445E"/>
    <w:rsid w:val="00DA4D03"/>
    <w:rsid w:val="00DA4FBA"/>
    <w:rsid w:val="00DA56FA"/>
    <w:rsid w:val="00DA5D9D"/>
    <w:rsid w:val="00DA781E"/>
    <w:rsid w:val="00DB0932"/>
    <w:rsid w:val="00DB0A4C"/>
    <w:rsid w:val="00DB10FA"/>
    <w:rsid w:val="00DB4C33"/>
    <w:rsid w:val="00DB57C5"/>
    <w:rsid w:val="00DB60A5"/>
    <w:rsid w:val="00DB6116"/>
    <w:rsid w:val="00DB68D0"/>
    <w:rsid w:val="00DB7213"/>
    <w:rsid w:val="00DC022A"/>
    <w:rsid w:val="00DC1A95"/>
    <w:rsid w:val="00DC212E"/>
    <w:rsid w:val="00DC2A66"/>
    <w:rsid w:val="00DC2F01"/>
    <w:rsid w:val="00DC30A4"/>
    <w:rsid w:val="00DC373A"/>
    <w:rsid w:val="00DC3BC1"/>
    <w:rsid w:val="00DC40D9"/>
    <w:rsid w:val="00DC5008"/>
    <w:rsid w:val="00DC5203"/>
    <w:rsid w:val="00DC55AD"/>
    <w:rsid w:val="00DC62F4"/>
    <w:rsid w:val="00DC6B1A"/>
    <w:rsid w:val="00DC70E7"/>
    <w:rsid w:val="00DC7E98"/>
    <w:rsid w:val="00DD03EE"/>
    <w:rsid w:val="00DD11E8"/>
    <w:rsid w:val="00DD15FC"/>
    <w:rsid w:val="00DD2565"/>
    <w:rsid w:val="00DD26C2"/>
    <w:rsid w:val="00DD31DB"/>
    <w:rsid w:val="00DD40E6"/>
    <w:rsid w:val="00DD42C9"/>
    <w:rsid w:val="00DD4E27"/>
    <w:rsid w:val="00DD5196"/>
    <w:rsid w:val="00DD586B"/>
    <w:rsid w:val="00DD7330"/>
    <w:rsid w:val="00DD7394"/>
    <w:rsid w:val="00DD7CCA"/>
    <w:rsid w:val="00DD7E5C"/>
    <w:rsid w:val="00DE0650"/>
    <w:rsid w:val="00DE12F2"/>
    <w:rsid w:val="00DE137C"/>
    <w:rsid w:val="00DE2179"/>
    <w:rsid w:val="00DE33CC"/>
    <w:rsid w:val="00DE3D32"/>
    <w:rsid w:val="00DE3E35"/>
    <w:rsid w:val="00DE3EAE"/>
    <w:rsid w:val="00DE40E9"/>
    <w:rsid w:val="00DE49E5"/>
    <w:rsid w:val="00DE4D6A"/>
    <w:rsid w:val="00DE512B"/>
    <w:rsid w:val="00DE54DC"/>
    <w:rsid w:val="00DE5A91"/>
    <w:rsid w:val="00DE5FE8"/>
    <w:rsid w:val="00DE6E65"/>
    <w:rsid w:val="00DE7EDE"/>
    <w:rsid w:val="00DF0183"/>
    <w:rsid w:val="00DF0884"/>
    <w:rsid w:val="00DF0989"/>
    <w:rsid w:val="00DF2327"/>
    <w:rsid w:val="00DF300B"/>
    <w:rsid w:val="00DF3845"/>
    <w:rsid w:val="00DF43E2"/>
    <w:rsid w:val="00DF45E9"/>
    <w:rsid w:val="00DF5036"/>
    <w:rsid w:val="00DF5104"/>
    <w:rsid w:val="00DF5D2C"/>
    <w:rsid w:val="00DF69A3"/>
    <w:rsid w:val="00DF7068"/>
    <w:rsid w:val="00DF7885"/>
    <w:rsid w:val="00DF7D95"/>
    <w:rsid w:val="00DF7E5C"/>
    <w:rsid w:val="00E00741"/>
    <w:rsid w:val="00E013AE"/>
    <w:rsid w:val="00E01654"/>
    <w:rsid w:val="00E01BA4"/>
    <w:rsid w:val="00E01D28"/>
    <w:rsid w:val="00E023CF"/>
    <w:rsid w:val="00E02569"/>
    <w:rsid w:val="00E02B85"/>
    <w:rsid w:val="00E03730"/>
    <w:rsid w:val="00E03EB1"/>
    <w:rsid w:val="00E04423"/>
    <w:rsid w:val="00E046CE"/>
    <w:rsid w:val="00E04962"/>
    <w:rsid w:val="00E04F8C"/>
    <w:rsid w:val="00E05307"/>
    <w:rsid w:val="00E0561F"/>
    <w:rsid w:val="00E05C0E"/>
    <w:rsid w:val="00E0602B"/>
    <w:rsid w:val="00E06222"/>
    <w:rsid w:val="00E062E2"/>
    <w:rsid w:val="00E0651F"/>
    <w:rsid w:val="00E07100"/>
    <w:rsid w:val="00E078B0"/>
    <w:rsid w:val="00E102BD"/>
    <w:rsid w:val="00E10817"/>
    <w:rsid w:val="00E108D8"/>
    <w:rsid w:val="00E111C2"/>
    <w:rsid w:val="00E11FAD"/>
    <w:rsid w:val="00E1253D"/>
    <w:rsid w:val="00E12C07"/>
    <w:rsid w:val="00E13B0D"/>
    <w:rsid w:val="00E13CAD"/>
    <w:rsid w:val="00E15F84"/>
    <w:rsid w:val="00E16084"/>
    <w:rsid w:val="00E16679"/>
    <w:rsid w:val="00E169B9"/>
    <w:rsid w:val="00E1756B"/>
    <w:rsid w:val="00E17AF0"/>
    <w:rsid w:val="00E21CBF"/>
    <w:rsid w:val="00E21D5A"/>
    <w:rsid w:val="00E2250F"/>
    <w:rsid w:val="00E22524"/>
    <w:rsid w:val="00E23502"/>
    <w:rsid w:val="00E2430C"/>
    <w:rsid w:val="00E24ADD"/>
    <w:rsid w:val="00E24E95"/>
    <w:rsid w:val="00E258CF"/>
    <w:rsid w:val="00E25E92"/>
    <w:rsid w:val="00E25FB7"/>
    <w:rsid w:val="00E265BF"/>
    <w:rsid w:val="00E270F0"/>
    <w:rsid w:val="00E273E6"/>
    <w:rsid w:val="00E305B8"/>
    <w:rsid w:val="00E3109F"/>
    <w:rsid w:val="00E32327"/>
    <w:rsid w:val="00E333C6"/>
    <w:rsid w:val="00E3375B"/>
    <w:rsid w:val="00E34A90"/>
    <w:rsid w:val="00E35136"/>
    <w:rsid w:val="00E3556B"/>
    <w:rsid w:val="00E3561B"/>
    <w:rsid w:val="00E356E7"/>
    <w:rsid w:val="00E35F71"/>
    <w:rsid w:val="00E37DDC"/>
    <w:rsid w:val="00E40022"/>
    <w:rsid w:val="00E41051"/>
    <w:rsid w:val="00E410CE"/>
    <w:rsid w:val="00E41126"/>
    <w:rsid w:val="00E4229A"/>
    <w:rsid w:val="00E4237B"/>
    <w:rsid w:val="00E42669"/>
    <w:rsid w:val="00E439BF"/>
    <w:rsid w:val="00E4407D"/>
    <w:rsid w:val="00E4468F"/>
    <w:rsid w:val="00E446F5"/>
    <w:rsid w:val="00E44BA6"/>
    <w:rsid w:val="00E456FA"/>
    <w:rsid w:val="00E4633F"/>
    <w:rsid w:val="00E47AA6"/>
    <w:rsid w:val="00E47D98"/>
    <w:rsid w:val="00E5036A"/>
    <w:rsid w:val="00E50D97"/>
    <w:rsid w:val="00E51B6B"/>
    <w:rsid w:val="00E525A0"/>
    <w:rsid w:val="00E52674"/>
    <w:rsid w:val="00E532CF"/>
    <w:rsid w:val="00E53D70"/>
    <w:rsid w:val="00E540B8"/>
    <w:rsid w:val="00E548B1"/>
    <w:rsid w:val="00E54F5E"/>
    <w:rsid w:val="00E555E8"/>
    <w:rsid w:val="00E55753"/>
    <w:rsid w:val="00E55E18"/>
    <w:rsid w:val="00E5671C"/>
    <w:rsid w:val="00E57A41"/>
    <w:rsid w:val="00E57B68"/>
    <w:rsid w:val="00E602D2"/>
    <w:rsid w:val="00E61BE6"/>
    <w:rsid w:val="00E61E3A"/>
    <w:rsid w:val="00E62B9E"/>
    <w:rsid w:val="00E63905"/>
    <w:rsid w:val="00E65107"/>
    <w:rsid w:val="00E65312"/>
    <w:rsid w:val="00E65B7E"/>
    <w:rsid w:val="00E66037"/>
    <w:rsid w:val="00E66277"/>
    <w:rsid w:val="00E66431"/>
    <w:rsid w:val="00E6685C"/>
    <w:rsid w:val="00E66E13"/>
    <w:rsid w:val="00E671EF"/>
    <w:rsid w:val="00E67555"/>
    <w:rsid w:val="00E67693"/>
    <w:rsid w:val="00E7026E"/>
    <w:rsid w:val="00E70372"/>
    <w:rsid w:val="00E705C1"/>
    <w:rsid w:val="00E70E2C"/>
    <w:rsid w:val="00E7112E"/>
    <w:rsid w:val="00E716A4"/>
    <w:rsid w:val="00E71CC9"/>
    <w:rsid w:val="00E72982"/>
    <w:rsid w:val="00E72BC5"/>
    <w:rsid w:val="00E741A1"/>
    <w:rsid w:val="00E74259"/>
    <w:rsid w:val="00E75F86"/>
    <w:rsid w:val="00E76733"/>
    <w:rsid w:val="00E76DC5"/>
    <w:rsid w:val="00E77A83"/>
    <w:rsid w:val="00E77EB6"/>
    <w:rsid w:val="00E80060"/>
    <w:rsid w:val="00E8011F"/>
    <w:rsid w:val="00E8021C"/>
    <w:rsid w:val="00E807D7"/>
    <w:rsid w:val="00E81744"/>
    <w:rsid w:val="00E82889"/>
    <w:rsid w:val="00E831CB"/>
    <w:rsid w:val="00E842DD"/>
    <w:rsid w:val="00E85CE9"/>
    <w:rsid w:val="00E861B7"/>
    <w:rsid w:val="00E861C5"/>
    <w:rsid w:val="00E86935"/>
    <w:rsid w:val="00E87207"/>
    <w:rsid w:val="00E87213"/>
    <w:rsid w:val="00E90BFE"/>
    <w:rsid w:val="00E9209D"/>
    <w:rsid w:val="00E94200"/>
    <w:rsid w:val="00E9447B"/>
    <w:rsid w:val="00E947C5"/>
    <w:rsid w:val="00E949E3"/>
    <w:rsid w:val="00E95080"/>
    <w:rsid w:val="00E955DE"/>
    <w:rsid w:val="00E95B48"/>
    <w:rsid w:val="00E96056"/>
    <w:rsid w:val="00E9690D"/>
    <w:rsid w:val="00E96DCC"/>
    <w:rsid w:val="00E97B62"/>
    <w:rsid w:val="00EA090E"/>
    <w:rsid w:val="00EA12E9"/>
    <w:rsid w:val="00EA1B59"/>
    <w:rsid w:val="00EA24EA"/>
    <w:rsid w:val="00EA3808"/>
    <w:rsid w:val="00EA3BE6"/>
    <w:rsid w:val="00EA400D"/>
    <w:rsid w:val="00EA5BDD"/>
    <w:rsid w:val="00EA6D1B"/>
    <w:rsid w:val="00EB0EFC"/>
    <w:rsid w:val="00EB1EC9"/>
    <w:rsid w:val="00EB2FAE"/>
    <w:rsid w:val="00EB3440"/>
    <w:rsid w:val="00EB56EC"/>
    <w:rsid w:val="00EB5A6C"/>
    <w:rsid w:val="00EB5D6F"/>
    <w:rsid w:val="00EB707F"/>
    <w:rsid w:val="00EB7380"/>
    <w:rsid w:val="00EB75DC"/>
    <w:rsid w:val="00EB78A4"/>
    <w:rsid w:val="00EC0E6E"/>
    <w:rsid w:val="00EC13B3"/>
    <w:rsid w:val="00EC1894"/>
    <w:rsid w:val="00EC2068"/>
    <w:rsid w:val="00EC2DAF"/>
    <w:rsid w:val="00EC390B"/>
    <w:rsid w:val="00EC3C4C"/>
    <w:rsid w:val="00EC4A0C"/>
    <w:rsid w:val="00EC4DE9"/>
    <w:rsid w:val="00EC5538"/>
    <w:rsid w:val="00EC56B8"/>
    <w:rsid w:val="00EC626B"/>
    <w:rsid w:val="00EC65B2"/>
    <w:rsid w:val="00EC76C4"/>
    <w:rsid w:val="00ED008E"/>
    <w:rsid w:val="00ED0572"/>
    <w:rsid w:val="00ED09DD"/>
    <w:rsid w:val="00ED1905"/>
    <w:rsid w:val="00ED1CD0"/>
    <w:rsid w:val="00ED1CF7"/>
    <w:rsid w:val="00ED39B5"/>
    <w:rsid w:val="00ED4B7F"/>
    <w:rsid w:val="00ED5879"/>
    <w:rsid w:val="00ED5EE0"/>
    <w:rsid w:val="00ED6A35"/>
    <w:rsid w:val="00ED6C30"/>
    <w:rsid w:val="00ED77B5"/>
    <w:rsid w:val="00ED7FDD"/>
    <w:rsid w:val="00EE07D5"/>
    <w:rsid w:val="00EE11A7"/>
    <w:rsid w:val="00EE15B4"/>
    <w:rsid w:val="00EE183B"/>
    <w:rsid w:val="00EE1C76"/>
    <w:rsid w:val="00EE25DC"/>
    <w:rsid w:val="00EE2786"/>
    <w:rsid w:val="00EE28E0"/>
    <w:rsid w:val="00EE2A83"/>
    <w:rsid w:val="00EE3069"/>
    <w:rsid w:val="00EE4012"/>
    <w:rsid w:val="00EE40F4"/>
    <w:rsid w:val="00EE4632"/>
    <w:rsid w:val="00EE6C59"/>
    <w:rsid w:val="00EE6FE9"/>
    <w:rsid w:val="00EE78BE"/>
    <w:rsid w:val="00EF1070"/>
    <w:rsid w:val="00EF108A"/>
    <w:rsid w:val="00EF12ED"/>
    <w:rsid w:val="00EF17FF"/>
    <w:rsid w:val="00EF1F4A"/>
    <w:rsid w:val="00EF204B"/>
    <w:rsid w:val="00EF2CD3"/>
    <w:rsid w:val="00EF3967"/>
    <w:rsid w:val="00EF4348"/>
    <w:rsid w:val="00EF48DD"/>
    <w:rsid w:val="00EF5706"/>
    <w:rsid w:val="00EF5D7D"/>
    <w:rsid w:val="00EF62A1"/>
    <w:rsid w:val="00EF656D"/>
    <w:rsid w:val="00EF78B1"/>
    <w:rsid w:val="00F01A86"/>
    <w:rsid w:val="00F02DB8"/>
    <w:rsid w:val="00F03775"/>
    <w:rsid w:val="00F04589"/>
    <w:rsid w:val="00F06B59"/>
    <w:rsid w:val="00F06C82"/>
    <w:rsid w:val="00F074A2"/>
    <w:rsid w:val="00F079D3"/>
    <w:rsid w:val="00F103DF"/>
    <w:rsid w:val="00F10401"/>
    <w:rsid w:val="00F1079A"/>
    <w:rsid w:val="00F10F85"/>
    <w:rsid w:val="00F11398"/>
    <w:rsid w:val="00F119FD"/>
    <w:rsid w:val="00F11BBA"/>
    <w:rsid w:val="00F14DBD"/>
    <w:rsid w:val="00F151AC"/>
    <w:rsid w:val="00F15A2C"/>
    <w:rsid w:val="00F15A38"/>
    <w:rsid w:val="00F15A4E"/>
    <w:rsid w:val="00F160D1"/>
    <w:rsid w:val="00F16EF0"/>
    <w:rsid w:val="00F17091"/>
    <w:rsid w:val="00F213AC"/>
    <w:rsid w:val="00F2149A"/>
    <w:rsid w:val="00F2163A"/>
    <w:rsid w:val="00F21FA9"/>
    <w:rsid w:val="00F224F1"/>
    <w:rsid w:val="00F22800"/>
    <w:rsid w:val="00F22A8C"/>
    <w:rsid w:val="00F2316D"/>
    <w:rsid w:val="00F23C3A"/>
    <w:rsid w:val="00F23D21"/>
    <w:rsid w:val="00F23D40"/>
    <w:rsid w:val="00F249B7"/>
    <w:rsid w:val="00F24BBF"/>
    <w:rsid w:val="00F25611"/>
    <w:rsid w:val="00F2563A"/>
    <w:rsid w:val="00F26805"/>
    <w:rsid w:val="00F27113"/>
    <w:rsid w:val="00F2738D"/>
    <w:rsid w:val="00F30A39"/>
    <w:rsid w:val="00F3108B"/>
    <w:rsid w:val="00F31C8B"/>
    <w:rsid w:val="00F31F62"/>
    <w:rsid w:val="00F335D0"/>
    <w:rsid w:val="00F356A7"/>
    <w:rsid w:val="00F3616C"/>
    <w:rsid w:val="00F37A00"/>
    <w:rsid w:val="00F37A64"/>
    <w:rsid w:val="00F4059D"/>
    <w:rsid w:val="00F40D1A"/>
    <w:rsid w:val="00F42D71"/>
    <w:rsid w:val="00F43137"/>
    <w:rsid w:val="00F4321C"/>
    <w:rsid w:val="00F43283"/>
    <w:rsid w:val="00F438CB"/>
    <w:rsid w:val="00F43B82"/>
    <w:rsid w:val="00F43EEB"/>
    <w:rsid w:val="00F440A0"/>
    <w:rsid w:val="00F4424C"/>
    <w:rsid w:val="00F445E8"/>
    <w:rsid w:val="00F449AE"/>
    <w:rsid w:val="00F450FC"/>
    <w:rsid w:val="00F45529"/>
    <w:rsid w:val="00F45578"/>
    <w:rsid w:val="00F45B23"/>
    <w:rsid w:val="00F45C85"/>
    <w:rsid w:val="00F47377"/>
    <w:rsid w:val="00F47856"/>
    <w:rsid w:val="00F478AE"/>
    <w:rsid w:val="00F50612"/>
    <w:rsid w:val="00F506EA"/>
    <w:rsid w:val="00F50B05"/>
    <w:rsid w:val="00F5116D"/>
    <w:rsid w:val="00F515F2"/>
    <w:rsid w:val="00F52F24"/>
    <w:rsid w:val="00F534AB"/>
    <w:rsid w:val="00F53621"/>
    <w:rsid w:val="00F53720"/>
    <w:rsid w:val="00F54256"/>
    <w:rsid w:val="00F546B1"/>
    <w:rsid w:val="00F547B1"/>
    <w:rsid w:val="00F557CA"/>
    <w:rsid w:val="00F56B20"/>
    <w:rsid w:val="00F572E2"/>
    <w:rsid w:val="00F5797C"/>
    <w:rsid w:val="00F57E3D"/>
    <w:rsid w:val="00F6125C"/>
    <w:rsid w:val="00F623EF"/>
    <w:rsid w:val="00F62BEB"/>
    <w:rsid w:val="00F633B7"/>
    <w:rsid w:val="00F643E3"/>
    <w:rsid w:val="00F64B56"/>
    <w:rsid w:val="00F650A9"/>
    <w:rsid w:val="00F65A0A"/>
    <w:rsid w:val="00F65A78"/>
    <w:rsid w:val="00F66013"/>
    <w:rsid w:val="00F66092"/>
    <w:rsid w:val="00F664F9"/>
    <w:rsid w:val="00F6756E"/>
    <w:rsid w:val="00F67C28"/>
    <w:rsid w:val="00F70216"/>
    <w:rsid w:val="00F71675"/>
    <w:rsid w:val="00F72425"/>
    <w:rsid w:val="00F731AD"/>
    <w:rsid w:val="00F73BC9"/>
    <w:rsid w:val="00F74AB2"/>
    <w:rsid w:val="00F74B34"/>
    <w:rsid w:val="00F759F2"/>
    <w:rsid w:val="00F76A84"/>
    <w:rsid w:val="00F76FF6"/>
    <w:rsid w:val="00F775E0"/>
    <w:rsid w:val="00F777F2"/>
    <w:rsid w:val="00F77C67"/>
    <w:rsid w:val="00F802BE"/>
    <w:rsid w:val="00F80390"/>
    <w:rsid w:val="00F80908"/>
    <w:rsid w:val="00F80F59"/>
    <w:rsid w:val="00F817D2"/>
    <w:rsid w:val="00F81C12"/>
    <w:rsid w:val="00F82D24"/>
    <w:rsid w:val="00F83252"/>
    <w:rsid w:val="00F8345D"/>
    <w:rsid w:val="00F8398E"/>
    <w:rsid w:val="00F83E16"/>
    <w:rsid w:val="00F86187"/>
    <w:rsid w:val="00F86760"/>
    <w:rsid w:val="00F874CA"/>
    <w:rsid w:val="00F903A8"/>
    <w:rsid w:val="00F92686"/>
    <w:rsid w:val="00F927E4"/>
    <w:rsid w:val="00F929E5"/>
    <w:rsid w:val="00F9413F"/>
    <w:rsid w:val="00F94BC1"/>
    <w:rsid w:val="00F94C16"/>
    <w:rsid w:val="00F95E0E"/>
    <w:rsid w:val="00F972EA"/>
    <w:rsid w:val="00F9732A"/>
    <w:rsid w:val="00F97DD5"/>
    <w:rsid w:val="00FA0AAA"/>
    <w:rsid w:val="00FA0D96"/>
    <w:rsid w:val="00FA0E9D"/>
    <w:rsid w:val="00FA2AB0"/>
    <w:rsid w:val="00FA2B67"/>
    <w:rsid w:val="00FA2D0A"/>
    <w:rsid w:val="00FA324F"/>
    <w:rsid w:val="00FA34E5"/>
    <w:rsid w:val="00FA3DE3"/>
    <w:rsid w:val="00FA46C9"/>
    <w:rsid w:val="00FA4B82"/>
    <w:rsid w:val="00FA5041"/>
    <w:rsid w:val="00FA5443"/>
    <w:rsid w:val="00FA5686"/>
    <w:rsid w:val="00FA5C54"/>
    <w:rsid w:val="00FA638A"/>
    <w:rsid w:val="00FA6562"/>
    <w:rsid w:val="00FA65A6"/>
    <w:rsid w:val="00FA7DE2"/>
    <w:rsid w:val="00FB030E"/>
    <w:rsid w:val="00FB04A3"/>
    <w:rsid w:val="00FB12A3"/>
    <w:rsid w:val="00FB1900"/>
    <w:rsid w:val="00FB1D2C"/>
    <w:rsid w:val="00FB1DB8"/>
    <w:rsid w:val="00FB212F"/>
    <w:rsid w:val="00FB214C"/>
    <w:rsid w:val="00FB23E1"/>
    <w:rsid w:val="00FB3DD5"/>
    <w:rsid w:val="00FB56D2"/>
    <w:rsid w:val="00FB7BE4"/>
    <w:rsid w:val="00FC00D6"/>
    <w:rsid w:val="00FC114C"/>
    <w:rsid w:val="00FC19DD"/>
    <w:rsid w:val="00FC1ADB"/>
    <w:rsid w:val="00FC1E92"/>
    <w:rsid w:val="00FC1FC2"/>
    <w:rsid w:val="00FC2415"/>
    <w:rsid w:val="00FC2476"/>
    <w:rsid w:val="00FC28C1"/>
    <w:rsid w:val="00FC3F2F"/>
    <w:rsid w:val="00FC4128"/>
    <w:rsid w:val="00FC46D1"/>
    <w:rsid w:val="00FC49D6"/>
    <w:rsid w:val="00FC59A1"/>
    <w:rsid w:val="00FC6526"/>
    <w:rsid w:val="00FC6669"/>
    <w:rsid w:val="00FC67A4"/>
    <w:rsid w:val="00FC7BF7"/>
    <w:rsid w:val="00FD044F"/>
    <w:rsid w:val="00FD0942"/>
    <w:rsid w:val="00FD1025"/>
    <w:rsid w:val="00FD2033"/>
    <w:rsid w:val="00FD2211"/>
    <w:rsid w:val="00FD250A"/>
    <w:rsid w:val="00FD2819"/>
    <w:rsid w:val="00FD3049"/>
    <w:rsid w:val="00FD31B6"/>
    <w:rsid w:val="00FD3466"/>
    <w:rsid w:val="00FD37D6"/>
    <w:rsid w:val="00FD3AFC"/>
    <w:rsid w:val="00FD4653"/>
    <w:rsid w:val="00FD46E8"/>
    <w:rsid w:val="00FD4EF3"/>
    <w:rsid w:val="00FD518C"/>
    <w:rsid w:val="00FD54E8"/>
    <w:rsid w:val="00FD7174"/>
    <w:rsid w:val="00FD7230"/>
    <w:rsid w:val="00FD7832"/>
    <w:rsid w:val="00FD7C20"/>
    <w:rsid w:val="00FE03FF"/>
    <w:rsid w:val="00FE0B9B"/>
    <w:rsid w:val="00FE0C3C"/>
    <w:rsid w:val="00FE18D9"/>
    <w:rsid w:val="00FE1CCD"/>
    <w:rsid w:val="00FE20DB"/>
    <w:rsid w:val="00FE28D2"/>
    <w:rsid w:val="00FE2987"/>
    <w:rsid w:val="00FE29F8"/>
    <w:rsid w:val="00FE48FB"/>
    <w:rsid w:val="00FE5F2F"/>
    <w:rsid w:val="00FE633F"/>
    <w:rsid w:val="00FE67D6"/>
    <w:rsid w:val="00FE69AD"/>
    <w:rsid w:val="00FE69E9"/>
    <w:rsid w:val="00FE6FF9"/>
    <w:rsid w:val="00FE77D0"/>
    <w:rsid w:val="00FF0110"/>
    <w:rsid w:val="00FF0975"/>
    <w:rsid w:val="00FF102B"/>
    <w:rsid w:val="00FF1847"/>
    <w:rsid w:val="00FF2002"/>
    <w:rsid w:val="00FF26BC"/>
    <w:rsid w:val="00FF2F45"/>
    <w:rsid w:val="00FF340F"/>
    <w:rsid w:val="00FF3DB7"/>
    <w:rsid w:val="00FF4208"/>
    <w:rsid w:val="00FF4767"/>
    <w:rsid w:val="00FF50CF"/>
    <w:rsid w:val="00FF7C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4A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F11"/>
    <w:pPr>
      <w:ind w:left="720"/>
      <w:contextualSpacing/>
    </w:pPr>
  </w:style>
  <w:style w:type="paragraph" w:styleId="FootnoteText">
    <w:name w:val="footnote text"/>
    <w:basedOn w:val="Normal"/>
    <w:link w:val="FootnoteTextChar"/>
    <w:uiPriority w:val="99"/>
    <w:unhideWhenUsed/>
    <w:rsid w:val="00831F11"/>
    <w:pPr>
      <w:spacing w:after="0" w:line="240" w:lineRule="auto"/>
    </w:pPr>
    <w:rPr>
      <w:sz w:val="20"/>
      <w:szCs w:val="20"/>
    </w:rPr>
  </w:style>
  <w:style w:type="character" w:customStyle="1" w:styleId="FootnoteTextChar">
    <w:name w:val="Footnote Text Char"/>
    <w:basedOn w:val="DefaultParagraphFont"/>
    <w:link w:val="FootnoteText"/>
    <w:uiPriority w:val="99"/>
    <w:rsid w:val="00831F11"/>
    <w:rPr>
      <w:sz w:val="20"/>
      <w:szCs w:val="20"/>
    </w:rPr>
  </w:style>
  <w:style w:type="character" w:styleId="FootnoteReference">
    <w:name w:val="footnote reference"/>
    <w:basedOn w:val="DefaultParagraphFont"/>
    <w:uiPriority w:val="99"/>
    <w:semiHidden/>
    <w:unhideWhenUsed/>
    <w:rsid w:val="00831F11"/>
    <w:rPr>
      <w:vertAlign w:val="superscript"/>
    </w:rPr>
  </w:style>
  <w:style w:type="paragraph" w:styleId="EndnoteText">
    <w:name w:val="endnote text"/>
    <w:basedOn w:val="Normal"/>
    <w:link w:val="EndnoteTextChar"/>
    <w:uiPriority w:val="99"/>
    <w:semiHidden/>
    <w:unhideWhenUsed/>
    <w:rsid w:val="00C753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53C7"/>
    <w:rPr>
      <w:sz w:val="20"/>
      <w:szCs w:val="20"/>
    </w:rPr>
  </w:style>
  <w:style w:type="character" w:styleId="EndnoteReference">
    <w:name w:val="endnote reference"/>
    <w:basedOn w:val="DefaultParagraphFont"/>
    <w:uiPriority w:val="99"/>
    <w:semiHidden/>
    <w:unhideWhenUsed/>
    <w:rsid w:val="00C753C7"/>
    <w:rPr>
      <w:vertAlign w:val="superscript"/>
    </w:rPr>
  </w:style>
  <w:style w:type="character" w:styleId="PlaceholderText">
    <w:name w:val="Placeholder Text"/>
    <w:basedOn w:val="DefaultParagraphFont"/>
    <w:uiPriority w:val="99"/>
    <w:semiHidden/>
    <w:rsid w:val="005329A4"/>
    <w:rPr>
      <w:color w:val="808080"/>
    </w:rPr>
  </w:style>
  <w:style w:type="paragraph" w:styleId="BalloonText">
    <w:name w:val="Balloon Text"/>
    <w:basedOn w:val="Normal"/>
    <w:link w:val="BalloonTextChar"/>
    <w:uiPriority w:val="99"/>
    <w:semiHidden/>
    <w:unhideWhenUsed/>
    <w:rsid w:val="00532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9A4"/>
    <w:rPr>
      <w:rFonts w:ascii="Tahoma" w:hAnsi="Tahoma" w:cs="Tahoma"/>
      <w:sz w:val="16"/>
      <w:szCs w:val="16"/>
    </w:rPr>
  </w:style>
  <w:style w:type="paragraph" w:styleId="Header">
    <w:name w:val="header"/>
    <w:basedOn w:val="Normal"/>
    <w:link w:val="HeaderChar"/>
    <w:uiPriority w:val="99"/>
    <w:unhideWhenUsed/>
    <w:rsid w:val="00FF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0CF"/>
  </w:style>
  <w:style w:type="paragraph" w:styleId="Footer">
    <w:name w:val="footer"/>
    <w:basedOn w:val="Normal"/>
    <w:link w:val="FooterChar"/>
    <w:uiPriority w:val="99"/>
    <w:unhideWhenUsed/>
    <w:rsid w:val="00FF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0CF"/>
  </w:style>
  <w:style w:type="paragraph" w:styleId="NoSpacing">
    <w:name w:val="No Spacing"/>
    <w:link w:val="NoSpacingChar"/>
    <w:uiPriority w:val="1"/>
    <w:qFormat/>
    <w:rsid w:val="00B14B10"/>
    <w:pPr>
      <w:spacing w:after="0" w:line="240" w:lineRule="auto"/>
    </w:pPr>
  </w:style>
  <w:style w:type="character" w:customStyle="1" w:styleId="NoSpacingChar">
    <w:name w:val="No Spacing Char"/>
    <w:basedOn w:val="DefaultParagraphFont"/>
    <w:link w:val="NoSpacing"/>
    <w:uiPriority w:val="1"/>
    <w:rsid w:val="00B14B10"/>
    <w:rPr>
      <w:rFonts w:eastAsiaTheme="minorEastAsia"/>
    </w:rPr>
  </w:style>
  <w:style w:type="paragraph" w:styleId="BodyText2">
    <w:name w:val="Body Text 2"/>
    <w:basedOn w:val="Normal"/>
    <w:link w:val="BodyText2Char"/>
    <w:rsid w:val="00654D8F"/>
    <w:pPr>
      <w:tabs>
        <w:tab w:val="num" w:pos="720"/>
      </w:tabs>
      <w:spacing w:after="0" w:line="48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54D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16F5"/>
    <w:rPr>
      <w:color w:val="0000FF" w:themeColor="hyperlink"/>
      <w:u w:val="single"/>
    </w:rPr>
  </w:style>
  <w:style w:type="paragraph" w:styleId="Title">
    <w:name w:val="Title"/>
    <w:basedOn w:val="Normal"/>
    <w:link w:val="TitleChar"/>
    <w:qFormat/>
    <w:rsid w:val="003A2112"/>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3A2112"/>
    <w:rPr>
      <w:rFonts w:ascii="Times New Roman" w:eastAsia="Times New Roman" w:hAnsi="Times New Roman" w:cs="Times New Roman"/>
      <w:b/>
      <w:bCs/>
      <w:sz w:val="28"/>
      <w:szCs w:val="24"/>
    </w:rPr>
  </w:style>
  <w:style w:type="table" w:styleId="TableGrid">
    <w:name w:val="Table Grid"/>
    <w:basedOn w:val="TableNormal"/>
    <w:uiPriority w:val="59"/>
    <w:rsid w:val="00B52159"/>
    <w:pPr>
      <w:spacing w:after="0" w:line="240" w:lineRule="auto"/>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435AD"/>
    <w:rPr>
      <w:sz w:val="16"/>
      <w:szCs w:val="16"/>
    </w:rPr>
  </w:style>
  <w:style w:type="paragraph" w:styleId="CommentText">
    <w:name w:val="annotation text"/>
    <w:basedOn w:val="Normal"/>
    <w:link w:val="CommentTextChar"/>
    <w:uiPriority w:val="99"/>
    <w:semiHidden/>
    <w:unhideWhenUsed/>
    <w:rsid w:val="00B435AD"/>
    <w:pPr>
      <w:spacing w:line="240" w:lineRule="auto"/>
    </w:pPr>
    <w:rPr>
      <w:sz w:val="20"/>
      <w:szCs w:val="20"/>
    </w:rPr>
  </w:style>
  <w:style w:type="character" w:customStyle="1" w:styleId="CommentTextChar">
    <w:name w:val="Comment Text Char"/>
    <w:basedOn w:val="DefaultParagraphFont"/>
    <w:link w:val="CommentText"/>
    <w:uiPriority w:val="99"/>
    <w:semiHidden/>
    <w:rsid w:val="00B435AD"/>
    <w:rPr>
      <w:sz w:val="20"/>
      <w:szCs w:val="20"/>
    </w:rPr>
  </w:style>
  <w:style w:type="paragraph" w:styleId="CommentSubject">
    <w:name w:val="annotation subject"/>
    <w:basedOn w:val="CommentText"/>
    <w:next w:val="CommentText"/>
    <w:link w:val="CommentSubjectChar"/>
    <w:uiPriority w:val="99"/>
    <w:semiHidden/>
    <w:unhideWhenUsed/>
    <w:rsid w:val="00B435AD"/>
    <w:rPr>
      <w:b/>
      <w:bCs/>
    </w:rPr>
  </w:style>
  <w:style w:type="character" w:customStyle="1" w:styleId="CommentSubjectChar">
    <w:name w:val="Comment Subject Char"/>
    <w:basedOn w:val="CommentTextChar"/>
    <w:link w:val="CommentSubject"/>
    <w:uiPriority w:val="99"/>
    <w:semiHidden/>
    <w:rsid w:val="00B435AD"/>
    <w:rPr>
      <w:b/>
      <w:bCs/>
      <w:sz w:val="20"/>
      <w:szCs w:val="20"/>
    </w:rPr>
  </w:style>
  <w:style w:type="paragraph" w:styleId="Revision">
    <w:name w:val="Revision"/>
    <w:hidden/>
    <w:uiPriority w:val="99"/>
    <w:semiHidden/>
    <w:rsid w:val="00BD31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F11"/>
    <w:pPr>
      <w:ind w:left="720"/>
      <w:contextualSpacing/>
    </w:pPr>
  </w:style>
  <w:style w:type="paragraph" w:styleId="FootnoteText">
    <w:name w:val="footnote text"/>
    <w:basedOn w:val="Normal"/>
    <w:link w:val="FootnoteTextChar"/>
    <w:uiPriority w:val="99"/>
    <w:unhideWhenUsed/>
    <w:rsid w:val="00831F11"/>
    <w:pPr>
      <w:spacing w:after="0" w:line="240" w:lineRule="auto"/>
    </w:pPr>
    <w:rPr>
      <w:sz w:val="20"/>
      <w:szCs w:val="20"/>
    </w:rPr>
  </w:style>
  <w:style w:type="character" w:customStyle="1" w:styleId="FootnoteTextChar">
    <w:name w:val="Footnote Text Char"/>
    <w:basedOn w:val="DefaultParagraphFont"/>
    <w:link w:val="FootnoteText"/>
    <w:uiPriority w:val="99"/>
    <w:rsid w:val="00831F11"/>
    <w:rPr>
      <w:sz w:val="20"/>
      <w:szCs w:val="20"/>
    </w:rPr>
  </w:style>
  <w:style w:type="character" w:styleId="FootnoteReference">
    <w:name w:val="footnote reference"/>
    <w:basedOn w:val="DefaultParagraphFont"/>
    <w:uiPriority w:val="99"/>
    <w:semiHidden/>
    <w:unhideWhenUsed/>
    <w:rsid w:val="00831F11"/>
    <w:rPr>
      <w:vertAlign w:val="superscript"/>
    </w:rPr>
  </w:style>
  <w:style w:type="paragraph" w:styleId="EndnoteText">
    <w:name w:val="endnote text"/>
    <w:basedOn w:val="Normal"/>
    <w:link w:val="EndnoteTextChar"/>
    <w:uiPriority w:val="99"/>
    <w:semiHidden/>
    <w:unhideWhenUsed/>
    <w:rsid w:val="00C753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53C7"/>
    <w:rPr>
      <w:sz w:val="20"/>
      <w:szCs w:val="20"/>
    </w:rPr>
  </w:style>
  <w:style w:type="character" w:styleId="EndnoteReference">
    <w:name w:val="endnote reference"/>
    <w:basedOn w:val="DefaultParagraphFont"/>
    <w:uiPriority w:val="99"/>
    <w:semiHidden/>
    <w:unhideWhenUsed/>
    <w:rsid w:val="00C753C7"/>
    <w:rPr>
      <w:vertAlign w:val="superscript"/>
    </w:rPr>
  </w:style>
  <w:style w:type="character" w:styleId="PlaceholderText">
    <w:name w:val="Placeholder Text"/>
    <w:basedOn w:val="DefaultParagraphFont"/>
    <w:uiPriority w:val="99"/>
    <w:semiHidden/>
    <w:rsid w:val="005329A4"/>
    <w:rPr>
      <w:color w:val="808080"/>
    </w:rPr>
  </w:style>
  <w:style w:type="paragraph" w:styleId="BalloonText">
    <w:name w:val="Balloon Text"/>
    <w:basedOn w:val="Normal"/>
    <w:link w:val="BalloonTextChar"/>
    <w:uiPriority w:val="99"/>
    <w:semiHidden/>
    <w:unhideWhenUsed/>
    <w:rsid w:val="00532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9A4"/>
    <w:rPr>
      <w:rFonts w:ascii="Tahoma" w:hAnsi="Tahoma" w:cs="Tahoma"/>
      <w:sz w:val="16"/>
      <w:szCs w:val="16"/>
    </w:rPr>
  </w:style>
  <w:style w:type="paragraph" w:styleId="Header">
    <w:name w:val="header"/>
    <w:basedOn w:val="Normal"/>
    <w:link w:val="HeaderChar"/>
    <w:uiPriority w:val="99"/>
    <w:unhideWhenUsed/>
    <w:rsid w:val="00FF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0CF"/>
  </w:style>
  <w:style w:type="paragraph" w:styleId="Footer">
    <w:name w:val="footer"/>
    <w:basedOn w:val="Normal"/>
    <w:link w:val="FooterChar"/>
    <w:uiPriority w:val="99"/>
    <w:unhideWhenUsed/>
    <w:rsid w:val="00FF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0CF"/>
  </w:style>
  <w:style w:type="paragraph" w:styleId="NoSpacing">
    <w:name w:val="No Spacing"/>
    <w:link w:val="NoSpacingChar"/>
    <w:uiPriority w:val="1"/>
    <w:qFormat/>
    <w:rsid w:val="00B14B10"/>
    <w:pPr>
      <w:spacing w:after="0" w:line="240" w:lineRule="auto"/>
    </w:pPr>
  </w:style>
  <w:style w:type="character" w:customStyle="1" w:styleId="NoSpacingChar">
    <w:name w:val="No Spacing Char"/>
    <w:basedOn w:val="DefaultParagraphFont"/>
    <w:link w:val="NoSpacing"/>
    <w:uiPriority w:val="1"/>
    <w:rsid w:val="00B14B10"/>
    <w:rPr>
      <w:rFonts w:eastAsiaTheme="minorEastAsia"/>
    </w:rPr>
  </w:style>
  <w:style w:type="paragraph" w:styleId="BodyText2">
    <w:name w:val="Body Text 2"/>
    <w:basedOn w:val="Normal"/>
    <w:link w:val="BodyText2Char"/>
    <w:rsid w:val="00654D8F"/>
    <w:pPr>
      <w:tabs>
        <w:tab w:val="num" w:pos="720"/>
      </w:tabs>
      <w:spacing w:after="0" w:line="48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54D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16F5"/>
    <w:rPr>
      <w:color w:val="0000FF" w:themeColor="hyperlink"/>
      <w:u w:val="single"/>
    </w:rPr>
  </w:style>
  <w:style w:type="paragraph" w:styleId="Title">
    <w:name w:val="Title"/>
    <w:basedOn w:val="Normal"/>
    <w:link w:val="TitleChar"/>
    <w:qFormat/>
    <w:rsid w:val="003A2112"/>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3A2112"/>
    <w:rPr>
      <w:rFonts w:ascii="Times New Roman" w:eastAsia="Times New Roman" w:hAnsi="Times New Roman" w:cs="Times New Roman"/>
      <w:b/>
      <w:bCs/>
      <w:sz w:val="28"/>
      <w:szCs w:val="24"/>
    </w:rPr>
  </w:style>
  <w:style w:type="table" w:styleId="TableGrid">
    <w:name w:val="Table Grid"/>
    <w:basedOn w:val="TableNormal"/>
    <w:uiPriority w:val="59"/>
    <w:rsid w:val="00B52159"/>
    <w:pPr>
      <w:spacing w:after="0" w:line="240" w:lineRule="auto"/>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435AD"/>
    <w:rPr>
      <w:sz w:val="16"/>
      <w:szCs w:val="16"/>
    </w:rPr>
  </w:style>
  <w:style w:type="paragraph" w:styleId="CommentText">
    <w:name w:val="annotation text"/>
    <w:basedOn w:val="Normal"/>
    <w:link w:val="CommentTextChar"/>
    <w:uiPriority w:val="99"/>
    <w:semiHidden/>
    <w:unhideWhenUsed/>
    <w:rsid w:val="00B435AD"/>
    <w:pPr>
      <w:spacing w:line="240" w:lineRule="auto"/>
    </w:pPr>
    <w:rPr>
      <w:sz w:val="20"/>
      <w:szCs w:val="20"/>
    </w:rPr>
  </w:style>
  <w:style w:type="character" w:customStyle="1" w:styleId="CommentTextChar">
    <w:name w:val="Comment Text Char"/>
    <w:basedOn w:val="DefaultParagraphFont"/>
    <w:link w:val="CommentText"/>
    <w:uiPriority w:val="99"/>
    <w:semiHidden/>
    <w:rsid w:val="00B435AD"/>
    <w:rPr>
      <w:sz w:val="20"/>
      <w:szCs w:val="20"/>
    </w:rPr>
  </w:style>
  <w:style w:type="paragraph" w:styleId="CommentSubject">
    <w:name w:val="annotation subject"/>
    <w:basedOn w:val="CommentText"/>
    <w:next w:val="CommentText"/>
    <w:link w:val="CommentSubjectChar"/>
    <w:uiPriority w:val="99"/>
    <w:semiHidden/>
    <w:unhideWhenUsed/>
    <w:rsid w:val="00B435AD"/>
    <w:rPr>
      <w:b/>
      <w:bCs/>
    </w:rPr>
  </w:style>
  <w:style w:type="character" w:customStyle="1" w:styleId="CommentSubjectChar">
    <w:name w:val="Comment Subject Char"/>
    <w:basedOn w:val="CommentTextChar"/>
    <w:link w:val="CommentSubject"/>
    <w:uiPriority w:val="99"/>
    <w:semiHidden/>
    <w:rsid w:val="00B435AD"/>
    <w:rPr>
      <w:b/>
      <w:bCs/>
      <w:sz w:val="20"/>
      <w:szCs w:val="20"/>
    </w:rPr>
  </w:style>
  <w:style w:type="paragraph" w:styleId="Revision">
    <w:name w:val="Revision"/>
    <w:hidden/>
    <w:uiPriority w:val="99"/>
    <w:semiHidden/>
    <w:rsid w:val="00BD3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0207">
      <w:bodyDiv w:val="1"/>
      <w:marLeft w:val="0"/>
      <w:marRight w:val="0"/>
      <w:marTop w:val="0"/>
      <w:marBottom w:val="0"/>
      <w:divBdr>
        <w:top w:val="none" w:sz="0" w:space="0" w:color="auto"/>
        <w:left w:val="none" w:sz="0" w:space="0" w:color="auto"/>
        <w:bottom w:val="none" w:sz="0" w:space="0" w:color="auto"/>
        <w:right w:val="none" w:sz="0" w:space="0" w:color="auto"/>
      </w:divBdr>
    </w:div>
    <w:div w:id="353383459">
      <w:bodyDiv w:val="1"/>
      <w:marLeft w:val="0"/>
      <w:marRight w:val="0"/>
      <w:marTop w:val="0"/>
      <w:marBottom w:val="0"/>
      <w:divBdr>
        <w:top w:val="none" w:sz="0" w:space="0" w:color="auto"/>
        <w:left w:val="none" w:sz="0" w:space="0" w:color="auto"/>
        <w:bottom w:val="none" w:sz="0" w:space="0" w:color="auto"/>
        <w:right w:val="none" w:sz="0" w:space="0" w:color="auto"/>
      </w:divBdr>
    </w:div>
    <w:div w:id="376666493">
      <w:bodyDiv w:val="1"/>
      <w:marLeft w:val="0"/>
      <w:marRight w:val="0"/>
      <w:marTop w:val="0"/>
      <w:marBottom w:val="0"/>
      <w:divBdr>
        <w:top w:val="none" w:sz="0" w:space="0" w:color="auto"/>
        <w:left w:val="none" w:sz="0" w:space="0" w:color="auto"/>
        <w:bottom w:val="none" w:sz="0" w:space="0" w:color="auto"/>
        <w:right w:val="none" w:sz="0" w:space="0" w:color="auto"/>
      </w:divBdr>
    </w:div>
    <w:div w:id="535050065">
      <w:bodyDiv w:val="1"/>
      <w:marLeft w:val="0"/>
      <w:marRight w:val="0"/>
      <w:marTop w:val="0"/>
      <w:marBottom w:val="0"/>
      <w:divBdr>
        <w:top w:val="none" w:sz="0" w:space="0" w:color="auto"/>
        <w:left w:val="none" w:sz="0" w:space="0" w:color="auto"/>
        <w:bottom w:val="none" w:sz="0" w:space="0" w:color="auto"/>
        <w:right w:val="none" w:sz="0" w:space="0" w:color="auto"/>
      </w:divBdr>
    </w:div>
    <w:div w:id="566452979">
      <w:bodyDiv w:val="1"/>
      <w:marLeft w:val="0"/>
      <w:marRight w:val="0"/>
      <w:marTop w:val="0"/>
      <w:marBottom w:val="0"/>
      <w:divBdr>
        <w:top w:val="none" w:sz="0" w:space="0" w:color="auto"/>
        <w:left w:val="none" w:sz="0" w:space="0" w:color="auto"/>
        <w:bottom w:val="none" w:sz="0" w:space="0" w:color="auto"/>
        <w:right w:val="none" w:sz="0" w:space="0" w:color="auto"/>
      </w:divBdr>
    </w:div>
    <w:div w:id="678968751">
      <w:bodyDiv w:val="1"/>
      <w:marLeft w:val="0"/>
      <w:marRight w:val="0"/>
      <w:marTop w:val="0"/>
      <w:marBottom w:val="0"/>
      <w:divBdr>
        <w:top w:val="none" w:sz="0" w:space="0" w:color="auto"/>
        <w:left w:val="none" w:sz="0" w:space="0" w:color="auto"/>
        <w:bottom w:val="none" w:sz="0" w:space="0" w:color="auto"/>
        <w:right w:val="none" w:sz="0" w:space="0" w:color="auto"/>
      </w:divBdr>
    </w:div>
    <w:div w:id="759451281">
      <w:bodyDiv w:val="1"/>
      <w:marLeft w:val="0"/>
      <w:marRight w:val="0"/>
      <w:marTop w:val="0"/>
      <w:marBottom w:val="0"/>
      <w:divBdr>
        <w:top w:val="none" w:sz="0" w:space="0" w:color="auto"/>
        <w:left w:val="none" w:sz="0" w:space="0" w:color="auto"/>
        <w:bottom w:val="none" w:sz="0" w:space="0" w:color="auto"/>
        <w:right w:val="none" w:sz="0" w:space="0" w:color="auto"/>
      </w:divBdr>
    </w:div>
    <w:div w:id="830566139">
      <w:bodyDiv w:val="1"/>
      <w:marLeft w:val="0"/>
      <w:marRight w:val="0"/>
      <w:marTop w:val="0"/>
      <w:marBottom w:val="0"/>
      <w:divBdr>
        <w:top w:val="none" w:sz="0" w:space="0" w:color="auto"/>
        <w:left w:val="none" w:sz="0" w:space="0" w:color="auto"/>
        <w:bottom w:val="none" w:sz="0" w:space="0" w:color="auto"/>
        <w:right w:val="none" w:sz="0" w:space="0" w:color="auto"/>
      </w:divBdr>
    </w:div>
    <w:div w:id="900406801">
      <w:bodyDiv w:val="1"/>
      <w:marLeft w:val="0"/>
      <w:marRight w:val="0"/>
      <w:marTop w:val="0"/>
      <w:marBottom w:val="0"/>
      <w:divBdr>
        <w:top w:val="none" w:sz="0" w:space="0" w:color="auto"/>
        <w:left w:val="none" w:sz="0" w:space="0" w:color="auto"/>
        <w:bottom w:val="none" w:sz="0" w:space="0" w:color="auto"/>
        <w:right w:val="none" w:sz="0" w:space="0" w:color="auto"/>
      </w:divBdr>
    </w:div>
    <w:div w:id="1195312511">
      <w:bodyDiv w:val="1"/>
      <w:marLeft w:val="0"/>
      <w:marRight w:val="0"/>
      <w:marTop w:val="0"/>
      <w:marBottom w:val="0"/>
      <w:divBdr>
        <w:top w:val="none" w:sz="0" w:space="0" w:color="auto"/>
        <w:left w:val="none" w:sz="0" w:space="0" w:color="auto"/>
        <w:bottom w:val="none" w:sz="0" w:space="0" w:color="auto"/>
        <w:right w:val="none" w:sz="0" w:space="0" w:color="auto"/>
      </w:divBdr>
    </w:div>
    <w:div w:id="176209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oleObject" Target="embeddings/oleObject26.bin"/><Relationship Id="rId68" Type="http://schemas.openxmlformats.org/officeDocument/2006/relationships/image" Target="media/image31.wmf"/><Relationship Id="rId84" Type="http://schemas.openxmlformats.org/officeDocument/2006/relationships/oleObject" Target="embeddings/oleObject41.bin"/><Relationship Id="rId89" Type="http://schemas.openxmlformats.org/officeDocument/2006/relationships/oleObject" Target="embeddings/oleObject46.bin"/><Relationship Id="rId112" Type="http://schemas.openxmlformats.org/officeDocument/2006/relationships/oleObject" Target="embeddings/oleObject57.bin"/><Relationship Id="rId16" Type="http://schemas.openxmlformats.org/officeDocument/2006/relationships/oleObject" Target="embeddings/oleObject3.bin"/><Relationship Id="rId107" Type="http://schemas.openxmlformats.org/officeDocument/2006/relationships/oleObject" Target="embeddings/oleObject54.bin"/><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wmf"/><Relationship Id="rId53" Type="http://schemas.openxmlformats.org/officeDocument/2006/relationships/image" Target="media/image23.wmf"/><Relationship Id="rId58" Type="http://schemas.openxmlformats.org/officeDocument/2006/relationships/image" Target="media/image25.wmf"/><Relationship Id="rId66" Type="http://schemas.openxmlformats.org/officeDocument/2006/relationships/oleObject" Target="embeddings/oleObject28.bin"/><Relationship Id="rId74" Type="http://schemas.openxmlformats.org/officeDocument/2006/relationships/image" Target="media/image33.emf"/><Relationship Id="rId79" Type="http://schemas.openxmlformats.org/officeDocument/2006/relationships/image" Target="media/image34.wmf"/><Relationship Id="rId87" Type="http://schemas.openxmlformats.org/officeDocument/2006/relationships/oleObject" Target="embeddings/oleObject44.bin"/><Relationship Id="rId102" Type="http://schemas.openxmlformats.org/officeDocument/2006/relationships/image" Target="media/image42.wmf"/><Relationship Id="rId110" Type="http://schemas.openxmlformats.org/officeDocument/2006/relationships/image" Target="media/image46.wmf"/><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8.wmf"/><Relationship Id="rId82" Type="http://schemas.openxmlformats.org/officeDocument/2006/relationships/oleObject" Target="embeddings/oleObject39.bin"/><Relationship Id="rId90" Type="http://schemas.openxmlformats.org/officeDocument/2006/relationships/oleObject" Target="embeddings/oleObject47.bin"/><Relationship Id="rId95" Type="http://schemas.openxmlformats.org/officeDocument/2006/relationships/image" Target="media/image38.wmf"/><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footer" Target="footer3.xml"/><Relationship Id="rId64" Type="http://schemas.openxmlformats.org/officeDocument/2006/relationships/oleObject" Target="embeddings/oleObject27.bin"/><Relationship Id="rId69" Type="http://schemas.openxmlformats.org/officeDocument/2006/relationships/oleObject" Target="embeddings/oleObject30.bin"/><Relationship Id="rId77" Type="http://schemas.openxmlformats.org/officeDocument/2006/relationships/oleObject" Target="embeddings/oleObject35.bin"/><Relationship Id="rId100" Type="http://schemas.openxmlformats.org/officeDocument/2006/relationships/image" Target="media/image41.wmf"/><Relationship Id="rId105" Type="http://schemas.openxmlformats.org/officeDocument/2006/relationships/oleObject" Target="embeddings/oleObject53.bin"/><Relationship Id="rId113" Type="http://schemas.openxmlformats.org/officeDocument/2006/relationships/oleObject" Target="embeddings/oleObject58.bin"/><Relationship Id="rId118"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image" Target="media/image21.wmf"/><Relationship Id="rId80" Type="http://schemas.openxmlformats.org/officeDocument/2006/relationships/oleObject" Target="embeddings/oleObject37.bin"/><Relationship Id="rId85" Type="http://schemas.openxmlformats.org/officeDocument/2006/relationships/oleObject" Target="embeddings/oleObject42.bin"/><Relationship Id="rId93" Type="http://schemas.openxmlformats.org/officeDocument/2006/relationships/image" Target="media/image37.wmf"/><Relationship Id="rId98" Type="http://schemas.openxmlformats.org/officeDocument/2006/relationships/oleObject" Target="embeddings/oleObject50.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6.wmf"/><Relationship Id="rId67" Type="http://schemas.openxmlformats.org/officeDocument/2006/relationships/oleObject" Target="embeddings/oleObject29.bin"/><Relationship Id="rId103" Type="http://schemas.openxmlformats.org/officeDocument/2006/relationships/oleObject" Target="embeddings/oleObject52.bin"/><Relationship Id="rId108" Type="http://schemas.openxmlformats.org/officeDocument/2006/relationships/image" Target="media/image45.wmf"/><Relationship Id="rId116"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3.bin"/><Relationship Id="rId62" Type="http://schemas.openxmlformats.org/officeDocument/2006/relationships/image" Target="media/image29.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40.bin"/><Relationship Id="rId88" Type="http://schemas.openxmlformats.org/officeDocument/2006/relationships/oleObject" Target="embeddings/oleObject45.bin"/><Relationship Id="rId91" Type="http://schemas.openxmlformats.org/officeDocument/2006/relationships/image" Target="media/image35.wmf"/><Relationship Id="rId96" Type="http://schemas.openxmlformats.org/officeDocument/2006/relationships/oleObject" Target="embeddings/oleObject49.bin"/><Relationship Id="rId111" Type="http://schemas.openxmlformats.org/officeDocument/2006/relationships/oleObject" Target="embeddings/oleObject56.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4.wmf"/><Relationship Id="rId114" Type="http://schemas.openxmlformats.org/officeDocument/2006/relationships/oleObject" Target="embeddings/oleObject59.bin"/><Relationship Id="rId119" Type="http://schemas.microsoft.com/office/2011/relationships/people" Target="people.xml"/><Relationship Id="rId10" Type="http://schemas.openxmlformats.org/officeDocument/2006/relationships/footer" Target="footer2.xm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image" Target="media/image30.wmf"/><Relationship Id="rId73" Type="http://schemas.openxmlformats.org/officeDocument/2006/relationships/oleObject" Target="embeddings/oleObject32.bin"/><Relationship Id="rId78" Type="http://schemas.openxmlformats.org/officeDocument/2006/relationships/oleObject" Target="embeddings/oleObject36.bin"/><Relationship Id="rId81" Type="http://schemas.openxmlformats.org/officeDocument/2006/relationships/oleObject" Target="embeddings/oleObject38.bin"/><Relationship Id="rId86" Type="http://schemas.openxmlformats.org/officeDocument/2006/relationships/oleObject" Target="embeddings/oleObject43.bin"/><Relationship Id="rId94" Type="http://schemas.openxmlformats.org/officeDocument/2006/relationships/oleObject" Target="embeddings/oleObject48.bin"/><Relationship Id="rId99" Type="http://schemas.openxmlformats.org/officeDocument/2006/relationships/image" Target="media/image40.wmf"/><Relationship Id="rId101" Type="http://schemas.openxmlformats.org/officeDocument/2006/relationships/oleObject" Target="embeddings/oleObject51.bin"/><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oleObject" Target="embeddings/oleObject55.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hyperlink" Target="http://papers.ssrn.com/sol3/papers.cfm?abstract_id=318967" TargetMode="External"/><Relationship Id="rId76" Type="http://schemas.openxmlformats.org/officeDocument/2006/relationships/oleObject" Target="embeddings/oleObject34.bin"/><Relationship Id="rId97" Type="http://schemas.openxmlformats.org/officeDocument/2006/relationships/image" Target="media/image39.wmf"/><Relationship Id="rId104" Type="http://schemas.openxmlformats.org/officeDocument/2006/relationships/image" Target="media/image43.wmf"/><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36.wmf"/><Relationship Id="rId2" Type="http://schemas.openxmlformats.org/officeDocument/2006/relationships/numbering" Target="numbering.xml"/><Relationship Id="rId29" Type="http://schemas.openxmlformats.org/officeDocument/2006/relationships/image" Target="media/image10.wmf"/></Relationships>
</file>

<file path=word/_rels/footnotes.xml.rels><?xml version="1.0" encoding="UTF-8" standalone="yes"?>
<Relationships xmlns="http://schemas.openxmlformats.org/package/2006/relationships"><Relationship Id="rId3" Type="http://schemas.openxmlformats.org/officeDocument/2006/relationships/image" Target="media/image23.wmf"/><Relationship Id="rId2" Type="http://schemas.openxmlformats.org/officeDocument/2006/relationships/oleObject" Target="embeddings/oleObject21.bin"/><Relationship Id="rId1" Type="http://schemas.openxmlformats.org/officeDocument/2006/relationships/image" Target="media/image21.wmf"/><Relationship Id="rId5" Type="http://schemas.openxmlformats.org/officeDocument/2006/relationships/oleObject" Target="embeddings/oleObject25.bin"/><Relationship Id="rId4"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黑体"/>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宋体"/>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DD793-F8A6-4044-964F-BF892BC2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14738</Words>
  <Characters>84012</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Columbia Business School</Company>
  <LinksUpToDate>false</LinksUpToDate>
  <CharactersWithSpaces>98553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Penman</dc:creator>
  <cp:lastModifiedBy>Jullich, Jeffrey</cp:lastModifiedBy>
  <cp:revision>2</cp:revision>
  <cp:lastPrinted>2014-01-10T04:22:00Z</cp:lastPrinted>
  <dcterms:created xsi:type="dcterms:W3CDTF">2014-02-17T15:12:00Z</dcterms:created>
  <dcterms:modified xsi:type="dcterms:W3CDTF">2014-02-17T15:12:00Z</dcterms:modified>
</cp:coreProperties>
</file>